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300345" cy="8329295"/>
            <wp:effectExtent l="0" t="0" r="3175" b="6985"/>
            <wp:docPr id="1" name="Picture 1" descr="High Level Use C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High Level Use Cas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0345" cy="832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096890"/>
    <w:rsid w:val="54096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Office_12.2.0.13213_F1E327BC-269C-435d-A152-05C5408002CA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2025-05-26T03:10:00Z</dcterms:created>
  <dc:creator>RANEL</dc:creator>
  <cp:lastModifiedBy>LODZ RAN</cp:lastModifiedBy>
  <dcterms:modified xsi:type="dcterms:W3CDTF">2025-05-26T03:11:39Z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1033-12.2.0.13213</vt:lpwstr>
  </property>
  <property fmtid="{D5CDD505-2E9C-101B-9397-08002B2CF9AE}" pid="3" name="ICV">
    <vt:lpwstr>737F90429C464913AC96C06C55042A1C_11</vt:lpwstr>
  </property>
</Properties>
</file>