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CAD7C" w14:textId="51D89293" w:rsidR="00CE65F8" w:rsidRDefault="2948F2B1" w:rsidP="4D230B0E">
      <w:pPr>
        <w:spacing w:after="200" w:line="276" w:lineRule="auto"/>
        <w:ind w:right="-270"/>
        <w:jc w:val="center"/>
        <w:rPr>
          <w:rFonts w:ascii="Aptos" w:eastAsia="Aptos" w:hAnsi="Aptos" w:cs="Aptos"/>
          <w:color w:val="000000" w:themeColor="text1"/>
          <w:sz w:val="56"/>
          <w:szCs w:val="56"/>
        </w:rPr>
      </w:pPr>
      <w:r>
        <w:rPr>
          <w:noProof/>
        </w:rPr>
        <w:drawing>
          <wp:anchor distT="0" distB="0" distL="114300" distR="114300" simplePos="0" relativeHeight="251657216" behindDoc="0" locked="0" layoutInCell="1" allowOverlap="1" wp14:anchorId="4B5C3557" wp14:editId="1AE0A6C5">
            <wp:simplePos x="0" y="0"/>
            <wp:positionH relativeFrom="column">
              <wp:posOffset>5153025</wp:posOffset>
            </wp:positionH>
            <wp:positionV relativeFrom="paragraph">
              <wp:posOffset>-238125</wp:posOffset>
            </wp:positionV>
            <wp:extent cx="1085850" cy="1104900"/>
            <wp:effectExtent l="0" t="0" r="0" b="0"/>
            <wp:wrapNone/>
            <wp:docPr id="377296035" name="drawing" title="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96035" name="Picture 377296035"/>
                    <pic:cNvPicPr/>
                  </pic:nvPicPr>
                  <pic:blipFill>
                    <a:blip r:embed="rId6">
                      <a:extLst>
                        <a:ext uri="{28A0092B-C50C-407E-A947-70E740481C1C}">
                          <a14:useLocalDpi xmlns:a14="http://schemas.microsoft.com/office/drawing/2010/main"/>
                        </a:ext>
                      </a:extLst>
                    </a:blip>
                    <a:stretch>
                      <a:fillRect/>
                    </a:stretch>
                  </pic:blipFill>
                  <pic:spPr>
                    <a:xfrm>
                      <a:off x="0" y="0"/>
                      <a:ext cx="1085850" cy="1104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70A34EE1" wp14:editId="05857F1B">
            <wp:simplePos x="0" y="0"/>
            <wp:positionH relativeFrom="column">
              <wp:posOffset>-447675</wp:posOffset>
            </wp:positionH>
            <wp:positionV relativeFrom="paragraph">
              <wp:posOffset>-219075</wp:posOffset>
            </wp:positionV>
            <wp:extent cx="1104900" cy="1085850"/>
            <wp:effectExtent l="0" t="0" r="0" b="0"/>
            <wp:wrapNone/>
            <wp:docPr id="488829856" name="drawing" title="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29856" name="Picture 488829856"/>
                    <pic:cNvPicPr/>
                  </pic:nvPicPr>
                  <pic:blipFill>
                    <a:blip r:embed="rId7">
                      <a:extLst>
                        <a:ext uri="{28A0092B-C50C-407E-A947-70E740481C1C}">
                          <a14:useLocalDpi xmlns:a14="http://schemas.microsoft.com/office/drawing/2010/main"/>
                        </a:ext>
                      </a:extLst>
                    </a:blip>
                    <a:stretch>
                      <a:fillRect/>
                    </a:stretch>
                  </pic:blipFill>
                  <pic:spPr>
                    <a:xfrm>
                      <a:off x="0" y="0"/>
                      <a:ext cx="1104900" cy="1085850"/>
                    </a:xfrm>
                    <a:prstGeom prst="rect">
                      <a:avLst/>
                    </a:prstGeom>
                  </pic:spPr>
                </pic:pic>
              </a:graphicData>
            </a:graphic>
            <wp14:sizeRelH relativeFrom="page">
              <wp14:pctWidth>0</wp14:pctWidth>
            </wp14:sizeRelH>
            <wp14:sizeRelV relativeFrom="page">
              <wp14:pctHeight>0</wp14:pctHeight>
            </wp14:sizeRelV>
          </wp:anchor>
        </w:drawing>
      </w:r>
      <w:r w:rsidRPr="4D230B0E">
        <w:rPr>
          <w:rFonts w:ascii="Aptos" w:eastAsia="Aptos" w:hAnsi="Aptos" w:cs="Aptos"/>
          <w:b/>
          <w:bCs/>
          <w:color w:val="000000" w:themeColor="text1"/>
          <w:sz w:val="56"/>
          <w:szCs w:val="56"/>
          <w:lang w:val="es-MX"/>
        </w:rPr>
        <w:t>UNIVERSIDAD AUTÓNOMA</w:t>
      </w:r>
    </w:p>
    <w:p w14:paraId="45B6F4BB" w14:textId="387C63B4" w:rsidR="00CE65F8" w:rsidRDefault="2948F2B1" w:rsidP="4D230B0E">
      <w:pPr>
        <w:spacing w:after="200" w:line="276" w:lineRule="auto"/>
        <w:ind w:left="-270" w:right="-270"/>
        <w:jc w:val="center"/>
      </w:pPr>
      <w:r w:rsidRPr="5A05185E">
        <w:rPr>
          <w:rFonts w:ascii="Aptos" w:eastAsia="Aptos" w:hAnsi="Aptos" w:cs="Aptos"/>
          <w:b/>
          <w:bCs/>
          <w:color w:val="000000" w:themeColor="text1"/>
          <w:sz w:val="56"/>
          <w:szCs w:val="56"/>
          <w:lang w:val="es-MX"/>
        </w:rPr>
        <w:t>DE NUEVO LEÓN</w:t>
      </w:r>
    </w:p>
    <w:p w14:paraId="282A0D59" w14:textId="3855CCCD" w:rsidR="5A05185E" w:rsidRDefault="5A05185E" w:rsidP="5A05185E">
      <w:pPr>
        <w:spacing w:after="200" w:line="276" w:lineRule="auto"/>
        <w:ind w:left="-270" w:right="-270"/>
        <w:jc w:val="center"/>
      </w:pPr>
    </w:p>
    <w:p w14:paraId="7B496CA1" w14:textId="396D90B0" w:rsidR="00CE65F8" w:rsidRDefault="2948F2B1" w:rsidP="5A05185E">
      <w:pPr>
        <w:spacing w:after="200" w:line="276" w:lineRule="auto"/>
        <w:jc w:val="center"/>
        <w:rPr>
          <w:rFonts w:ascii="Aptos" w:eastAsia="Aptos" w:hAnsi="Aptos" w:cs="Aptos"/>
          <w:color w:val="000000" w:themeColor="text1"/>
          <w:sz w:val="40"/>
          <w:szCs w:val="40"/>
        </w:rPr>
      </w:pPr>
      <w:r w:rsidRPr="5A05185E">
        <w:rPr>
          <w:rFonts w:ascii="Aptos" w:eastAsia="Aptos" w:hAnsi="Aptos" w:cs="Aptos"/>
          <w:b/>
          <w:bCs/>
          <w:color w:val="000000" w:themeColor="text1"/>
          <w:sz w:val="40"/>
          <w:szCs w:val="40"/>
          <w:lang w:val="es-MX"/>
        </w:rPr>
        <w:t>FACULTAD DE INGENIERÍA MECÁNICA Y ELÉCTRICA</w:t>
      </w:r>
    </w:p>
    <w:p w14:paraId="71D07791" w14:textId="521488C3" w:rsidR="00CE65F8" w:rsidRDefault="00CE65F8" w:rsidP="4D230B0E">
      <w:pPr>
        <w:spacing w:after="200" w:line="276" w:lineRule="auto"/>
        <w:rPr>
          <w:rFonts w:ascii="Aptos" w:eastAsia="Aptos" w:hAnsi="Aptos" w:cs="Aptos"/>
          <w:color w:val="000000" w:themeColor="text1"/>
        </w:rPr>
      </w:pPr>
    </w:p>
    <w:p w14:paraId="3F30B7A3" w14:textId="7C29978F" w:rsidR="00CE65F8" w:rsidRDefault="2948F2B1" w:rsidP="5A05185E">
      <w:pPr>
        <w:spacing w:after="200" w:line="276" w:lineRule="auto"/>
        <w:jc w:val="center"/>
        <w:rPr>
          <w:rFonts w:ascii="Aptos" w:eastAsia="Aptos" w:hAnsi="Aptos" w:cs="Aptos"/>
          <w:color w:val="000000" w:themeColor="text1"/>
          <w:sz w:val="48"/>
          <w:szCs w:val="48"/>
        </w:rPr>
      </w:pPr>
      <w:r w:rsidRPr="5A05185E">
        <w:rPr>
          <w:rFonts w:ascii="Aptos" w:eastAsia="Aptos" w:hAnsi="Aptos" w:cs="Aptos"/>
          <w:b/>
          <w:bCs/>
          <w:i/>
          <w:iCs/>
          <w:color w:val="000000" w:themeColor="text1"/>
          <w:sz w:val="48"/>
          <w:szCs w:val="48"/>
          <w:lang w:val="es-MX"/>
        </w:rPr>
        <w:t xml:space="preserve"> Ciencia</w:t>
      </w:r>
      <w:r w:rsidR="286E9218" w:rsidRPr="5A05185E">
        <w:rPr>
          <w:rFonts w:ascii="Aptos" w:eastAsia="Aptos" w:hAnsi="Aptos" w:cs="Aptos"/>
          <w:b/>
          <w:bCs/>
          <w:i/>
          <w:iCs/>
          <w:color w:val="000000" w:themeColor="text1"/>
          <w:sz w:val="48"/>
          <w:szCs w:val="48"/>
          <w:lang w:val="es-MX"/>
        </w:rPr>
        <w:t>s</w:t>
      </w:r>
      <w:r w:rsidRPr="5A05185E">
        <w:rPr>
          <w:rFonts w:ascii="Aptos" w:eastAsia="Aptos" w:hAnsi="Aptos" w:cs="Aptos"/>
          <w:b/>
          <w:bCs/>
          <w:i/>
          <w:iCs/>
          <w:color w:val="000000" w:themeColor="text1"/>
          <w:sz w:val="48"/>
          <w:szCs w:val="48"/>
          <w:lang w:val="es-MX"/>
        </w:rPr>
        <w:t xml:space="preserve"> de la </w:t>
      </w:r>
      <w:r w:rsidR="00C73D02" w:rsidRPr="5A05185E">
        <w:rPr>
          <w:rFonts w:ascii="Aptos" w:eastAsia="Aptos" w:hAnsi="Aptos" w:cs="Aptos"/>
          <w:b/>
          <w:bCs/>
          <w:i/>
          <w:iCs/>
          <w:color w:val="000000" w:themeColor="text1"/>
          <w:sz w:val="48"/>
          <w:szCs w:val="48"/>
          <w:lang w:val="es-MX"/>
        </w:rPr>
        <w:t>Ingeniería</w:t>
      </w:r>
      <w:r w:rsidR="6EB4AAAE" w:rsidRPr="5A05185E">
        <w:rPr>
          <w:rFonts w:ascii="Aptos" w:eastAsia="Aptos" w:hAnsi="Aptos" w:cs="Aptos"/>
          <w:b/>
          <w:bCs/>
          <w:i/>
          <w:iCs/>
          <w:color w:val="000000" w:themeColor="text1"/>
          <w:sz w:val="48"/>
          <w:szCs w:val="48"/>
          <w:lang w:val="es-MX"/>
        </w:rPr>
        <w:t xml:space="preserve"> III</w:t>
      </w:r>
    </w:p>
    <w:p w14:paraId="18651781" w14:textId="73AB4B8D" w:rsidR="00CE65F8" w:rsidRDefault="2C4F1D64" w:rsidP="5A05185E">
      <w:pPr>
        <w:spacing w:after="200" w:line="276" w:lineRule="auto"/>
        <w:jc w:val="center"/>
        <w:rPr>
          <w:rFonts w:ascii="Aptos" w:eastAsia="Aptos" w:hAnsi="Aptos" w:cs="Aptos"/>
          <w:color w:val="000000" w:themeColor="text1"/>
          <w:sz w:val="96"/>
          <w:szCs w:val="96"/>
        </w:rPr>
      </w:pPr>
      <w:r w:rsidRPr="2C4F1D64">
        <w:rPr>
          <w:rFonts w:ascii="Aptos" w:eastAsia="Aptos" w:hAnsi="Aptos" w:cs="Aptos"/>
          <w:b/>
          <w:bCs/>
          <w:color w:val="000000" w:themeColor="text1"/>
          <w:sz w:val="96"/>
          <w:szCs w:val="96"/>
          <w:lang w:val="es-MX"/>
        </w:rPr>
        <w:t>Practica 2</w:t>
      </w:r>
    </w:p>
    <w:p w14:paraId="159CC884" w14:textId="08EEB837" w:rsidR="2C4F1D64" w:rsidRDefault="2C4F1D64" w:rsidP="2C4F1D64">
      <w:pPr>
        <w:spacing w:after="200" w:line="276" w:lineRule="auto"/>
        <w:jc w:val="center"/>
        <w:rPr>
          <w:rFonts w:ascii="Aptos" w:eastAsia="Aptos" w:hAnsi="Aptos" w:cs="Aptos"/>
          <w:b/>
          <w:bCs/>
          <w:color w:val="000000" w:themeColor="text1"/>
          <w:sz w:val="96"/>
          <w:szCs w:val="96"/>
          <w:lang w:val="es-MX"/>
        </w:rPr>
      </w:pPr>
      <w:r w:rsidRPr="2C4F1D64">
        <w:rPr>
          <w:rFonts w:ascii="Aptos" w:eastAsia="Aptos" w:hAnsi="Aptos" w:cs="Aptos"/>
          <w:b/>
          <w:bCs/>
          <w:color w:val="000000" w:themeColor="text1"/>
          <w:sz w:val="96"/>
          <w:szCs w:val="96"/>
          <w:lang w:val="es-MX"/>
        </w:rPr>
        <w:t>Disco</w:t>
      </w:r>
    </w:p>
    <w:p w14:paraId="5AE4BAEF" w14:textId="7C1374C3" w:rsidR="00CE65F8" w:rsidRDefault="2948F2B1" w:rsidP="5A05185E">
      <w:pPr>
        <w:spacing w:after="200" w:line="276" w:lineRule="auto"/>
        <w:jc w:val="center"/>
        <w:rPr>
          <w:rFonts w:ascii="Aptos" w:eastAsia="Aptos" w:hAnsi="Aptos" w:cs="Aptos"/>
          <w:color w:val="000000" w:themeColor="text1"/>
          <w:sz w:val="32"/>
          <w:szCs w:val="32"/>
        </w:rPr>
      </w:pPr>
      <w:r w:rsidRPr="5A05185E">
        <w:rPr>
          <w:rFonts w:ascii="Aptos" w:eastAsia="Aptos" w:hAnsi="Aptos" w:cs="Aptos"/>
          <w:b/>
          <w:bCs/>
          <w:color w:val="000000" w:themeColor="text1"/>
          <w:sz w:val="32"/>
          <w:szCs w:val="32"/>
          <w:lang w:val="es-MX"/>
        </w:rPr>
        <w:t xml:space="preserve">DOCENTE: </w:t>
      </w:r>
      <w:r w:rsidR="1ED25B3C" w:rsidRPr="5A05185E">
        <w:rPr>
          <w:rFonts w:ascii="Aptos" w:eastAsia="Aptos" w:hAnsi="Aptos" w:cs="Aptos"/>
          <w:sz w:val="32"/>
          <w:szCs w:val="32"/>
          <w:lang w:val="es-MX"/>
        </w:rPr>
        <w:t>RAYMUNDO SAID ZAMORA PEQUE</w:t>
      </w:r>
      <w:r w:rsidR="00C73D02">
        <w:rPr>
          <w:rFonts w:ascii="Aptos" w:eastAsia="Aptos" w:hAnsi="Aptos" w:cs="Aptos"/>
          <w:sz w:val="32"/>
          <w:szCs w:val="32"/>
          <w:lang w:val="es-MX"/>
        </w:rPr>
        <w:t>Ñ</w:t>
      </w:r>
      <w:r w:rsidR="1ED25B3C" w:rsidRPr="5A05185E">
        <w:rPr>
          <w:rFonts w:ascii="Aptos" w:eastAsia="Aptos" w:hAnsi="Aptos" w:cs="Aptos"/>
          <w:sz w:val="32"/>
          <w:szCs w:val="32"/>
          <w:lang w:val="es-MX"/>
        </w:rPr>
        <w:t>O</w:t>
      </w:r>
    </w:p>
    <w:tbl>
      <w:tblPr>
        <w:tblStyle w:val="Tablaconcuadrcula"/>
        <w:tblW w:w="0" w:type="auto"/>
        <w:jc w:val="center"/>
        <w:tblLook w:val="04A0" w:firstRow="1" w:lastRow="0" w:firstColumn="1" w:lastColumn="0" w:noHBand="0" w:noVBand="1"/>
      </w:tblPr>
      <w:tblGrid>
        <w:gridCol w:w="5550"/>
        <w:gridCol w:w="2115"/>
      </w:tblGrid>
      <w:tr w:rsidR="4D230B0E" w14:paraId="7F5F096E" w14:textId="77777777" w:rsidTr="71602EDC">
        <w:trPr>
          <w:trHeight w:val="420"/>
          <w:jc w:val="center"/>
        </w:trPr>
        <w:tc>
          <w:tcPr>
            <w:tcW w:w="5550" w:type="dxa"/>
            <w:tcMar>
              <w:left w:w="105" w:type="dxa"/>
              <w:right w:w="105" w:type="dxa"/>
            </w:tcMar>
          </w:tcPr>
          <w:p w14:paraId="042AF757" w14:textId="1C83D14B" w:rsidR="4D230B0E" w:rsidRDefault="4D230B0E" w:rsidP="4D230B0E">
            <w:pPr>
              <w:jc w:val="center"/>
              <w:rPr>
                <w:rFonts w:ascii="Aptos" w:eastAsia="Aptos" w:hAnsi="Aptos" w:cs="Aptos"/>
                <w:sz w:val="32"/>
                <w:szCs w:val="32"/>
              </w:rPr>
            </w:pPr>
            <w:r w:rsidRPr="4D230B0E">
              <w:rPr>
                <w:rFonts w:ascii="Aptos" w:eastAsia="Aptos" w:hAnsi="Aptos" w:cs="Aptos"/>
                <w:b/>
                <w:bCs/>
                <w:sz w:val="32"/>
                <w:szCs w:val="32"/>
                <w:lang w:val="es-MX"/>
              </w:rPr>
              <w:t>Nombre</w:t>
            </w:r>
          </w:p>
        </w:tc>
        <w:tc>
          <w:tcPr>
            <w:tcW w:w="2115" w:type="dxa"/>
            <w:tcMar>
              <w:left w:w="105" w:type="dxa"/>
              <w:right w:w="105" w:type="dxa"/>
            </w:tcMar>
          </w:tcPr>
          <w:p w14:paraId="188D1204" w14:textId="0B86849C" w:rsidR="4D230B0E" w:rsidRDefault="4D230B0E" w:rsidP="4D230B0E">
            <w:pPr>
              <w:jc w:val="center"/>
              <w:rPr>
                <w:rFonts w:ascii="Aptos" w:eastAsia="Aptos" w:hAnsi="Aptos" w:cs="Aptos"/>
                <w:sz w:val="32"/>
                <w:szCs w:val="32"/>
              </w:rPr>
            </w:pPr>
            <w:r w:rsidRPr="4D230B0E">
              <w:rPr>
                <w:rFonts w:ascii="Aptos" w:eastAsia="Aptos" w:hAnsi="Aptos" w:cs="Aptos"/>
                <w:b/>
                <w:bCs/>
                <w:sz w:val="32"/>
                <w:szCs w:val="32"/>
                <w:lang w:val="es-MX"/>
              </w:rPr>
              <w:t>Matrícula</w:t>
            </w:r>
          </w:p>
        </w:tc>
      </w:tr>
      <w:tr w:rsidR="4D230B0E" w14:paraId="57C98A6D" w14:textId="77777777" w:rsidTr="71602EDC">
        <w:trPr>
          <w:trHeight w:val="420"/>
          <w:jc w:val="center"/>
        </w:trPr>
        <w:tc>
          <w:tcPr>
            <w:tcW w:w="5550" w:type="dxa"/>
            <w:tcMar>
              <w:left w:w="105" w:type="dxa"/>
              <w:right w:w="105" w:type="dxa"/>
            </w:tcMar>
          </w:tcPr>
          <w:p w14:paraId="350AA60C" w14:textId="7124E20F" w:rsidR="4D230B0E" w:rsidRDefault="4D230B0E" w:rsidP="4D230B0E">
            <w:pPr>
              <w:rPr>
                <w:rFonts w:ascii="Aptos" w:eastAsia="Aptos" w:hAnsi="Aptos" w:cs="Aptos"/>
                <w:sz w:val="32"/>
                <w:szCs w:val="32"/>
              </w:rPr>
            </w:pPr>
            <w:r w:rsidRPr="4D230B0E">
              <w:rPr>
                <w:rFonts w:ascii="Aptos" w:eastAsia="Aptos" w:hAnsi="Aptos" w:cs="Aptos"/>
                <w:b/>
                <w:bCs/>
                <w:sz w:val="32"/>
                <w:szCs w:val="32"/>
                <w:lang w:val="es-MX"/>
              </w:rPr>
              <w:t>Ángel Gerardo Garza Rodríguez</w:t>
            </w:r>
          </w:p>
        </w:tc>
        <w:tc>
          <w:tcPr>
            <w:tcW w:w="2115" w:type="dxa"/>
            <w:tcMar>
              <w:left w:w="105" w:type="dxa"/>
              <w:right w:w="105" w:type="dxa"/>
            </w:tcMar>
          </w:tcPr>
          <w:p w14:paraId="5DCBEBB8" w14:textId="5E28856F" w:rsidR="4D230B0E" w:rsidRDefault="4D230B0E" w:rsidP="4D230B0E">
            <w:pPr>
              <w:jc w:val="center"/>
              <w:rPr>
                <w:rFonts w:ascii="Aptos" w:eastAsia="Aptos" w:hAnsi="Aptos" w:cs="Aptos"/>
                <w:sz w:val="32"/>
                <w:szCs w:val="32"/>
              </w:rPr>
            </w:pPr>
            <w:r w:rsidRPr="4D230B0E">
              <w:rPr>
                <w:rFonts w:ascii="Aptos" w:eastAsia="Aptos" w:hAnsi="Aptos" w:cs="Aptos"/>
                <w:b/>
                <w:bCs/>
                <w:sz w:val="32"/>
                <w:szCs w:val="32"/>
                <w:lang w:val="es-MX"/>
              </w:rPr>
              <w:t>2000036</w:t>
            </w:r>
          </w:p>
        </w:tc>
      </w:tr>
      <w:tr w:rsidR="4D230B0E" w14:paraId="4F504192" w14:textId="77777777" w:rsidTr="71602EDC">
        <w:trPr>
          <w:trHeight w:val="420"/>
          <w:jc w:val="center"/>
        </w:trPr>
        <w:tc>
          <w:tcPr>
            <w:tcW w:w="5550" w:type="dxa"/>
            <w:tcMar>
              <w:left w:w="105" w:type="dxa"/>
              <w:right w:w="105" w:type="dxa"/>
            </w:tcMar>
          </w:tcPr>
          <w:p w14:paraId="130A7B08" w14:textId="44EE78A8" w:rsidR="4D230B0E" w:rsidRDefault="4D230B0E" w:rsidP="4D230B0E">
            <w:pPr>
              <w:rPr>
                <w:rFonts w:ascii="Aptos" w:eastAsia="Aptos" w:hAnsi="Aptos" w:cs="Aptos"/>
                <w:sz w:val="32"/>
                <w:szCs w:val="32"/>
              </w:rPr>
            </w:pPr>
            <w:r w:rsidRPr="4D230B0E">
              <w:rPr>
                <w:rFonts w:ascii="Aptos" w:eastAsia="Aptos" w:hAnsi="Aptos" w:cs="Aptos"/>
                <w:b/>
                <w:bCs/>
                <w:sz w:val="32"/>
                <w:szCs w:val="32"/>
                <w:lang w:val="es-MX"/>
              </w:rPr>
              <w:t>Ranfery Josua Peregrina Morales</w:t>
            </w:r>
          </w:p>
        </w:tc>
        <w:tc>
          <w:tcPr>
            <w:tcW w:w="2115" w:type="dxa"/>
            <w:tcMar>
              <w:left w:w="105" w:type="dxa"/>
              <w:right w:w="105" w:type="dxa"/>
            </w:tcMar>
          </w:tcPr>
          <w:p w14:paraId="0A234745" w14:textId="28463225" w:rsidR="4D230B0E" w:rsidRDefault="4D230B0E" w:rsidP="4D230B0E">
            <w:pPr>
              <w:jc w:val="center"/>
              <w:rPr>
                <w:rFonts w:ascii="Aptos" w:eastAsia="Aptos" w:hAnsi="Aptos" w:cs="Aptos"/>
                <w:sz w:val="32"/>
                <w:szCs w:val="32"/>
              </w:rPr>
            </w:pPr>
            <w:r w:rsidRPr="4D230B0E">
              <w:rPr>
                <w:rFonts w:ascii="Aptos" w:eastAsia="Aptos" w:hAnsi="Aptos" w:cs="Aptos"/>
                <w:b/>
                <w:bCs/>
                <w:sz w:val="32"/>
                <w:szCs w:val="32"/>
                <w:lang w:val="es-MX"/>
              </w:rPr>
              <w:t>1924910</w:t>
            </w:r>
          </w:p>
        </w:tc>
      </w:tr>
      <w:tr w:rsidR="4D230B0E" w14:paraId="53504347" w14:textId="77777777" w:rsidTr="71602EDC">
        <w:trPr>
          <w:trHeight w:val="420"/>
          <w:jc w:val="center"/>
        </w:trPr>
        <w:tc>
          <w:tcPr>
            <w:tcW w:w="5550" w:type="dxa"/>
            <w:tcMar>
              <w:left w:w="105" w:type="dxa"/>
              <w:right w:w="105" w:type="dxa"/>
            </w:tcMar>
          </w:tcPr>
          <w:p w14:paraId="64F59B88" w14:textId="78C65F84" w:rsidR="71602EDC" w:rsidRDefault="71602EDC" w:rsidP="71602EDC">
            <w:pP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lang w:val="es-MX"/>
              </w:rPr>
              <w:t xml:space="preserve">Karyme Gpe. </w:t>
            </w:r>
            <w:r w:rsidR="00C73D02" w:rsidRPr="71602EDC">
              <w:rPr>
                <w:rFonts w:ascii="Aptos" w:eastAsia="Aptos" w:hAnsi="Aptos" w:cs="Aptos"/>
                <w:b/>
                <w:bCs/>
                <w:color w:val="000000" w:themeColor="text1"/>
                <w:sz w:val="32"/>
                <w:szCs w:val="32"/>
                <w:lang w:val="es-MX"/>
              </w:rPr>
              <w:t>González</w:t>
            </w:r>
            <w:r w:rsidRPr="71602EDC">
              <w:rPr>
                <w:rFonts w:ascii="Aptos" w:eastAsia="Aptos" w:hAnsi="Aptos" w:cs="Aptos"/>
                <w:b/>
                <w:bCs/>
                <w:color w:val="000000" w:themeColor="text1"/>
                <w:sz w:val="32"/>
                <w:szCs w:val="32"/>
                <w:lang w:val="es-MX"/>
              </w:rPr>
              <w:t xml:space="preserve"> Castillo</w:t>
            </w:r>
          </w:p>
        </w:tc>
        <w:tc>
          <w:tcPr>
            <w:tcW w:w="2115" w:type="dxa"/>
            <w:tcMar>
              <w:left w:w="105" w:type="dxa"/>
              <w:right w:w="105" w:type="dxa"/>
            </w:tcMar>
          </w:tcPr>
          <w:p w14:paraId="552953E3" w14:textId="3C4EB3DB" w:rsidR="71602EDC" w:rsidRDefault="71602EDC" w:rsidP="71602EDC">
            <w:pPr>
              <w:jc w:val="cente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lang w:val="es-MX"/>
              </w:rPr>
              <w:t>1957671</w:t>
            </w:r>
          </w:p>
        </w:tc>
      </w:tr>
      <w:tr w:rsidR="4D230B0E" w14:paraId="6AA3FE71" w14:textId="77777777" w:rsidTr="71602EDC">
        <w:trPr>
          <w:trHeight w:val="420"/>
          <w:jc w:val="center"/>
        </w:trPr>
        <w:tc>
          <w:tcPr>
            <w:tcW w:w="5550" w:type="dxa"/>
            <w:tcMar>
              <w:left w:w="105" w:type="dxa"/>
              <w:right w:w="105" w:type="dxa"/>
            </w:tcMar>
          </w:tcPr>
          <w:p w14:paraId="6EC7EE08" w14:textId="6F2861D3" w:rsidR="71602EDC" w:rsidRDefault="71602EDC" w:rsidP="71602EDC">
            <w:pP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lang w:val="es-MX"/>
              </w:rPr>
              <w:t>Francisco Salvador Flores Juarez</w:t>
            </w:r>
          </w:p>
        </w:tc>
        <w:tc>
          <w:tcPr>
            <w:tcW w:w="2115" w:type="dxa"/>
            <w:tcMar>
              <w:left w:w="105" w:type="dxa"/>
              <w:right w:w="105" w:type="dxa"/>
            </w:tcMar>
          </w:tcPr>
          <w:p w14:paraId="1871911E" w14:textId="6F3EAF6E" w:rsidR="71602EDC" w:rsidRDefault="71602EDC" w:rsidP="71602EDC">
            <w:pPr>
              <w:jc w:val="center"/>
              <w:rPr>
                <w:rFonts w:ascii="Aptos" w:eastAsia="Aptos" w:hAnsi="Aptos" w:cs="Aptos"/>
                <w:color w:val="000000" w:themeColor="text1"/>
                <w:sz w:val="32"/>
                <w:szCs w:val="32"/>
              </w:rPr>
            </w:pPr>
            <w:r w:rsidRPr="71602EDC">
              <w:rPr>
                <w:rFonts w:ascii="Aptos" w:eastAsia="Aptos" w:hAnsi="Aptos" w:cs="Aptos"/>
                <w:b/>
                <w:bCs/>
                <w:color w:val="000000" w:themeColor="text1"/>
                <w:sz w:val="32"/>
                <w:szCs w:val="32"/>
                <w:lang w:val="es-MX"/>
              </w:rPr>
              <w:t>1737559</w:t>
            </w:r>
          </w:p>
        </w:tc>
      </w:tr>
    </w:tbl>
    <w:p w14:paraId="500FEAEE" w14:textId="66DE4F93" w:rsidR="00CE65F8" w:rsidRDefault="00CE65F8" w:rsidP="2C4F1D64">
      <w:pPr>
        <w:spacing w:after="200" w:line="276" w:lineRule="auto"/>
      </w:pPr>
    </w:p>
    <w:p w14:paraId="6A4DF6BD" w14:textId="5C201E95" w:rsidR="00CE65F8" w:rsidRDefault="2948F2B1" w:rsidP="5A05185E">
      <w:pPr>
        <w:spacing w:after="200" w:line="276" w:lineRule="auto"/>
        <w:jc w:val="center"/>
        <w:rPr>
          <w:rFonts w:ascii="Aptos" w:eastAsia="Aptos" w:hAnsi="Aptos" w:cs="Aptos"/>
          <w:color w:val="000000" w:themeColor="text1"/>
          <w:sz w:val="32"/>
          <w:szCs w:val="32"/>
        </w:rPr>
      </w:pPr>
      <w:r w:rsidRPr="5A05185E">
        <w:rPr>
          <w:rFonts w:ascii="Aptos" w:eastAsia="Aptos" w:hAnsi="Aptos" w:cs="Aptos"/>
          <w:b/>
          <w:bCs/>
          <w:color w:val="000000" w:themeColor="text1"/>
          <w:sz w:val="32"/>
          <w:szCs w:val="32"/>
          <w:lang w:val="es-MX"/>
        </w:rPr>
        <w:t xml:space="preserve">Grupo:  </w:t>
      </w:r>
      <w:r w:rsidR="796AD79E" w:rsidRPr="5A05185E">
        <w:rPr>
          <w:rFonts w:ascii="Aptos" w:eastAsia="Aptos" w:hAnsi="Aptos" w:cs="Aptos"/>
          <w:b/>
          <w:bCs/>
          <w:color w:val="000000" w:themeColor="text1"/>
          <w:sz w:val="32"/>
          <w:szCs w:val="32"/>
          <w:lang w:val="es-MX"/>
        </w:rPr>
        <w:t>507</w:t>
      </w:r>
      <w:r w:rsidR="005A2B37">
        <w:tab/>
      </w:r>
      <w:r w:rsidRPr="5A05185E">
        <w:rPr>
          <w:rFonts w:ascii="Aptos" w:eastAsia="Aptos" w:hAnsi="Aptos" w:cs="Aptos"/>
          <w:b/>
          <w:bCs/>
          <w:color w:val="000000" w:themeColor="text1"/>
          <w:sz w:val="32"/>
          <w:szCs w:val="32"/>
          <w:lang w:val="es-MX"/>
        </w:rPr>
        <w:t xml:space="preserve"> Hora: </w:t>
      </w:r>
      <w:r w:rsidR="53CD4CA1" w:rsidRPr="5A05185E">
        <w:rPr>
          <w:rFonts w:ascii="Aptos" w:eastAsia="Aptos" w:hAnsi="Aptos" w:cs="Aptos"/>
          <w:b/>
          <w:bCs/>
          <w:color w:val="000000" w:themeColor="text1"/>
          <w:sz w:val="32"/>
          <w:szCs w:val="32"/>
          <w:lang w:val="es-MX"/>
        </w:rPr>
        <w:t>Viernes N1</w:t>
      </w:r>
    </w:p>
    <w:p w14:paraId="410E6A3E" w14:textId="6F10C97E" w:rsidR="00CE65F8" w:rsidRDefault="2C4F1D64" w:rsidP="4D230B0E">
      <w:pPr>
        <w:spacing w:after="200" w:line="276" w:lineRule="auto"/>
        <w:jc w:val="center"/>
        <w:rPr>
          <w:rFonts w:ascii="Aptos" w:eastAsia="Aptos" w:hAnsi="Aptos" w:cs="Aptos"/>
          <w:color w:val="000000" w:themeColor="text1"/>
          <w:sz w:val="32"/>
          <w:szCs w:val="32"/>
        </w:rPr>
      </w:pPr>
      <w:r w:rsidRPr="2C4F1D64">
        <w:rPr>
          <w:rFonts w:ascii="Aptos" w:eastAsia="Aptos" w:hAnsi="Aptos" w:cs="Aptos"/>
          <w:b/>
          <w:bCs/>
          <w:color w:val="000000" w:themeColor="text1"/>
          <w:sz w:val="32"/>
          <w:szCs w:val="32"/>
          <w:lang w:val="es-MX"/>
        </w:rPr>
        <w:t>Semestre Enero – Junio 2026</w:t>
      </w:r>
    </w:p>
    <w:p w14:paraId="73F58E0A" w14:textId="75E6E3DB" w:rsidR="00CE65F8" w:rsidRDefault="2948F2B1" w:rsidP="5A05185E">
      <w:pPr>
        <w:spacing w:after="200" w:line="276" w:lineRule="auto"/>
        <w:jc w:val="center"/>
        <w:rPr>
          <w:rFonts w:ascii="Aptos" w:eastAsia="Aptos" w:hAnsi="Aptos" w:cs="Aptos"/>
          <w:color w:val="000000" w:themeColor="text1"/>
          <w:sz w:val="32"/>
          <w:szCs w:val="32"/>
        </w:rPr>
      </w:pPr>
      <w:r w:rsidRPr="5A05185E">
        <w:rPr>
          <w:rFonts w:ascii="Aptos" w:eastAsia="Aptos" w:hAnsi="Aptos" w:cs="Aptos"/>
          <w:b/>
          <w:bCs/>
          <w:color w:val="000000" w:themeColor="text1"/>
          <w:sz w:val="32"/>
          <w:szCs w:val="32"/>
          <w:lang w:val="es-MX"/>
        </w:rPr>
        <w:t xml:space="preserve"> San Nicolás de los Garza, Nuevo León a </w:t>
      </w:r>
      <w:r w:rsidR="7F5AC3CE" w:rsidRPr="5A05185E">
        <w:rPr>
          <w:rFonts w:ascii="Aptos" w:eastAsia="Aptos" w:hAnsi="Aptos" w:cs="Aptos"/>
          <w:b/>
          <w:bCs/>
          <w:color w:val="000000" w:themeColor="text1"/>
          <w:sz w:val="32"/>
          <w:szCs w:val="32"/>
          <w:lang w:val="es-MX"/>
        </w:rPr>
        <w:t>22</w:t>
      </w:r>
      <w:r w:rsidRPr="5A05185E">
        <w:rPr>
          <w:rFonts w:ascii="Aptos" w:eastAsia="Aptos" w:hAnsi="Aptos" w:cs="Aptos"/>
          <w:b/>
          <w:bCs/>
          <w:color w:val="000000" w:themeColor="text1"/>
          <w:sz w:val="32"/>
          <w:szCs w:val="32"/>
          <w:lang w:val="es-MX"/>
        </w:rPr>
        <w:t xml:space="preserve"> de </w:t>
      </w:r>
      <w:r w:rsidR="38A35990" w:rsidRPr="5A05185E">
        <w:rPr>
          <w:rFonts w:ascii="Aptos" w:eastAsia="Aptos" w:hAnsi="Aptos" w:cs="Aptos"/>
          <w:b/>
          <w:bCs/>
          <w:color w:val="000000" w:themeColor="text1"/>
          <w:sz w:val="32"/>
          <w:szCs w:val="32"/>
          <w:lang w:val="es-MX"/>
        </w:rPr>
        <w:t>marzo</w:t>
      </w:r>
      <w:r w:rsidRPr="5A05185E">
        <w:rPr>
          <w:rFonts w:ascii="Aptos" w:eastAsia="Aptos" w:hAnsi="Aptos" w:cs="Aptos"/>
          <w:b/>
          <w:bCs/>
          <w:color w:val="000000" w:themeColor="text1"/>
          <w:sz w:val="32"/>
          <w:szCs w:val="32"/>
          <w:lang w:val="es-MX"/>
        </w:rPr>
        <w:t xml:space="preserve"> de 2026</w:t>
      </w:r>
    </w:p>
    <w:p w14:paraId="5C1A07E2" w14:textId="4504A9A1" w:rsidR="00CE65F8" w:rsidRDefault="00CE65F8" w:rsidP="5A05185E"/>
    <w:sdt>
      <w:sdtPr>
        <w:rPr>
          <w:rFonts w:asciiTheme="minorHAnsi" w:eastAsiaTheme="minorHAnsi" w:hAnsiTheme="minorHAnsi" w:cstheme="minorBidi"/>
          <w:color w:val="auto"/>
          <w:sz w:val="24"/>
          <w:szCs w:val="24"/>
          <w:lang w:val="es-ES" w:eastAsia="en-US"/>
        </w:rPr>
        <w:id w:val="58293229"/>
        <w:docPartObj>
          <w:docPartGallery w:val="Table of Contents"/>
          <w:docPartUnique/>
        </w:docPartObj>
      </w:sdtPr>
      <w:sdtEndPr>
        <w:rPr>
          <w:b/>
          <w:bCs/>
        </w:rPr>
      </w:sdtEndPr>
      <w:sdtContent>
        <w:p w14:paraId="1D919185" w14:textId="1ADA0C3C" w:rsidR="00FB3E93" w:rsidRDefault="00FB3E93">
          <w:pPr>
            <w:pStyle w:val="TtuloTDC"/>
          </w:pPr>
          <w:r>
            <w:rPr>
              <w:lang w:val="es-ES"/>
            </w:rPr>
            <w:t>Contenido</w:t>
          </w:r>
        </w:p>
        <w:p w14:paraId="04C438AB" w14:textId="4ECB8E5D" w:rsidR="00DA1EBC" w:rsidRDefault="00FB3E93">
          <w:pPr>
            <w:pStyle w:val="TDC1"/>
            <w:tabs>
              <w:tab w:val="right" w:leader="dot" w:pos="9016"/>
            </w:tabs>
            <w:rPr>
              <w:rFonts w:eastAsiaTheme="minorEastAsia"/>
              <w:noProof/>
              <w:kern w:val="2"/>
              <w:lang w:val="es-MX" w:eastAsia="es-MX"/>
              <w14:ligatures w14:val="standardContextual"/>
            </w:rPr>
          </w:pPr>
          <w:r>
            <w:fldChar w:fldCharType="begin"/>
          </w:r>
          <w:r>
            <w:instrText xml:space="preserve"> TOC \o "1-3" \h \z \u </w:instrText>
          </w:r>
          <w:r>
            <w:fldChar w:fldCharType="separate"/>
          </w:r>
          <w:hyperlink w:anchor="_Toc225078929" w:history="1">
            <w:r w:rsidR="00DA1EBC" w:rsidRPr="00EF5A53">
              <w:rPr>
                <w:rStyle w:val="Hipervnculo"/>
                <w:noProof/>
              </w:rPr>
              <w:t>Objetivo</w:t>
            </w:r>
            <w:r w:rsidR="00DA1EBC">
              <w:rPr>
                <w:noProof/>
                <w:webHidden/>
              </w:rPr>
              <w:tab/>
            </w:r>
            <w:r w:rsidR="00DA1EBC">
              <w:rPr>
                <w:noProof/>
                <w:webHidden/>
              </w:rPr>
              <w:fldChar w:fldCharType="begin"/>
            </w:r>
            <w:r w:rsidR="00DA1EBC">
              <w:rPr>
                <w:noProof/>
                <w:webHidden/>
              </w:rPr>
              <w:instrText xml:space="preserve"> PAGEREF _Toc225078929 \h </w:instrText>
            </w:r>
            <w:r w:rsidR="00DA1EBC">
              <w:rPr>
                <w:noProof/>
                <w:webHidden/>
              </w:rPr>
            </w:r>
            <w:r w:rsidR="00DA1EBC">
              <w:rPr>
                <w:noProof/>
                <w:webHidden/>
              </w:rPr>
              <w:fldChar w:fldCharType="separate"/>
            </w:r>
            <w:r w:rsidR="00B90F50">
              <w:rPr>
                <w:noProof/>
                <w:webHidden/>
              </w:rPr>
              <w:t>3</w:t>
            </w:r>
            <w:r w:rsidR="00DA1EBC">
              <w:rPr>
                <w:noProof/>
                <w:webHidden/>
              </w:rPr>
              <w:fldChar w:fldCharType="end"/>
            </w:r>
          </w:hyperlink>
        </w:p>
        <w:p w14:paraId="76BE9A10" w14:textId="243EC6C3" w:rsidR="00DA1EBC" w:rsidRDefault="00DA1EBC">
          <w:pPr>
            <w:pStyle w:val="TDC1"/>
            <w:tabs>
              <w:tab w:val="right" w:leader="dot" w:pos="9016"/>
            </w:tabs>
            <w:rPr>
              <w:rFonts w:eastAsiaTheme="minorEastAsia"/>
              <w:noProof/>
              <w:kern w:val="2"/>
              <w:lang w:val="es-MX" w:eastAsia="es-MX"/>
              <w14:ligatures w14:val="standardContextual"/>
            </w:rPr>
          </w:pPr>
          <w:hyperlink w:anchor="_Toc225078930" w:history="1">
            <w:r w:rsidRPr="00EF5A53">
              <w:rPr>
                <w:rStyle w:val="Hipervnculo"/>
                <w:noProof/>
              </w:rPr>
              <w:t>Marco teórico</w:t>
            </w:r>
            <w:r>
              <w:rPr>
                <w:noProof/>
                <w:webHidden/>
              </w:rPr>
              <w:tab/>
            </w:r>
            <w:r>
              <w:rPr>
                <w:noProof/>
                <w:webHidden/>
              </w:rPr>
              <w:fldChar w:fldCharType="begin"/>
            </w:r>
            <w:r>
              <w:rPr>
                <w:noProof/>
                <w:webHidden/>
              </w:rPr>
              <w:instrText xml:space="preserve"> PAGEREF _Toc225078930 \h </w:instrText>
            </w:r>
            <w:r>
              <w:rPr>
                <w:noProof/>
                <w:webHidden/>
              </w:rPr>
            </w:r>
            <w:r>
              <w:rPr>
                <w:noProof/>
                <w:webHidden/>
              </w:rPr>
              <w:fldChar w:fldCharType="separate"/>
            </w:r>
            <w:r w:rsidR="00B90F50">
              <w:rPr>
                <w:noProof/>
                <w:webHidden/>
              </w:rPr>
              <w:t>3</w:t>
            </w:r>
            <w:r>
              <w:rPr>
                <w:noProof/>
                <w:webHidden/>
              </w:rPr>
              <w:fldChar w:fldCharType="end"/>
            </w:r>
          </w:hyperlink>
        </w:p>
        <w:p w14:paraId="09293C85" w14:textId="39BC2822" w:rsidR="00DA1EBC" w:rsidRDefault="00DA1EBC">
          <w:pPr>
            <w:pStyle w:val="TDC3"/>
            <w:tabs>
              <w:tab w:val="right" w:leader="dot" w:pos="9016"/>
            </w:tabs>
            <w:rPr>
              <w:rFonts w:eastAsiaTheme="minorEastAsia"/>
              <w:noProof/>
              <w:kern w:val="2"/>
              <w:lang w:val="es-MX" w:eastAsia="es-MX"/>
              <w14:ligatures w14:val="standardContextual"/>
            </w:rPr>
          </w:pPr>
          <w:hyperlink w:anchor="_Toc225078931" w:history="1">
            <w:r w:rsidRPr="00EF5A53">
              <w:rPr>
                <w:rStyle w:val="Hipervnculo"/>
                <w:noProof/>
                <w:lang w:val="es-MX"/>
              </w:rPr>
              <w:t>Minería de Procesos (Process Mining)</w:t>
            </w:r>
            <w:r>
              <w:rPr>
                <w:noProof/>
                <w:webHidden/>
              </w:rPr>
              <w:tab/>
            </w:r>
            <w:r>
              <w:rPr>
                <w:noProof/>
                <w:webHidden/>
              </w:rPr>
              <w:fldChar w:fldCharType="begin"/>
            </w:r>
            <w:r>
              <w:rPr>
                <w:noProof/>
                <w:webHidden/>
              </w:rPr>
              <w:instrText xml:space="preserve"> PAGEREF _Toc225078931 \h </w:instrText>
            </w:r>
            <w:r>
              <w:rPr>
                <w:noProof/>
                <w:webHidden/>
              </w:rPr>
            </w:r>
            <w:r>
              <w:rPr>
                <w:noProof/>
                <w:webHidden/>
              </w:rPr>
              <w:fldChar w:fldCharType="separate"/>
            </w:r>
            <w:r w:rsidR="00B90F50">
              <w:rPr>
                <w:noProof/>
                <w:webHidden/>
              </w:rPr>
              <w:t>3</w:t>
            </w:r>
            <w:r>
              <w:rPr>
                <w:noProof/>
                <w:webHidden/>
              </w:rPr>
              <w:fldChar w:fldCharType="end"/>
            </w:r>
          </w:hyperlink>
        </w:p>
        <w:p w14:paraId="0E037297" w14:textId="2FE84590" w:rsidR="00DA1EBC" w:rsidRDefault="00DA1EBC">
          <w:pPr>
            <w:pStyle w:val="TDC3"/>
            <w:tabs>
              <w:tab w:val="right" w:leader="dot" w:pos="9016"/>
            </w:tabs>
            <w:rPr>
              <w:rFonts w:eastAsiaTheme="minorEastAsia"/>
              <w:noProof/>
              <w:kern w:val="2"/>
              <w:lang w:val="es-MX" w:eastAsia="es-MX"/>
              <w14:ligatures w14:val="standardContextual"/>
            </w:rPr>
          </w:pPr>
          <w:hyperlink w:anchor="_Toc225078932" w:history="1">
            <w:r w:rsidRPr="00EF5A53">
              <w:rPr>
                <w:rStyle w:val="Hipervnculo"/>
                <w:noProof/>
                <w:lang w:val="es-MX"/>
              </w:rPr>
              <w:t>Concepto de Event Log (Registro de Eventos)</w:t>
            </w:r>
            <w:r>
              <w:rPr>
                <w:noProof/>
                <w:webHidden/>
              </w:rPr>
              <w:tab/>
            </w:r>
            <w:r>
              <w:rPr>
                <w:noProof/>
                <w:webHidden/>
              </w:rPr>
              <w:fldChar w:fldCharType="begin"/>
            </w:r>
            <w:r>
              <w:rPr>
                <w:noProof/>
                <w:webHidden/>
              </w:rPr>
              <w:instrText xml:space="preserve"> PAGEREF _Toc225078932 \h </w:instrText>
            </w:r>
            <w:r>
              <w:rPr>
                <w:noProof/>
                <w:webHidden/>
              </w:rPr>
            </w:r>
            <w:r>
              <w:rPr>
                <w:noProof/>
                <w:webHidden/>
              </w:rPr>
              <w:fldChar w:fldCharType="separate"/>
            </w:r>
            <w:r w:rsidR="00B90F50">
              <w:rPr>
                <w:noProof/>
                <w:webHidden/>
              </w:rPr>
              <w:t>3</w:t>
            </w:r>
            <w:r>
              <w:rPr>
                <w:noProof/>
                <w:webHidden/>
              </w:rPr>
              <w:fldChar w:fldCharType="end"/>
            </w:r>
          </w:hyperlink>
        </w:p>
        <w:p w14:paraId="354FCE24" w14:textId="22948DBF" w:rsidR="00DA1EBC" w:rsidRDefault="00DA1EBC">
          <w:pPr>
            <w:pStyle w:val="TDC3"/>
            <w:tabs>
              <w:tab w:val="right" w:leader="dot" w:pos="9016"/>
            </w:tabs>
            <w:rPr>
              <w:rFonts w:eastAsiaTheme="minorEastAsia"/>
              <w:noProof/>
              <w:kern w:val="2"/>
              <w:lang w:val="es-MX" w:eastAsia="es-MX"/>
              <w14:ligatures w14:val="standardContextual"/>
            </w:rPr>
          </w:pPr>
          <w:hyperlink w:anchor="_Toc225078933" w:history="1">
            <w:r w:rsidRPr="00EF5A53">
              <w:rPr>
                <w:rStyle w:val="Hipervnculo"/>
                <w:noProof/>
                <w:lang w:val="es-MX"/>
              </w:rPr>
              <w:t>El Software Disco (Fluxicon Disco)</w:t>
            </w:r>
            <w:r>
              <w:rPr>
                <w:noProof/>
                <w:webHidden/>
              </w:rPr>
              <w:tab/>
            </w:r>
            <w:r>
              <w:rPr>
                <w:noProof/>
                <w:webHidden/>
              </w:rPr>
              <w:fldChar w:fldCharType="begin"/>
            </w:r>
            <w:r>
              <w:rPr>
                <w:noProof/>
                <w:webHidden/>
              </w:rPr>
              <w:instrText xml:space="preserve"> PAGEREF _Toc225078933 \h </w:instrText>
            </w:r>
            <w:r>
              <w:rPr>
                <w:noProof/>
                <w:webHidden/>
              </w:rPr>
            </w:r>
            <w:r>
              <w:rPr>
                <w:noProof/>
                <w:webHidden/>
              </w:rPr>
              <w:fldChar w:fldCharType="separate"/>
            </w:r>
            <w:r w:rsidR="00B90F50">
              <w:rPr>
                <w:noProof/>
                <w:webHidden/>
              </w:rPr>
              <w:t>3</w:t>
            </w:r>
            <w:r>
              <w:rPr>
                <w:noProof/>
                <w:webHidden/>
              </w:rPr>
              <w:fldChar w:fldCharType="end"/>
            </w:r>
          </w:hyperlink>
        </w:p>
        <w:p w14:paraId="51A41943" w14:textId="244E89F9" w:rsidR="00DA1EBC" w:rsidRDefault="00DA1EBC">
          <w:pPr>
            <w:pStyle w:val="TDC3"/>
            <w:tabs>
              <w:tab w:val="right" w:leader="dot" w:pos="9016"/>
            </w:tabs>
            <w:rPr>
              <w:rFonts w:eastAsiaTheme="minorEastAsia"/>
              <w:noProof/>
              <w:kern w:val="2"/>
              <w:lang w:val="es-MX" w:eastAsia="es-MX"/>
              <w14:ligatures w14:val="standardContextual"/>
            </w:rPr>
          </w:pPr>
          <w:hyperlink w:anchor="_Toc225078934" w:history="1">
            <w:r w:rsidRPr="00EF5A53">
              <w:rPr>
                <w:rStyle w:val="Hipervnculo"/>
                <w:noProof/>
                <w:lang w:val="es-MX"/>
              </w:rPr>
              <w:t>Herramientas relacionadas: ProM y Celonis</w:t>
            </w:r>
            <w:r>
              <w:rPr>
                <w:noProof/>
                <w:webHidden/>
              </w:rPr>
              <w:tab/>
            </w:r>
            <w:r>
              <w:rPr>
                <w:noProof/>
                <w:webHidden/>
              </w:rPr>
              <w:fldChar w:fldCharType="begin"/>
            </w:r>
            <w:r>
              <w:rPr>
                <w:noProof/>
                <w:webHidden/>
              </w:rPr>
              <w:instrText xml:space="preserve"> PAGEREF _Toc225078934 \h </w:instrText>
            </w:r>
            <w:r>
              <w:rPr>
                <w:noProof/>
                <w:webHidden/>
              </w:rPr>
            </w:r>
            <w:r>
              <w:rPr>
                <w:noProof/>
                <w:webHidden/>
              </w:rPr>
              <w:fldChar w:fldCharType="separate"/>
            </w:r>
            <w:r w:rsidR="00B90F50">
              <w:rPr>
                <w:noProof/>
                <w:webHidden/>
              </w:rPr>
              <w:t>4</w:t>
            </w:r>
            <w:r>
              <w:rPr>
                <w:noProof/>
                <w:webHidden/>
              </w:rPr>
              <w:fldChar w:fldCharType="end"/>
            </w:r>
          </w:hyperlink>
        </w:p>
        <w:p w14:paraId="1F6A058B" w14:textId="1E2338E9" w:rsidR="00DA1EBC" w:rsidRDefault="00DA1EBC">
          <w:pPr>
            <w:pStyle w:val="TDC3"/>
            <w:tabs>
              <w:tab w:val="right" w:leader="dot" w:pos="9016"/>
            </w:tabs>
            <w:rPr>
              <w:rFonts w:eastAsiaTheme="minorEastAsia"/>
              <w:noProof/>
              <w:kern w:val="2"/>
              <w:lang w:val="es-MX" w:eastAsia="es-MX"/>
              <w14:ligatures w14:val="standardContextual"/>
            </w:rPr>
          </w:pPr>
          <w:hyperlink w:anchor="_Toc225078935" w:history="1">
            <w:r w:rsidRPr="00EF5A53">
              <w:rPr>
                <w:rStyle w:val="Hipervnculo"/>
                <w:noProof/>
                <w:lang w:val="es-MX"/>
              </w:rPr>
              <w:t>Importancia de la Preparación de Datos en Minería de Procesos</w:t>
            </w:r>
            <w:r>
              <w:rPr>
                <w:noProof/>
                <w:webHidden/>
              </w:rPr>
              <w:tab/>
            </w:r>
            <w:r>
              <w:rPr>
                <w:noProof/>
                <w:webHidden/>
              </w:rPr>
              <w:fldChar w:fldCharType="begin"/>
            </w:r>
            <w:r>
              <w:rPr>
                <w:noProof/>
                <w:webHidden/>
              </w:rPr>
              <w:instrText xml:space="preserve"> PAGEREF _Toc225078935 \h </w:instrText>
            </w:r>
            <w:r>
              <w:rPr>
                <w:noProof/>
                <w:webHidden/>
              </w:rPr>
            </w:r>
            <w:r>
              <w:rPr>
                <w:noProof/>
                <w:webHidden/>
              </w:rPr>
              <w:fldChar w:fldCharType="separate"/>
            </w:r>
            <w:r w:rsidR="00B90F50">
              <w:rPr>
                <w:noProof/>
                <w:webHidden/>
              </w:rPr>
              <w:t>4</w:t>
            </w:r>
            <w:r>
              <w:rPr>
                <w:noProof/>
                <w:webHidden/>
              </w:rPr>
              <w:fldChar w:fldCharType="end"/>
            </w:r>
          </w:hyperlink>
        </w:p>
        <w:p w14:paraId="4163760B" w14:textId="01043B97" w:rsidR="00DA1EBC" w:rsidRDefault="00DA1EBC">
          <w:pPr>
            <w:pStyle w:val="TDC1"/>
            <w:tabs>
              <w:tab w:val="right" w:leader="dot" w:pos="9016"/>
            </w:tabs>
            <w:rPr>
              <w:rFonts w:eastAsiaTheme="minorEastAsia"/>
              <w:noProof/>
              <w:kern w:val="2"/>
              <w:lang w:val="es-MX" w:eastAsia="es-MX"/>
              <w14:ligatures w14:val="standardContextual"/>
            </w:rPr>
          </w:pPr>
          <w:hyperlink w:anchor="_Toc225078936" w:history="1">
            <w:r w:rsidRPr="00EF5A53">
              <w:rPr>
                <w:rStyle w:val="Hipervnculo"/>
                <w:noProof/>
                <w:lang w:val="es-MX"/>
              </w:rPr>
              <w:t>Desarrollo</w:t>
            </w:r>
            <w:r>
              <w:rPr>
                <w:noProof/>
                <w:webHidden/>
              </w:rPr>
              <w:tab/>
            </w:r>
            <w:r>
              <w:rPr>
                <w:noProof/>
                <w:webHidden/>
              </w:rPr>
              <w:fldChar w:fldCharType="begin"/>
            </w:r>
            <w:r>
              <w:rPr>
                <w:noProof/>
                <w:webHidden/>
              </w:rPr>
              <w:instrText xml:space="preserve"> PAGEREF _Toc225078936 \h </w:instrText>
            </w:r>
            <w:r>
              <w:rPr>
                <w:noProof/>
                <w:webHidden/>
              </w:rPr>
            </w:r>
            <w:r>
              <w:rPr>
                <w:noProof/>
                <w:webHidden/>
              </w:rPr>
              <w:fldChar w:fldCharType="separate"/>
            </w:r>
            <w:r w:rsidR="00B90F50">
              <w:rPr>
                <w:noProof/>
                <w:webHidden/>
              </w:rPr>
              <w:t>5</w:t>
            </w:r>
            <w:r>
              <w:rPr>
                <w:noProof/>
                <w:webHidden/>
              </w:rPr>
              <w:fldChar w:fldCharType="end"/>
            </w:r>
          </w:hyperlink>
        </w:p>
        <w:p w14:paraId="1FB467F4" w14:textId="25E6A9F3" w:rsidR="00DA1EBC" w:rsidRDefault="00DA1EBC">
          <w:pPr>
            <w:pStyle w:val="TDC1"/>
            <w:tabs>
              <w:tab w:val="right" w:leader="dot" w:pos="9016"/>
            </w:tabs>
            <w:rPr>
              <w:rFonts w:eastAsiaTheme="minorEastAsia"/>
              <w:noProof/>
              <w:kern w:val="2"/>
              <w:lang w:val="es-MX" w:eastAsia="es-MX"/>
              <w14:ligatures w14:val="standardContextual"/>
            </w:rPr>
          </w:pPr>
          <w:hyperlink w:anchor="_Toc225078937" w:history="1">
            <w:r w:rsidRPr="00EF5A53">
              <w:rPr>
                <w:rStyle w:val="Hipervnculo"/>
                <w:noProof/>
              </w:rPr>
              <w:t>Cálculo y resultados</w:t>
            </w:r>
            <w:r>
              <w:rPr>
                <w:noProof/>
                <w:webHidden/>
              </w:rPr>
              <w:tab/>
            </w:r>
            <w:r>
              <w:rPr>
                <w:noProof/>
                <w:webHidden/>
              </w:rPr>
              <w:fldChar w:fldCharType="begin"/>
            </w:r>
            <w:r>
              <w:rPr>
                <w:noProof/>
                <w:webHidden/>
              </w:rPr>
              <w:instrText xml:space="preserve"> PAGEREF _Toc225078937 \h </w:instrText>
            </w:r>
            <w:r>
              <w:rPr>
                <w:noProof/>
                <w:webHidden/>
              </w:rPr>
            </w:r>
            <w:r>
              <w:rPr>
                <w:noProof/>
                <w:webHidden/>
              </w:rPr>
              <w:fldChar w:fldCharType="separate"/>
            </w:r>
            <w:r w:rsidR="00B90F50">
              <w:rPr>
                <w:noProof/>
                <w:webHidden/>
              </w:rPr>
              <w:t>8</w:t>
            </w:r>
            <w:r>
              <w:rPr>
                <w:noProof/>
                <w:webHidden/>
              </w:rPr>
              <w:fldChar w:fldCharType="end"/>
            </w:r>
          </w:hyperlink>
        </w:p>
        <w:p w14:paraId="6704BAF4" w14:textId="6F970983" w:rsidR="00DA1EBC" w:rsidRDefault="00DA1EBC">
          <w:pPr>
            <w:pStyle w:val="TDC2"/>
            <w:tabs>
              <w:tab w:val="right" w:leader="dot" w:pos="9016"/>
            </w:tabs>
            <w:rPr>
              <w:rFonts w:eastAsiaTheme="minorEastAsia"/>
              <w:noProof/>
              <w:kern w:val="2"/>
              <w:lang w:val="es-MX" w:eastAsia="es-MX"/>
              <w14:ligatures w14:val="standardContextual"/>
            </w:rPr>
          </w:pPr>
          <w:hyperlink w:anchor="_Toc225078938" w:history="1">
            <w:r w:rsidRPr="00EF5A53">
              <w:rPr>
                <w:rStyle w:val="Hipervnculo"/>
                <w:noProof/>
              </w:rPr>
              <w:t>Con</w:t>
            </w:r>
            <w:r w:rsidRPr="00EF5A53">
              <w:rPr>
                <w:rStyle w:val="Hipervnculo"/>
                <w:noProof/>
              </w:rPr>
              <w:t>c</w:t>
            </w:r>
            <w:r w:rsidRPr="00EF5A53">
              <w:rPr>
                <w:rStyle w:val="Hipervnculo"/>
                <w:noProof/>
              </w:rPr>
              <w:t>lusión de este análisis:</w:t>
            </w:r>
            <w:r>
              <w:rPr>
                <w:noProof/>
                <w:webHidden/>
              </w:rPr>
              <w:tab/>
            </w:r>
            <w:r>
              <w:rPr>
                <w:noProof/>
                <w:webHidden/>
              </w:rPr>
              <w:fldChar w:fldCharType="begin"/>
            </w:r>
            <w:r>
              <w:rPr>
                <w:noProof/>
                <w:webHidden/>
              </w:rPr>
              <w:instrText xml:space="preserve"> PAGEREF _Toc225078938 \h </w:instrText>
            </w:r>
            <w:r>
              <w:rPr>
                <w:noProof/>
                <w:webHidden/>
              </w:rPr>
            </w:r>
            <w:r>
              <w:rPr>
                <w:noProof/>
                <w:webHidden/>
              </w:rPr>
              <w:fldChar w:fldCharType="separate"/>
            </w:r>
            <w:r w:rsidR="00B90F50">
              <w:rPr>
                <w:noProof/>
                <w:webHidden/>
              </w:rPr>
              <w:t>10</w:t>
            </w:r>
            <w:r>
              <w:rPr>
                <w:noProof/>
                <w:webHidden/>
              </w:rPr>
              <w:fldChar w:fldCharType="end"/>
            </w:r>
          </w:hyperlink>
        </w:p>
        <w:p w14:paraId="3B850F23" w14:textId="22CC6B1E" w:rsidR="00DA1EBC" w:rsidRDefault="00DA1EBC">
          <w:pPr>
            <w:pStyle w:val="TDC1"/>
            <w:tabs>
              <w:tab w:val="right" w:leader="dot" w:pos="9016"/>
            </w:tabs>
            <w:rPr>
              <w:rFonts w:eastAsiaTheme="minorEastAsia"/>
              <w:noProof/>
              <w:kern w:val="2"/>
              <w:lang w:val="es-MX" w:eastAsia="es-MX"/>
              <w14:ligatures w14:val="standardContextual"/>
            </w:rPr>
          </w:pPr>
          <w:hyperlink w:anchor="_Toc225078939" w:history="1">
            <w:r w:rsidRPr="00EF5A53">
              <w:rPr>
                <w:rStyle w:val="Hipervnculo"/>
                <w:noProof/>
              </w:rPr>
              <w:t>Conclusión</w:t>
            </w:r>
            <w:r>
              <w:rPr>
                <w:noProof/>
                <w:webHidden/>
              </w:rPr>
              <w:tab/>
            </w:r>
            <w:r>
              <w:rPr>
                <w:noProof/>
                <w:webHidden/>
              </w:rPr>
              <w:fldChar w:fldCharType="begin"/>
            </w:r>
            <w:r>
              <w:rPr>
                <w:noProof/>
                <w:webHidden/>
              </w:rPr>
              <w:instrText xml:space="preserve"> PAGEREF _Toc225078939 \h </w:instrText>
            </w:r>
            <w:r>
              <w:rPr>
                <w:noProof/>
                <w:webHidden/>
              </w:rPr>
            </w:r>
            <w:r>
              <w:rPr>
                <w:noProof/>
                <w:webHidden/>
              </w:rPr>
              <w:fldChar w:fldCharType="separate"/>
            </w:r>
            <w:r w:rsidR="00B90F50">
              <w:rPr>
                <w:noProof/>
                <w:webHidden/>
              </w:rPr>
              <w:t>10</w:t>
            </w:r>
            <w:r>
              <w:rPr>
                <w:noProof/>
                <w:webHidden/>
              </w:rPr>
              <w:fldChar w:fldCharType="end"/>
            </w:r>
          </w:hyperlink>
        </w:p>
        <w:p w14:paraId="7AA28C26" w14:textId="117333F9" w:rsidR="00DA1EBC" w:rsidRDefault="00DA1EBC">
          <w:pPr>
            <w:pStyle w:val="TDC1"/>
            <w:tabs>
              <w:tab w:val="right" w:leader="dot" w:pos="9016"/>
            </w:tabs>
            <w:rPr>
              <w:rFonts w:eastAsiaTheme="minorEastAsia"/>
              <w:noProof/>
              <w:kern w:val="2"/>
              <w:lang w:val="es-MX" w:eastAsia="es-MX"/>
              <w14:ligatures w14:val="standardContextual"/>
            </w:rPr>
          </w:pPr>
          <w:hyperlink w:anchor="_Toc225078940" w:history="1">
            <w:r w:rsidRPr="00EF5A53">
              <w:rPr>
                <w:rStyle w:val="Hipervnculo"/>
                <w:noProof/>
              </w:rPr>
              <w:t>Referencias</w:t>
            </w:r>
            <w:r>
              <w:rPr>
                <w:noProof/>
                <w:webHidden/>
              </w:rPr>
              <w:tab/>
            </w:r>
            <w:r>
              <w:rPr>
                <w:noProof/>
                <w:webHidden/>
              </w:rPr>
              <w:fldChar w:fldCharType="begin"/>
            </w:r>
            <w:r>
              <w:rPr>
                <w:noProof/>
                <w:webHidden/>
              </w:rPr>
              <w:instrText xml:space="preserve"> PAGEREF _Toc225078940 \h </w:instrText>
            </w:r>
            <w:r>
              <w:rPr>
                <w:noProof/>
                <w:webHidden/>
              </w:rPr>
            </w:r>
            <w:r>
              <w:rPr>
                <w:noProof/>
                <w:webHidden/>
              </w:rPr>
              <w:fldChar w:fldCharType="separate"/>
            </w:r>
            <w:r w:rsidR="00B90F50">
              <w:rPr>
                <w:noProof/>
                <w:webHidden/>
              </w:rPr>
              <w:t>11</w:t>
            </w:r>
            <w:r>
              <w:rPr>
                <w:noProof/>
                <w:webHidden/>
              </w:rPr>
              <w:fldChar w:fldCharType="end"/>
            </w:r>
          </w:hyperlink>
        </w:p>
        <w:p w14:paraId="748862A5" w14:textId="48E79739" w:rsidR="00FB3E93" w:rsidRDefault="00FB3E93">
          <w:r>
            <w:rPr>
              <w:b/>
              <w:bCs/>
            </w:rPr>
            <w:fldChar w:fldCharType="end"/>
          </w:r>
        </w:p>
      </w:sdtContent>
    </w:sdt>
    <w:p w14:paraId="2B0E5B67" w14:textId="77777777" w:rsidR="00FB3E93" w:rsidRDefault="00FB3E93">
      <w:pPr>
        <w:rPr>
          <w:rFonts w:ascii="Calibri Light" w:eastAsia="Calibri Light" w:hAnsi="Calibri Light" w:cs="Calibri Light"/>
          <w:color w:val="2F5496"/>
          <w:sz w:val="40"/>
          <w:szCs w:val="40"/>
          <w:lang w:val="es-MX"/>
        </w:rPr>
      </w:pPr>
      <w:r>
        <w:rPr>
          <w:rFonts w:ascii="Calibri Light" w:eastAsia="Calibri Light" w:hAnsi="Calibri Light" w:cs="Calibri Light"/>
          <w:color w:val="2F5496"/>
          <w:lang w:val="es-MX"/>
        </w:rPr>
        <w:br w:type="page"/>
      </w:r>
    </w:p>
    <w:p w14:paraId="13FDA82D" w14:textId="7301E72B" w:rsidR="5A05185E" w:rsidRPr="00EF4A4E" w:rsidRDefault="71602EDC" w:rsidP="00EF4A4E">
      <w:pPr>
        <w:pStyle w:val="Ttulo1"/>
      </w:pPr>
      <w:bookmarkStart w:id="0" w:name="_Toc225078929"/>
      <w:r w:rsidRPr="00EF4A4E">
        <w:lastRenderedPageBreak/>
        <w:t>Objetivo</w:t>
      </w:r>
      <w:bookmarkEnd w:id="0"/>
    </w:p>
    <w:p w14:paraId="088AE950" w14:textId="7D11DFBC" w:rsidR="5A05185E" w:rsidRDefault="71602EDC" w:rsidP="71602EDC">
      <w:pPr>
        <w:spacing w:line="257" w:lineRule="auto"/>
      </w:pPr>
      <w:r w:rsidRPr="71602EDC">
        <w:rPr>
          <w:rFonts w:ascii="Calibri" w:eastAsia="Calibri" w:hAnsi="Calibri" w:cs="Calibri"/>
          <w:sz w:val="22"/>
          <w:szCs w:val="22"/>
          <w:lang w:val="es-MX"/>
        </w:rPr>
        <w:t>Analizar las variantes y casos de un proceso utilizando Disco.</w:t>
      </w:r>
    </w:p>
    <w:p w14:paraId="50CC5905" w14:textId="5F8B7988" w:rsidR="5A05185E" w:rsidRPr="00EF4A4E" w:rsidRDefault="71602EDC" w:rsidP="00EF4A4E">
      <w:pPr>
        <w:pStyle w:val="Ttulo1"/>
      </w:pPr>
      <w:bookmarkStart w:id="1" w:name="_Toc225078930"/>
      <w:r w:rsidRPr="00EF4A4E">
        <w:t>Marco teórico</w:t>
      </w:r>
      <w:bookmarkEnd w:id="1"/>
    </w:p>
    <w:p w14:paraId="55C3AD48" w14:textId="2D39C125" w:rsidR="5A05185E" w:rsidRDefault="71602EDC" w:rsidP="008F628E">
      <w:pPr>
        <w:pStyle w:val="Ttulo3"/>
        <w:rPr>
          <w:rFonts w:ascii="Segoe UI" w:eastAsia="Segoe UI" w:hAnsi="Segoe UI" w:cs="Segoe UI"/>
          <w:lang w:val="es-MX"/>
        </w:rPr>
      </w:pPr>
      <w:bookmarkStart w:id="2" w:name="_Toc225078931"/>
      <w:r w:rsidRPr="71602EDC">
        <w:rPr>
          <w:rFonts w:eastAsiaTheme="minorEastAsia"/>
          <w:lang w:val="es-MX"/>
        </w:rPr>
        <w:t>Minería de Procesos (Process Mining)</w:t>
      </w:r>
      <w:bookmarkEnd w:id="2"/>
    </w:p>
    <w:p w14:paraId="4AE97D83" w14:textId="716599AD"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La minería de procesos es un área relativamente reciente que se sitúa entre la ciencia de datos y la gestión de procesos de negocio. Su objetivo principal es extraer conocimiento a partir de registros de eventos (event logs) generados por sistemas de información como ERP, CRM, sistemas bancarios, hospitalarios, entre otros. Estos registros permiten descubrir, analizar y mejorar procesos reales al mostrar cómo se ejecutan en la práctica, no solo cómo se supone que deberían ejecutarse.</w:t>
      </w:r>
    </w:p>
    <w:p w14:paraId="0C80902F" w14:textId="266BEBD6"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La literatura destaca que la minería de procesos permite:</w:t>
      </w:r>
    </w:p>
    <w:p w14:paraId="2C517AEB" w14:textId="22CF1178" w:rsidR="5A05185E" w:rsidRDefault="2C4F1D64" w:rsidP="2C4F1D64">
      <w:pPr>
        <w:pStyle w:val="Prrafodelista"/>
        <w:numPr>
          <w:ilvl w:val="0"/>
          <w:numId w:val="5"/>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Descubrimiento automático de modelos, es decir, generar diagramas de flujo directamente desde los datos.</w:t>
      </w:r>
    </w:p>
    <w:p w14:paraId="649F1D90" w14:textId="58AB88FE" w:rsidR="5A05185E" w:rsidRDefault="2C4F1D64" w:rsidP="2C4F1D64">
      <w:pPr>
        <w:pStyle w:val="Prrafodelista"/>
        <w:numPr>
          <w:ilvl w:val="0"/>
          <w:numId w:val="5"/>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Análisis de desempeño, para detectar cuellos de botella o tiempos de espera.</w:t>
      </w:r>
    </w:p>
    <w:p w14:paraId="1CE3E476" w14:textId="2806C154" w:rsidR="5A05185E" w:rsidRDefault="2C4F1D64" w:rsidP="2C4F1D64">
      <w:pPr>
        <w:pStyle w:val="Prrafodelista"/>
        <w:numPr>
          <w:ilvl w:val="0"/>
          <w:numId w:val="5"/>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Conformidad del proceso, comparando el comportamiento real con un modelo ideal.</w:t>
      </w:r>
    </w:p>
    <w:p w14:paraId="15FDF68E" w14:textId="6E9D7C8D" w:rsidR="5A05185E" w:rsidRDefault="2C4F1D64" w:rsidP="2C4F1D64">
      <w:pPr>
        <w:pStyle w:val="Prrafodelista"/>
        <w:numPr>
          <w:ilvl w:val="0"/>
          <w:numId w:val="5"/>
        </w:numPr>
        <w:spacing w:line="240" w:lineRule="auto"/>
        <w:jc w:val="both"/>
        <w:rPr>
          <w:rFonts w:eastAsiaTheme="minorEastAsia"/>
          <w:sz w:val="21"/>
          <w:szCs w:val="21"/>
          <w:lang w:val="es-MX"/>
        </w:rPr>
      </w:pPr>
      <w:r w:rsidRPr="2C4F1D64">
        <w:rPr>
          <w:rFonts w:eastAsiaTheme="minorEastAsia"/>
          <w:sz w:val="21"/>
          <w:szCs w:val="21"/>
          <w:lang w:val="es-MX"/>
        </w:rPr>
        <w:t xml:space="preserve">Estas funciones han llevado a la minería de procesos a consolidarse como una técnica clave dentro de la analítica de procesos y la inteligencia de negocios. </w:t>
      </w:r>
    </w:p>
    <w:p w14:paraId="76D76AE5" w14:textId="501B56F0" w:rsidR="5A05185E" w:rsidRDefault="2C4F1D64" w:rsidP="008F628E">
      <w:pPr>
        <w:pStyle w:val="Ttulo3"/>
        <w:rPr>
          <w:rFonts w:ascii="Segoe UI" w:eastAsia="Segoe UI" w:hAnsi="Segoe UI" w:cs="Segoe UI"/>
          <w:lang w:val="es-MX"/>
        </w:rPr>
      </w:pPr>
      <w:bookmarkStart w:id="3" w:name="_Toc225078932"/>
      <w:r w:rsidRPr="2C4F1D64">
        <w:rPr>
          <w:rFonts w:eastAsiaTheme="minorEastAsia"/>
          <w:lang w:val="es-MX"/>
        </w:rPr>
        <w:t>Concepto de Event Log (Registro de Eventos)</w:t>
      </w:r>
      <w:bookmarkEnd w:id="3"/>
    </w:p>
    <w:p w14:paraId="1E8159A8" w14:textId="208AEC9C"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El elemento esencial para la minería de procesos es el event log, que contiene información estructurada sobre la ejecución del proceso. Por lo general, cada registro incluye:</w:t>
      </w:r>
    </w:p>
    <w:p w14:paraId="729C1B4B" w14:textId="40256655" w:rsidR="5A05185E" w:rsidRDefault="2C4F1D64" w:rsidP="2C4F1D64">
      <w:pPr>
        <w:pStyle w:val="Prrafodelista"/>
        <w:numPr>
          <w:ilvl w:val="0"/>
          <w:numId w:val="4"/>
        </w:numPr>
        <w:spacing w:line="240" w:lineRule="auto"/>
        <w:jc w:val="both"/>
        <w:rPr>
          <w:rFonts w:ascii="Segoe UI" w:eastAsia="Segoe UI" w:hAnsi="Segoe UI" w:cs="Segoe UI"/>
          <w:sz w:val="21"/>
          <w:szCs w:val="21"/>
          <w:lang w:val="es-MX"/>
        </w:rPr>
      </w:pPr>
      <w:r w:rsidRPr="2C4F1D64">
        <w:rPr>
          <w:rFonts w:eastAsiaTheme="minorEastAsia"/>
          <w:b/>
          <w:bCs/>
          <w:sz w:val="21"/>
          <w:szCs w:val="21"/>
          <w:lang w:val="es-MX"/>
        </w:rPr>
        <w:t xml:space="preserve">Case ID, </w:t>
      </w:r>
      <w:r w:rsidRPr="2C4F1D64">
        <w:rPr>
          <w:rFonts w:eastAsiaTheme="minorEastAsia"/>
          <w:sz w:val="21"/>
          <w:szCs w:val="21"/>
          <w:lang w:val="es-MX"/>
        </w:rPr>
        <w:t>identificador del caso o instancia del proceso.</w:t>
      </w:r>
    </w:p>
    <w:p w14:paraId="700D6D40" w14:textId="3A5771EB" w:rsidR="5A05185E" w:rsidRDefault="2C4F1D64" w:rsidP="2C4F1D64">
      <w:pPr>
        <w:pStyle w:val="Prrafodelista"/>
        <w:numPr>
          <w:ilvl w:val="0"/>
          <w:numId w:val="4"/>
        </w:numPr>
        <w:spacing w:line="240" w:lineRule="auto"/>
        <w:jc w:val="both"/>
        <w:rPr>
          <w:rFonts w:ascii="Segoe UI" w:eastAsia="Segoe UI" w:hAnsi="Segoe UI" w:cs="Segoe UI"/>
          <w:sz w:val="21"/>
          <w:szCs w:val="21"/>
          <w:lang w:val="es-MX"/>
        </w:rPr>
      </w:pPr>
      <w:r w:rsidRPr="2C4F1D64">
        <w:rPr>
          <w:rFonts w:eastAsiaTheme="minorEastAsia"/>
          <w:b/>
          <w:bCs/>
          <w:sz w:val="21"/>
          <w:szCs w:val="21"/>
          <w:lang w:val="es-MX"/>
        </w:rPr>
        <w:t>Activity</w:t>
      </w:r>
      <w:r w:rsidRPr="2C4F1D64">
        <w:rPr>
          <w:rFonts w:eastAsiaTheme="minorEastAsia"/>
          <w:sz w:val="21"/>
          <w:szCs w:val="21"/>
          <w:lang w:val="es-MX"/>
        </w:rPr>
        <w:t xml:space="preserve"> la actividad realizada.</w:t>
      </w:r>
    </w:p>
    <w:p w14:paraId="3CC16CE0" w14:textId="4EA5A806" w:rsidR="5A05185E" w:rsidRDefault="2C4F1D64" w:rsidP="2C4F1D64">
      <w:pPr>
        <w:pStyle w:val="Prrafodelista"/>
        <w:numPr>
          <w:ilvl w:val="0"/>
          <w:numId w:val="4"/>
        </w:numPr>
        <w:spacing w:line="240" w:lineRule="auto"/>
        <w:jc w:val="both"/>
        <w:rPr>
          <w:rFonts w:ascii="Segoe UI" w:eastAsia="Segoe UI" w:hAnsi="Segoe UI" w:cs="Segoe UI"/>
          <w:sz w:val="21"/>
          <w:szCs w:val="21"/>
          <w:lang w:val="es-MX"/>
        </w:rPr>
      </w:pPr>
      <w:r w:rsidRPr="2C4F1D64">
        <w:rPr>
          <w:rFonts w:eastAsiaTheme="minorEastAsia"/>
          <w:b/>
          <w:bCs/>
          <w:sz w:val="21"/>
          <w:szCs w:val="21"/>
          <w:lang w:val="es-MX"/>
        </w:rPr>
        <w:t>Timestamp,</w:t>
      </w:r>
      <w:r w:rsidRPr="2C4F1D64">
        <w:rPr>
          <w:rFonts w:eastAsiaTheme="minorEastAsia"/>
          <w:sz w:val="21"/>
          <w:szCs w:val="21"/>
          <w:lang w:val="es-MX"/>
        </w:rPr>
        <w:t xml:space="preserve"> la fecha y hora del evento.</w:t>
      </w:r>
    </w:p>
    <w:p w14:paraId="6A6732DA" w14:textId="064012F9" w:rsidR="5A05185E" w:rsidRDefault="2C4F1D64" w:rsidP="2C4F1D64">
      <w:pPr>
        <w:pStyle w:val="Prrafodelista"/>
        <w:numPr>
          <w:ilvl w:val="0"/>
          <w:numId w:val="4"/>
        </w:numPr>
        <w:spacing w:line="240" w:lineRule="auto"/>
        <w:jc w:val="both"/>
        <w:rPr>
          <w:rFonts w:ascii="Segoe UI" w:eastAsia="Segoe UI" w:hAnsi="Segoe UI" w:cs="Segoe UI"/>
          <w:sz w:val="21"/>
          <w:szCs w:val="21"/>
          <w:lang w:val="es-MX"/>
        </w:rPr>
      </w:pPr>
      <w:r w:rsidRPr="2C4F1D64">
        <w:rPr>
          <w:rFonts w:eastAsiaTheme="minorEastAsia"/>
          <w:b/>
          <w:bCs/>
          <w:sz w:val="21"/>
          <w:szCs w:val="21"/>
          <w:lang w:val="es-MX"/>
        </w:rPr>
        <w:t>Originador,</w:t>
      </w:r>
      <w:r w:rsidRPr="2C4F1D64">
        <w:rPr>
          <w:rFonts w:eastAsiaTheme="minorEastAsia"/>
          <w:sz w:val="21"/>
          <w:szCs w:val="21"/>
          <w:lang w:val="es-MX"/>
        </w:rPr>
        <w:t xml:space="preserve"> la persona o sistema que ejecutó la actividad.</w:t>
      </w:r>
    </w:p>
    <w:p w14:paraId="22BBD916" w14:textId="1A3B8858" w:rsidR="5A05185E" w:rsidRDefault="2C4F1D64" w:rsidP="2C4F1D64">
      <w:pPr>
        <w:spacing w:line="240" w:lineRule="auto"/>
        <w:jc w:val="both"/>
        <w:rPr>
          <w:rFonts w:eastAsiaTheme="minorEastAsia"/>
          <w:sz w:val="21"/>
          <w:szCs w:val="21"/>
          <w:lang w:val="es-MX"/>
        </w:rPr>
      </w:pPr>
      <w:r w:rsidRPr="2C4F1D64">
        <w:rPr>
          <w:rFonts w:eastAsiaTheme="minorEastAsia"/>
          <w:sz w:val="21"/>
          <w:szCs w:val="21"/>
          <w:lang w:val="es-MX"/>
        </w:rPr>
        <w:t xml:space="preserve">Los registros deben ser precisos, completos y ordenados cronológicamente, pues la calidad del análisis depende directamente de la calidad de los datos. La investigación subraya que uno de los mayores desafíos es precisamente preparar y depurar los logs para garantizar que el modelado sea confiable. </w:t>
      </w:r>
    </w:p>
    <w:p w14:paraId="5FEA16B0" w14:textId="0F834BDB" w:rsidR="5A05185E" w:rsidRDefault="2C4F1D64" w:rsidP="008F628E">
      <w:pPr>
        <w:pStyle w:val="Ttulo3"/>
        <w:rPr>
          <w:rFonts w:ascii="Segoe UI" w:eastAsia="Segoe UI" w:hAnsi="Segoe UI" w:cs="Segoe UI"/>
          <w:lang w:val="es-MX"/>
        </w:rPr>
      </w:pPr>
      <w:bookmarkStart w:id="4" w:name="_Toc225078933"/>
      <w:r w:rsidRPr="2C4F1D64">
        <w:rPr>
          <w:rFonts w:eastAsiaTheme="minorEastAsia"/>
          <w:lang w:val="es-MX"/>
        </w:rPr>
        <w:t>El Software Disco (Fluxicon Disco)</w:t>
      </w:r>
      <w:bookmarkEnd w:id="4"/>
    </w:p>
    <w:p w14:paraId="1BD42670" w14:textId="11351349" w:rsidR="5A05185E" w:rsidRDefault="2C4F1D64" w:rsidP="2C4F1D64">
      <w:pPr>
        <w:spacing w:line="240" w:lineRule="auto"/>
        <w:jc w:val="both"/>
        <w:rPr>
          <w:rFonts w:eastAsiaTheme="minorEastAsia"/>
          <w:sz w:val="21"/>
          <w:szCs w:val="21"/>
          <w:lang w:val="es-MX"/>
        </w:rPr>
      </w:pPr>
      <w:r w:rsidRPr="2C4F1D64">
        <w:rPr>
          <w:rFonts w:eastAsiaTheme="minorEastAsia"/>
          <w:sz w:val="21"/>
          <w:szCs w:val="21"/>
          <w:lang w:val="es-MX"/>
        </w:rPr>
        <w:t>Disco, desarrollado por Fluxicon, es una de las herramientas más utilizadas para minería de procesos debido a su combinación de algoritmos avanzados, velocidad y facilidad de uso. Fue creado por académicos del grupo líder en minería de procesos de la Universidad Técnica de Eindhoven, encabezado por Wil van der Aalst.</w:t>
      </w:r>
    </w:p>
    <w:p w14:paraId="7623913D" w14:textId="6BEA26EB" w:rsidR="5A05185E" w:rsidRDefault="2C4F1D64" w:rsidP="2C4F1D64">
      <w:pPr>
        <w:jc w:val="both"/>
        <w:rPr>
          <w:rFonts w:ascii="Segoe UI" w:eastAsia="Segoe UI" w:hAnsi="Segoe UI" w:cs="Segoe UI"/>
          <w:sz w:val="21"/>
          <w:szCs w:val="21"/>
          <w:lang w:val="es-MX"/>
        </w:rPr>
      </w:pPr>
      <w:r w:rsidRPr="2C4F1D64">
        <w:rPr>
          <w:rFonts w:eastAsiaTheme="minorEastAsia"/>
          <w:sz w:val="21"/>
          <w:szCs w:val="21"/>
          <w:lang w:val="es-MX"/>
        </w:rPr>
        <w:t>Entre sus características teóricas más relevantes destacan:</w:t>
      </w:r>
    </w:p>
    <w:p w14:paraId="35B8B718" w14:textId="497438F6" w:rsidR="5A05185E" w:rsidRDefault="2C4F1D64" w:rsidP="2C4F1D64">
      <w:pPr>
        <w:jc w:val="both"/>
        <w:rPr>
          <w:rFonts w:ascii="Segoe UI" w:eastAsia="Segoe UI" w:hAnsi="Segoe UI" w:cs="Segoe UI"/>
          <w:b/>
          <w:bCs/>
          <w:i/>
          <w:iCs/>
          <w:sz w:val="21"/>
          <w:szCs w:val="21"/>
          <w:lang w:val="es-MX"/>
        </w:rPr>
      </w:pPr>
      <w:r w:rsidRPr="2C4F1D64">
        <w:rPr>
          <w:rFonts w:eastAsiaTheme="minorEastAsia"/>
          <w:b/>
          <w:bCs/>
          <w:i/>
          <w:iCs/>
          <w:sz w:val="21"/>
          <w:szCs w:val="21"/>
          <w:lang w:val="es-MX"/>
        </w:rPr>
        <w:t>a) Descubrimiento automático del proceso</w:t>
      </w:r>
    </w:p>
    <w:p w14:paraId="1E886481" w14:textId="55054141" w:rsidR="5A05185E" w:rsidRDefault="2C4F1D64" w:rsidP="2C4F1D64">
      <w:pPr>
        <w:spacing w:line="240" w:lineRule="auto"/>
        <w:jc w:val="both"/>
        <w:rPr>
          <w:rFonts w:ascii="Segoe UI" w:eastAsia="Segoe UI" w:hAnsi="Segoe UI" w:cs="Segoe UI"/>
          <w:sz w:val="21"/>
          <w:szCs w:val="21"/>
        </w:rPr>
      </w:pPr>
      <w:r w:rsidRPr="2C4F1D64">
        <w:rPr>
          <w:rFonts w:eastAsiaTheme="minorEastAsia"/>
          <w:sz w:val="21"/>
          <w:szCs w:val="21"/>
          <w:lang w:val="es-MX"/>
        </w:rPr>
        <w:t xml:space="preserve">Disco utiliza un algoritmo basado en el Fuzzy Miner, diseñado para manejar procesos complejos y grandes volúmenes de datos, generando mapas de procesos que permiten visualizar variantes, desviaciones y el flujo general. </w:t>
      </w:r>
      <w:hyperlink r:id="rId8">
        <w:r w:rsidRPr="2C4F1D64">
          <w:rPr>
            <w:rFonts w:eastAsiaTheme="minorEastAsia"/>
            <w:sz w:val="21"/>
            <w:szCs w:val="21"/>
            <w:lang w:val="es-MX"/>
          </w:rPr>
          <w:t>[processmin...ftware.com]</w:t>
        </w:r>
      </w:hyperlink>
    </w:p>
    <w:p w14:paraId="0FF412F7" w14:textId="08553581" w:rsidR="5A05185E" w:rsidRDefault="2C4F1D64" w:rsidP="2C4F1D64">
      <w:pPr>
        <w:spacing w:line="240" w:lineRule="auto"/>
        <w:jc w:val="both"/>
        <w:rPr>
          <w:rFonts w:ascii="Segoe UI" w:eastAsia="Segoe UI" w:hAnsi="Segoe UI" w:cs="Segoe UI"/>
          <w:b/>
          <w:bCs/>
          <w:i/>
          <w:iCs/>
          <w:sz w:val="21"/>
          <w:szCs w:val="21"/>
          <w:lang w:val="es-MX"/>
        </w:rPr>
      </w:pPr>
      <w:r w:rsidRPr="2C4F1D64">
        <w:rPr>
          <w:rFonts w:eastAsiaTheme="minorEastAsia"/>
          <w:b/>
          <w:bCs/>
          <w:i/>
          <w:iCs/>
          <w:sz w:val="21"/>
          <w:szCs w:val="21"/>
          <w:lang w:val="es-MX"/>
        </w:rPr>
        <w:t>b) Visualización dinámica</w:t>
      </w:r>
    </w:p>
    <w:p w14:paraId="70BAA3F3" w14:textId="1AE602D4" w:rsidR="5A05185E" w:rsidRDefault="2C4F1D64" w:rsidP="2C4F1D64">
      <w:pPr>
        <w:pStyle w:val="Prrafodelista"/>
        <w:numPr>
          <w:ilvl w:val="0"/>
          <w:numId w:val="3"/>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El software proyecta métricas directamente sobre el diagrama:</w:t>
      </w:r>
    </w:p>
    <w:p w14:paraId="5F632835" w14:textId="208A9201" w:rsidR="5A05185E" w:rsidRDefault="2C4F1D64" w:rsidP="2C4F1D64">
      <w:pPr>
        <w:pStyle w:val="Prrafodelista"/>
        <w:numPr>
          <w:ilvl w:val="0"/>
          <w:numId w:val="3"/>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lastRenderedPageBreak/>
        <w:t>tiempos activos,</w:t>
      </w:r>
    </w:p>
    <w:p w14:paraId="1BB179B9" w14:textId="72BA2743" w:rsidR="5A05185E" w:rsidRDefault="2C4F1D64" w:rsidP="2C4F1D64">
      <w:pPr>
        <w:pStyle w:val="Prrafodelista"/>
        <w:numPr>
          <w:ilvl w:val="0"/>
          <w:numId w:val="3"/>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tiempos ociosos,</w:t>
      </w:r>
    </w:p>
    <w:p w14:paraId="0D691F75" w14:textId="6D347247" w:rsidR="5A05185E" w:rsidRDefault="2C4F1D64" w:rsidP="2C4F1D64">
      <w:pPr>
        <w:pStyle w:val="Prrafodelista"/>
        <w:numPr>
          <w:ilvl w:val="0"/>
          <w:numId w:val="3"/>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frecuencias,</w:t>
      </w:r>
    </w:p>
    <w:p w14:paraId="0D196B43" w14:textId="257E7D79" w:rsidR="5A05185E" w:rsidRDefault="2C4F1D64" w:rsidP="2C4F1D64">
      <w:pPr>
        <w:pStyle w:val="Prrafodelista"/>
        <w:numPr>
          <w:ilvl w:val="0"/>
          <w:numId w:val="3"/>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rutas más utilizadas.</w:t>
      </w:r>
    </w:p>
    <w:p w14:paraId="625A60E4" w14:textId="68233B67" w:rsidR="5A05185E" w:rsidRDefault="2C4F1D64" w:rsidP="2C4F1D64">
      <w:pPr>
        <w:spacing w:line="240" w:lineRule="auto"/>
        <w:jc w:val="both"/>
        <w:rPr>
          <w:rFonts w:eastAsiaTheme="minorEastAsia"/>
          <w:sz w:val="21"/>
          <w:szCs w:val="21"/>
          <w:lang w:val="es-MX"/>
        </w:rPr>
      </w:pPr>
      <w:r w:rsidRPr="2C4F1D64">
        <w:rPr>
          <w:rFonts w:eastAsiaTheme="minorEastAsia"/>
          <w:sz w:val="21"/>
          <w:szCs w:val="21"/>
          <w:lang w:val="es-MX"/>
        </w:rPr>
        <w:t xml:space="preserve">Además, permite animar el flujo del proceso para observar su comportamiento a lo largo del tiempo. </w:t>
      </w:r>
    </w:p>
    <w:p w14:paraId="52044A1E" w14:textId="21667E84" w:rsidR="5A05185E" w:rsidRDefault="2C4F1D64" w:rsidP="2C4F1D64">
      <w:pPr>
        <w:spacing w:line="240" w:lineRule="auto"/>
        <w:jc w:val="both"/>
        <w:rPr>
          <w:rFonts w:ascii="Segoe UI" w:eastAsia="Segoe UI" w:hAnsi="Segoe UI" w:cs="Segoe UI"/>
          <w:b/>
          <w:bCs/>
          <w:sz w:val="21"/>
          <w:szCs w:val="21"/>
          <w:lang w:val="es-MX"/>
        </w:rPr>
      </w:pPr>
      <w:r w:rsidRPr="2C4F1D64">
        <w:rPr>
          <w:rFonts w:eastAsiaTheme="minorEastAsia"/>
          <w:b/>
          <w:bCs/>
          <w:sz w:val="21"/>
          <w:szCs w:val="21"/>
          <w:lang w:val="es-MX"/>
        </w:rPr>
        <w:t>Gestión y filtrado de datos</w:t>
      </w:r>
    </w:p>
    <w:p w14:paraId="1CAACFE7" w14:textId="24E67605" w:rsidR="5A05185E" w:rsidRDefault="2C4F1D64" w:rsidP="2C4F1D64">
      <w:pPr>
        <w:spacing w:line="240" w:lineRule="auto"/>
        <w:jc w:val="both"/>
        <w:rPr>
          <w:rFonts w:eastAsiaTheme="minorEastAsia"/>
          <w:sz w:val="21"/>
          <w:szCs w:val="21"/>
          <w:lang w:val="es-MX"/>
        </w:rPr>
      </w:pPr>
      <w:r w:rsidRPr="2C4F1D64">
        <w:rPr>
          <w:rFonts w:eastAsiaTheme="minorEastAsia"/>
          <w:sz w:val="21"/>
          <w:szCs w:val="21"/>
          <w:lang w:val="es-MX"/>
        </w:rPr>
        <w:t>Disco facilita el análisis mediante filtros por caso, actividad, tiempo, frecuencia y otros criterios, permitiendo aislar variantes específicas del proceso.</w:t>
      </w:r>
      <w:r w:rsidR="5A05185E">
        <w:br/>
      </w:r>
      <w:r w:rsidRPr="2C4F1D64">
        <w:rPr>
          <w:rFonts w:eastAsiaTheme="minorEastAsia"/>
          <w:sz w:val="21"/>
          <w:szCs w:val="21"/>
          <w:lang w:val="es-MX"/>
        </w:rPr>
        <w:t xml:space="preserve"> También soporta múltiples formatos (CSV, XES, MXML, Excel) ampliamente usados en investigaciones y empresas. </w:t>
      </w:r>
    </w:p>
    <w:p w14:paraId="3126436E" w14:textId="70EFD781" w:rsidR="5A05185E" w:rsidRDefault="2C4F1D64" w:rsidP="008F628E">
      <w:pPr>
        <w:pStyle w:val="Ttulo3"/>
        <w:rPr>
          <w:rFonts w:ascii="Segoe UI" w:eastAsia="Segoe UI" w:hAnsi="Segoe UI" w:cs="Segoe UI"/>
          <w:lang w:val="es-MX"/>
        </w:rPr>
      </w:pPr>
      <w:bookmarkStart w:id="5" w:name="_Toc225078934"/>
      <w:r w:rsidRPr="2C4F1D64">
        <w:rPr>
          <w:rFonts w:eastAsiaTheme="minorEastAsia"/>
          <w:lang w:val="es-MX"/>
        </w:rPr>
        <w:t>Herramientas relacionadas: ProM y Celonis</w:t>
      </w:r>
      <w:bookmarkEnd w:id="5"/>
    </w:p>
    <w:p w14:paraId="09B37569" w14:textId="264B2F28" w:rsidR="5A05185E" w:rsidRDefault="2C4F1D64" w:rsidP="2C4F1D64">
      <w:pPr>
        <w:jc w:val="both"/>
        <w:rPr>
          <w:rFonts w:ascii="Segoe UI" w:eastAsia="Segoe UI" w:hAnsi="Segoe UI" w:cs="Segoe UI"/>
          <w:b/>
          <w:bCs/>
          <w:i/>
          <w:iCs/>
          <w:sz w:val="21"/>
          <w:szCs w:val="21"/>
          <w:lang w:val="es-MX"/>
        </w:rPr>
      </w:pPr>
      <w:r w:rsidRPr="2C4F1D64">
        <w:rPr>
          <w:rFonts w:eastAsiaTheme="minorEastAsia"/>
          <w:b/>
          <w:bCs/>
          <w:i/>
          <w:iCs/>
          <w:sz w:val="21"/>
          <w:szCs w:val="21"/>
          <w:lang w:val="es-MX"/>
        </w:rPr>
        <w:t>a) ProM</w:t>
      </w:r>
    </w:p>
    <w:p w14:paraId="6680D8E9" w14:textId="78683E98" w:rsidR="5A05185E" w:rsidRDefault="2C4F1D64" w:rsidP="2C4F1D64">
      <w:pPr>
        <w:spacing w:line="240" w:lineRule="auto"/>
        <w:jc w:val="both"/>
        <w:rPr>
          <w:rFonts w:eastAsiaTheme="minorEastAsia"/>
          <w:sz w:val="21"/>
          <w:szCs w:val="21"/>
          <w:lang w:val="es-MX"/>
        </w:rPr>
      </w:pPr>
      <w:r w:rsidRPr="2C4F1D64">
        <w:rPr>
          <w:rFonts w:eastAsiaTheme="minorEastAsia"/>
          <w:sz w:val="21"/>
          <w:szCs w:val="21"/>
          <w:lang w:val="es-MX"/>
        </w:rPr>
        <w:t xml:space="preserve">ProM es un software de minería de procesos orientado al ámbito académico. Es altamente extensible y contiene una gran cantidad de plugins desarrollados por la comunidad científica. Ofrece una amplia biblioteca de algoritmos, pero su complejidad lo hace menos accesible para usuarios no técnicos. </w:t>
      </w:r>
    </w:p>
    <w:p w14:paraId="718DEE35" w14:textId="3A3BDECF" w:rsidR="5A05185E" w:rsidRDefault="2C4F1D64" w:rsidP="2C4F1D64">
      <w:pPr>
        <w:jc w:val="both"/>
        <w:rPr>
          <w:rFonts w:ascii="Segoe UI" w:eastAsia="Segoe UI" w:hAnsi="Segoe UI" w:cs="Segoe UI"/>
          <w:b/>
          <w:bCs/>
          <w:i/>
          <w:iCs/>
          <w:sz w:val="21"/>
          <w:szCs w:val="21"/>
          <w:lang w:val="es-MX"/>
        </w:rPr>
      </w:pPr>
      <w:r w:rsidRPr="2C4F1D64">
        <w:rPr>
          <w:rFonts w:eastAsiaTheme="minorEastAsia"/>
          <w:b/>
          <w:bCs/>
          <w:i/>
          <w:iCs/>
          <w:sz w:val="21"/>
          <w:szCs w:val="21"/>
          <w:lang w:val="es-MX"/>
        </w:rPr>
        <w:t>b) Celonis</w:t>
      </w:r>
    </w:p>
    <w:p w14:paraId="01EDFA7A" w14:textId="33ADA2F9"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Celonis es una plataforma empresarial que integra minería de procesos con monitoreo en tiempo real, análisis avanzado y automatización.</w:t>
      </w:r>
      <w:r w:rsidR="5A05185E">
        <w:br/>
      </w:r>
      <w:r w:rsidRPr="2C4F1D64">
        <w:rPr>
          <w:rFonts w:eastAsiaTheme="minorEastAsia"/>
          <w:sz w:val="21"/>
          <w:szCs w:val="21"/>
          <w:lang w:val="es-MX"/>
        </w:rPr>
        <w:t xml:space="preserve"> Ofrece capacidades como:</w:t>
      </w:r>
    </w:p>
    <w:p w14:paraId="0416B0D7" w14:textId="5178F6A5" w:rsidR="5A05185E" w:rsidRDefault="2C4F1D64" w:rsidP="2C4F1D64">
      <w:pPr>
        <w:pStyle w:val="Prrafodelista"/>
        <w:numPr>
          <w:ilvl w:val="0"/>
          <w:numId w:val="2"/>
        </w:numPr>
        <w:jc w:val="both"/>
        <w:rPr>
          <w:rFonts w:ascii="Segoe UI" w:eastAsia="Segoe UI" w:hAnsi="Segoe UI" w:cs="Segoe UI"/>
          <w:sz w:val="21"/>
          <w:szCs w:val="21"/>
          <w:lang w:val="es-MX"/>
        </w:rPr>
      </w:pPr>
      <w:r w:rsidRPr="2C4F1D64">
        <w:rPr>
          <w:rFonts w:eastAsiaTheme="minorEastAsia"/>
          <w:sz w:val="21"/>
          <w:szCs w:val="21"/>
          <w:lang w:val="es-MX"/>
        </w:rPr>
        <w:t>integración en tiempo real con sistemas ERP/CRM,</w:t>
      </w:r>
    </w:p>
    <w:p w14:paraId="08803A05" w14:textId="36DD4C24" w:rsidR="5A05185E" w:rsidRDefault="2C4F1D64" w:rsidP="2C4F1D64">
      <w:pPr>
        <w:pStyle w:val="Prrafodelista"/>
        <w:numPr>
          <w:ilvl w:val="0"/>
          <w:numId w:val="2"/>
        </w:numPr>
        <w:jc w:val="both"/>
        <w:rPr>
          <w:rFonts w:ascii="Segoe UI" w:eastAsia="Segoe UI" w:hAnsi="Segoe UI" w:cs="Segoe UI"/>
          <w:sz w:val="21"/>
          <w:szCs w:val="21"/>
          <w:lang w:val="es-MX"/>
        </w:rPr>
      </w:pPr>
      <w:r w:rsidRPr="2C4F1D64">
        <w:rPr>
          <w:rFonts w:eastAsiaTheme="minorEastAsia"/>
          <w:sz w:val="21"/>
          <w:szCs w:val="21"/>
          <w:lang w:val="es-MX"/>
        </w:rPr>
        <w:t>análisis a escala organizacional,</w:t>
      </w:r>
    </w:p>
    <w:p w14:paraId="24CA5CB2" w14:textId="567D7CB5" w:rsidR="5A05185E" w:rsidRDefault="2C4F1D64" w:rsidP="2C4F1D64">
      <w:pPr>
        <w:pStyle w:val="Prrafodelista"/>
        <w:numPr>
          <w:ilvl w:val="0"/>
          <w:numId w:val="2"/>
        </w:numPr>
        <w:jc w:val="both"/>
        <w:rPr>
          <w:rFonts w:ascii="Segoe UI" w:eastAsia="Segoe UI" w:hAnsi="Segoe UI" w:cs="Segoe UI"/>
          <w:sz w:val="21"/>
          <w:szCs w:val="21"/>
          <w:lang w:val="es-MX"/>
        </w:rPr>
      </w:pPr>
      <w:r w:rsidRPr="2C4F1D64">
        <w:rPr>
          <w:rFonts w:eastAsiaTheme="minorEastAsia"/>
          <w:sz w:val="21"/>
          <w:szCs w:val="21"/>
          <w:lang w:val="es-MX"/>
        </w:rPr>
        <w:t>modelos centrados en objetos,</w:t>
      </w:r>
    </w:p>
    <w:p w14:paraId="63F2480B" w14:textId="1DE59EF0" w:rsidR="5A05185E" w:rsidRDefault="2C4F1D64" w:rsidP="2C4F1D64">
      <w:pPr>
        <w:pStyle w:val="Prrafodelista"/>
        <w:numPr>
          <w:ilvl w:val="0"/>
          <w:numId w:val="2"/>
        </w:numPr>
        <w:jc w:val="both"/>
        <w:rPr>
          <w:rFonts w:eastAsiaTheme="minorEastAsia"/>
          <w:sz w:val="21"/>
          <w:szCs w:val="21"/>
          <w:lang w:val="es-MX"/>
        </w:rPr>
      </w:pPr>
      <w:r w:rsidRPr="2C4F1D64">
        <w:rPr>
          <w:rFonts w:eastAsiaTheme="minorEastAsia"/>
          <w:sz w:val="21"/>
          <w:szCs w:val="21"/>
          <w:lang w:val="es-MX"/>
        </w:rPr>
        <w:t xml:space="preserve">identificación y acción sobre desviaciones para maximizar el valor del proceso. </w:t>
      </w:r>
    </w:p>
    <w:p w14:paraId="12AA52DA" w14:textId="1E031ABC" w:rsidR="5A05185E" w:rsidRPr="008F628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La literatura compara ProM, Disco y Celonis, señalando que, aunque comparten la misma base metodológica, se diferencian en velocidad, usabilidad, capacidades de análisis y público objetivo.</w:t>
      </w:r>
    </w:p>
    <w:p w14:paraId="6783BE14" w14:textId="072CD8D6" w:rsidR="5A05185E" w:rsidRDefault="2C4F1D64" w:rsidP="008F628E">
      <w:pPr>
        <w:pStyle w:val="Ttulo3"/>
        <w:rPr>
          <w:rFonts w:ascii="Segoe UI" w:eastAsia="Segoe UI" w:hAnsi="Segoe UI" w:cs="Segoe UI"/>
          <w:lang w:val="es-MX"/>
        </w:rPr>
      </w:pPr>
      <w:r w:rsidRPr="2C4F1D64">
        <w:rPr>
          <w:rFonts w:eastAsiaTheme="minorEastAsia"/>
          <w:lang w:val="es-MX"/>
        </w:rPr>
        <w:t xml:space="preserve"> </w:t>
      </w:r>
      <w:bookmarkStart w:id="6" w:name="_Toc225078935"/>
      <w:r w:rsidRPr="2C4F1D64">
        <w:rPr>
          <w:rFonts w:eastAsiaTheme="minorEastAsia"/>
          <w:lang w:val="es-MX"/>
        </w:rPr>
        <w:t>Importancia de la Preparación de Datos en Minería de Procesos</w:t>
      </w:r>
      <w:bookmarkEnd w:id="6"/>
    </w:p>
    <w:p w14:paraId="34AE65CF" w14:textId="6731A598"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 xml:space="preserve">Antes de analizar un proceso, los datos deben prepararse cuidadosamente. Esta etapa incluye: </w:t>
      </w:r>
    </w:p>
    <w:p w14:paraId="01C47EB1" w14:textId="19EE00CA" w:rsidR="5A05185E" w:rsidRDefault="2C4F1D64" w:rsidP="2C4F1D64">
      <w:pPr>
        <w:pStyle w:val="Prrafodelista"/>
        <w:numPr>
          <w:ilvl w:val="0"/>
          <w:numId w:val="1"/>
        </w:numPr>
        <w:spacing w:line="240" w:lineRule="auto"/>
        <w:jc w:val="both"/>
        <w:rPr>
          <w:rFonts w:ascii="Segoe UI" w:eastAsia="Segoe UI" w:hAnsi="Segoe UI" w:cs="Segoe UI"/>
          <w:sz w:val="21"/>
          <w:szCs w:val="21"/>
          <w:lang w:val="es-MX"/>
        </w:rPr>
      </w:pPr>
      <w:r w:rsidRPr="2C4F1D64">
        <w:rPr>
          <w:rFonts w:eastAsiaTheme="minorEastAsia"/>
          <w:sz w:val="21"/>
          <w:szCs w:val="21"/>
          <w:lang w:val="es-MX"/>
        </w:rPr>
        <w:t>identificar qué constituye un caso,</w:t>
      </w:r>
    </w:p>
    <w:p w14:paraId="103C2AF3" w14:textId="507B948D" w:rsidR="5A05185E" w:rsidRDefault="2C4F1D64" w:rsidP="2C4F1D64">
      <w:pPr>
        <w:pStyle w:val="Prrafodelista"/>
        <w:numPr>
          <w:ilvl w:val="0"/>
          <w:numId w:val="1"/>
        </w:numPr>
        <w:jc w:val="both"/>
        <w:rPr>
          <w:rFonts w:ascii="Segoe UI" w:eastAsia="Segoe UI" w:hAnsi="Segoe UI" w:cs="Segoe UI"/>
          <w:sz w:val="21"/>
          <w:szCs w:val="21"/>
          <w:lang w:val="es-MX"/>
        </w:rPr>
      </w:pPr>
      <w:r w:rsidRPr="2C4F1D64">
        <w:rPr>
          <w:rFonts w:eastAsiaTheme="minorEastAsia"/>
          <w:sz w:val="21"/>
          <w:szCs w:val="21"/>
          <w:lang w:val="es-MX"/>
        </w:rPr>
        <w:t>limpiar registros duplicados,</w:t>
      </w:r>
    </w:p>
    <w:p w14:paraId="2068CBA7" w14:textId="02FA2050" w:rsidR="5A05185E" w:rsidRDefault="2C4F1D64" w:rsidP="2C4F1D64">
      <w:pPr>
        <w:pStyle w:val="Prrafodelista"/>
        <w:numPr>
          <w:ilvl w:val="0"/>
          <w:numId w:val="1"/>
        </w:numPr>
        <w:jc w:val="both"/>
        <w:rPr>
          <w:rFonts w:ascii="Segoe UI" w:eastAsia="Segoe UI" w:hAnsi="Segoe UI" w:cs="Segoe UI"/>
          <w:sz w:val="21"/>
          <w:szCs w:val="21"/>
          <w:lang w:val="es-MX"/>
        </w:rPr>
      </w:pPr>
      <w:r w:rsidRPr="2C4F1D64">
        <w:rPr>
          <w:rFonts w:eastAsiaTheme="minorEastAsia"/>
          <w:sz w:val="21"/>
          <w:szCs w:val="21"/>
          <w:lang w:val="es-MX"/>
        </w:rPr>
        <w:t>verificar la consistencia de los timestamps,</w:t>
      </w:r>
    </w:p>
    <w:p w14:paraId="6578BE50" w14:textId="34A58CCA" w:rsidR="5A05185E" w:rsidRDefault="2C4F1D64" w:rsidP="2C4F1D64">
      <w:pPr>
        <w:pStyle w:val="Prrafodelista"/>
        <w:numPr>
          <w:ilvl w:val="0"/>
          <w:numId w:val="1"/>
        </w:numPr>
        <w:jc w:val="both"/>
        <w:rPr>
          <w:rFonts w:ascii="Segoe UI" w:eastAsia="Segoe UI" w:hAnsi="Segoe UI" w:cs="Segoe UI"/>
          <w:sz w:val="21"/>
          <w:szCs w:val="21"/>
          <w:lang w:val="es-MX"/>
        </w:rPr>
      </w:pPr>
      <w:r w:rsidRPr="2C4F1D64">
        <w:rPr>
          <w:rFonts w:eastAsiaTheme="minorEastAsia"/>
          <w:sz w:val="21"/>
          <w:szCs w:val="21"/>
          <w:lang w:val="es-MX"/>
        </w:rPr>
        <w:t>agrupar adecuadamente las actividades.</w:t>
      </w:r>
    </w:p>
    <w:p w14:paraId="1803F3C2" w14:textId="4621840D" w:rsidR="5A05185E" w:rsidRDefault="2C4F1D64" w:rsidP="2C4F1D64">
      <w:pPr>
        <w:spacing w:line="240" w:lineRule="auto"/>
        <w:jc w:val="both"/>
        <w:rPr>
          <w:rFonts w:ascii="Segoe UI" w:eastAsia="Segoe UI" w:hAnsi="Segoe UI" w:cs="Segoe UI"/>
          <w:sz w:val="21"/>
          <w:szCs w:val="21"/>
          <w:lang w:val="es-MX"/>
        </w:rPr>
      </w:pPr>
      <w:r w:rsidRPr="2C4F1D64">
        <w:rPr>
          <w:rFonts w:eastAsiaTheme="minorEastAsia"/>
          <w:sz w:val="21"/>
          <w:szCs w:val="21"/>
          <w:lang w:val="es-MX"/>
        </w:rPr>
        <w:t>Autores coinciden en que esta es una de las etapas más críticas y a menudo la más compleja, pues errores en el log afectan directamente la calidad de los modelos y de las conclusiones del análisis.</w:t>
      </w:r>
      <w:r w:rsidR="00EF4A4E">
        <w:rPr>
          <w:rFonts w:eastAsiaTheme="minorEastAsia"/>
          <w:sz w:val="21"/>
          <w:szCs w:val="21"/>
          <w:lang w:val="es-MX"/>
        </w:rPr>
        <w:br/>
      </w:r>
      <w:r w:rsidR="00EF4A4E">
        <w:rPr>
          <w:rFonts w:eastAsiaTheme="minorEastAsia"/>
          <w:sz w:val="21"/>
          <w:szCs w:val="21"/>
          <w:lang w:val="es-MX"/>
        </w:rPr>
        <w:br/>
      </w:r>
      <w:r w:rsidR="00EF4A4E">
        <w:rPr>
          <w:rFonts w:eastAsiaTheme="minorEastAsia"/>
          <w:sz w:val="21"/>
          <w:szCs w:val="21"/>
          <w:lang w:val="es-MX"/>
        </w:rPr>
        <w:br/>
      </w:r>
      <w:r w:rsidR="00EF4A4E">
        <w:rPr>
          <w:rFonts w:eastAsiaTheme="minorEastAsia"/>
          <w:sz w:val="21"/>
          <w:szCs w:val="21"/>
          <w:lang w:val="es-MX"/>
        </w:rPr>
        <w:br/>
      </w:r>
    </w:p>
    <w:p w14:paraId="1DC7B7AF" w14:textId="46121117" w:rsidR="2C4F1D64" w:rsidRPr="00EF4A4E" w:rsidRDefault="2C4F1D64" w:rsidP="00EF4A4E">
      <w:pPr>
        <w:pStyle w:val="Ttulo1"/>
      </w:pPr>
      <w:bookmarkStart w:id="7" w:name="_Toc225078936"/>
      <w:r w:rsidRPr="00EF4A4E">
        <w:rPr>
          <w:lang w:val="es-MX"/>
        </w:rPr>
        <w:lastRenderedPageBreak/>
        <w:t>Desarrollo</w:t>
      </w:r>
      <w:bookmarkEnd w:id="7"/>
    </w:p>
    <w:p w14:paraId="7CEA4D89" w14:textId="6EA1BDC5" w:rsidR="5A05185E" w:rsidRDefault="2C4F1D64" w:rsidP="2C4F1D64">
      <w:pPr>
        <w:spacing w:after="0" w:line="240" w:lineRule="auto"/>
        <w:jc w:val="both"/>
      </w:pPr>
      <w:r w:rsidRPr="2C4F1D64">
        <w:rPr>
          <w:rFonts w:ascii="Segoe UI" w:eastAsia="Segoe UI" w:hAnsi="Segoe UI" w:cs="Segoe UI"/>
          <w:sz w:val="21"/>
          <w:szCs w:val="21"/>
          <w:lang w:val="es-MX"/>
        </w:rPr>
        <w:t xml:space="preserve">Para comenzar con la práctica de minería de procesos, iniciamos configurando el entorno de trabajo mediante la instalación del software </w:t>
      </w:r>
      <w:r w:rsidRPr="2C4F1D64">
        <w:rPr>
          <w:rFonts w:ascii="Segoe UI" w:eastAsia="Segoe UI" w:hAnsi="Segoe UI" w:cs="Segoe UI"/>
          <w:b/>
          <w:bCs/>
          <w:sz w:val="21"/>
          <w:szCs w:val="21"/>
          <w:lang w:val="es-MX"/>
        </w:rPr>
        <w:t>Disco</w:t>
      </w:r>
      <w:r w:rsidRPr="2C4F1D64">
        <w:rPr>
          <w:rFonts w:ascii="Segoe UI" w:eastAsia="Segoe UI" w:hAnsi="Segoe UI" w:cs="Segoe UI"/>
          <w:sz w:val="21"/>
          <w:szCs w:val="21"/>
          <w:lang w:val="es-MX"/>
        </w:rPr>
        <w:t xml:space="preserve">, una herramienta especializada en el análisis automático de registros de eventos. Una vez completada la instalación, procedimos a importar el archivo </w:t>
      </w:r>
      <w:r w:rsidRPr="2C4F1D64">
        <w:rPr>
          <w:rFonts w:ascii="Segoe UI" w:eastAsia="Segoe UI" w:hAnsi="Segoe UI" w:cs="Segoe UI"/>
          <w:b/>
          <w:bCs/>
          <w:sz w:val="21"/>
          <w:szCs w:val="21"/>
          <w:lang w:val="es-MX"/>
        </w:rPr>
        <w:t>ExampleLog.csv</w:t>
      </w:r>
      <w:r w:rsidRPr="2C4F1D64">
        <w:rPr>
          <w:rFonts w:ascii="Segoe UI" w:eastAsia="Segoe UI" w:hAnsi="Segoe UI" w:cs="Segoe UI"/>
          <w:sz w:val="21"/>
          <w:szCs w:val="21"/>
          <w:lang w:val="es-MX"/>
        </w:rPr>
        <w:t>, el cual utilizamos como conjunto de datos de prueba. Este paso inicial nos permitió familiarizarnos con la interfaz del programa y comprender cómo transforma datos estructurados en visualizaciones de procesos.</w:t>
      </w:r>
    </w:p>
    <w:p w14:paraId="46AE1054" w14:textId="20815568" w:rsidR="5A05185E" w:rsidRDefault="5A05185E" w:rsidP="2C4F1D64">
      <w:pPr>
        <w:spacing w:line="257" w:lineRule="auto"/>
        <w:jc w:val="both"/>
        <w:rPr>
          <w:rFonts w:ascii="Calibri" w:eastAsia="Calibri" w:hAnsi="Calibri" w:cs="Calibri"/>
          <w:sz w:val="22"/>
          <w:szCs w:val="22"/>
          <w:lang w:val="es-MX"/>
        </w:rPr>
      </w:pPr>
    </w:p>
    <w:p w14:paraId="3D6F58DF" w14:textId="4CA8C28F" w:rsidR="5A05185E" w:rsidRDefault="2C4F1D64" w:rsidP="2C4F1D64">
      <w:pPr>
        <w:spacing w:line="257" w:lineRule="auto"/>
        <w:jc w:val="both"/>
      </w:pPr>
      <w:r w:rsidRPr="2C4F1D64">
        <w:rPr>
          <w:rFonts w:ascii="Calibri" w:eastAsia="Calibri" w:hAnsi="Calibri" w:cs="Calibri"/>
          <w:sz w:val="22"/>
          <w:szCs w:val="22"/>
          <w:lang w:val="es-MX"/>
        </w:rPr>
        <w:t xml:space="preserve">Después de instalar el </w:t>
      </w:r>
      <w:r w:rsidRPr="2C4F1D64">
        <w:rPr>
          <w:rFonts w:ascii="Calibri" w:eastAsia="Calibri" w:hAnsi="Calibri" w:cs="Calibri"/>
          <w:i/>
          <w:iCs/>
          <w:sz w:val="22"/>
          <w:szCs w:val="22"/>
          <w:lang w:val="es-MX"/>
        </w:rPr>
        <w:t>Software Disco</w:t>
      </w:r>
      <w:r w:rsidRPr="2C4F1D64">
        <w:rPr>
          <w:rFonts w:ascii="Calibri" w:eastAsia="Calibri" w:hAnsi="Calibri" w:cs="Calibri"/>
          <w:sz w:val="22"/>
          <w:szCs w:val="22"/>
          <w:lang w:val="es-MX"/>
        </w:rPr>
        <w:t xml:space="preserve">, importamos nuestro archivo </w:t>
      </w:r>
      <w:r w:rsidRPr="2C4F1D64">
        <w:rPr>
          <w:rFonts w:ascii="Calibri" w:eastAsia="Calibri" w:hAnsi="Calibri" w:cs="Calibri"/>
          <w:b/>
          <w:bCs/>
          <w:sz w:val="22"/>
          <w:szCs w:val="22"/>
          <w:lang w:val="es-MX"/>
        </w:rPr>
        <w:t xml:space="preserve">ExampleLog.csv </w:t>
      </w:r>
      <w:r w:rsidRPr="2C4F1D64">
        <w:rPr>
          <w:rFonts w:ascii="Calibri" w:eastAsia="Calibri" w:hAnsi="Calibri" w:cs="Calibri"/>
          <w:sz w:val="22"/>
          <w:szCs w:val="22"/>
          <w:lang w:val="es-MX"/>
        </w:rPr>
        <w:t>para pruebas</w:t>
      </w:r>
    </w:p>
    <w:p w14:paraId="7D444806" w14:textId="7EF86CBE" w:rsidR="5A05185E" w:rsidRDefault="5A05185E" w:rsidP="2C4F1D64">
      <w:pPr>
        <w:spacing w:line="257" w:lineRule="auto"/>
        <w:jc w:val="both"/>
      </w:pPr>
      <w:r>
        <w:rPr>
          <w:noProof/>
        </w:rPr>
        <w:drawing>
          <wp:inline distT="0" distB="0" distL="0" distR="0" wp14:anchorId="1498B57B" wp14:editId="6028F462">
            <wp:extent cx="5619750" cy="2809875"/>
            <wp:effectExtent l="0" t="0" r="0" b="0"/>
            <wp:docPr id="1328236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36261" name="Picture 1328236261"/>
                    <pic:cNvPicPr/>
                  </pic:nvPicPr>
                  <pic:blipFill>
                    <a:blip r:embed="rId9">
                      <a:extLst>
                        <a:ext uri="{28A0092B-C50C-407E-A947-70E740481C1C}">
                          <a14:useLocalDpi xmlns:a14="http://schemas.microsoft.com/office/drawing/2010/main"/>
                        </a:ext>
                      </a:extLst>
                    </a:blip>
                    <a:stretch>
                      <a:fillRect/>
                    </a:stretch>
                  </pic:blipFill>
                  <pic:spPr>
                    <a:xfrm>
                      <a:off x="0" y="0"/>
                      <a:ext cx="5619750" cy="2809875"/>
                    </a:xfrm>
                    <a:prstGeom prst="rect">
                      <a:avLst/>
                    </a:prstGeom>
                  </pic:spPr>
                </pic:pic>
              </a:graphicData>
            </a:graphic>
          </wp:inline>
        </w:drawing>
      </w:r>
    </w:p>
    <w:p w14:paraId="4D985B45" w14:textId="3E4685CE" w:rsidR="5A05185E" w:rsidRDefault="2C4F1D64" w:rsidP="2C4F1D64">
      <w:pPr>
        <w:spacing w:line="257" w:lineRule="auto"/>
        <w:jc w:val="both"/>
      </w:pPr>
      <w:r w:rsidRPr="2C4F1D64">
        <w:rPr>
          <w:rFonts w:ascii="Calibri" w:eastAsia="Calibri" w:hAnsi="Calibri" w:cs="Calibri"/>
          <w:sz w:val="22"/>
          <w:szCs w:val="22"/>
          <w:lang w:val="es-MX"/>
        </w:rPr>
        <w:t xml:space="preserve">Lo que observamos en este </w:t>
      </w:r>
      <w:r w:rsidRPr="2C4F1D64">
        <w:rPr>
          <w:rFonts w:ascii="Calibri" w:eastAsia="Calibri" w:hAnsi="Calibri" w:cs="Calibri"/>
          <w:i/>
          <w:iCs/>
          <w:sz w:val="22"/>
          <w:szCs w:val="22"/>
          <w:lang w:val="es-MX"/>
        </w:rPr>
        <w:t>log</w:t>
      </w:r>
      <w:r w:rsidRPr="2C4F1D64">
        <w:rPr>
          <w:rFonts w:ascii="Calibri" w:eastAsia="Calibri" w:hAnsi="Calibri" w:cs="Calibri"/>
          <w:sz w:val="22"/>
          <w:szCs w:val="22"/>
          <w:lang w:val="es-MX"/>
        </w:rPr>
        <w:t xml:space="preserve"> es un listado de registros de eventos asociados al servicio de atención a clientes de Apple. En esta lista tenemos todos los casos, operaciones de atención al cliente que se realizaron. Para cada caso hay también una lista de actividades asociadas a dicho caso. Hay casos más largos que otros y casos que no tuvieron mucha profundidad operativa.</w:t>
      </w:r>
    </w:p>
    <w:p w14:paraId="640F0451" w14:textId="3835FA87" w:rsidR="5A05185E" w:rsidRDefault="2C4F1D64" w:rsidP="2C4F1D64">
      <w:pPr>
        <w:spacing w:line="257" w:lineRule="auto"/>
        <w:jc w:val="both"/>
      </w:pPr>
      <w:r w:rsidRPr="2C4F1D64">
        <w:rPr>
          <w:rFonts w:ascii="Calibri" w:eastAsia="Calibri" w:hAnsi="Calibri" w:cs="Calibri"/>
          <w:sz w:val="22"/>
          <w:szCs w:val="22"/>
          <w:lang w:val="es-MX"/>
        </w:rPr>
        <w:t xml:space="preserve">Nuestra tarea es separar los casos completos y que fueron atendidos de los que no lo fueron y compararlos con un nivel de detalle (En nuestro caso </w:t>
      </w:r>
      <w:r w:rsidRPr="2C4F1D64">
        <w:rPr>
          <w:rFonts w:ascii="Calibri" w:eastAsia="Calibri" w:hAnsi="Calibri" w:cs="Calibri"/>
          <w:b/>
          <w:bCs/>
          <w:sz w:val="22"/>
          <w:szCs w:val="22"/>
          <w:lang w:val="es-MX"/>
        </w:rPr>
        <w:t>Nivel de detalle 74%</w:t>
      </w:r>
      <w:r w:rsidRPr="2C4F1D64">
        <w:rPr>
          <w:rFonts w:ascii="Calibri" w:eastAsia="Calibri" w:hAnsi="Calibri" w:cs="Calibri"/>
          <w:sz w:val="22"/>
          <w:szCs w:val="22"/>
          <w:lang w:val="es-MX"/>
        </w:rPr>
        <w:t xml:space="preserve">). (Como ya se señaló en los </w:t>
      </w:r>
      <w:r w:rsidRPr="2C4F1D64">
        <w:rPr>
          <w:rFonts w:ascii="Calibri" w:eastAsia="Calibri" w:hAnsi="Calibri" w:cs="Calibri"/>
          <w:i/>
          <w:iCs/>
          <w:sz w:val="22"/>
          <w:szCs w:val="22"/>
          <w:lang w:val="es-MX"/>
        </w:rPr>
        <w:t>Objetivos de la práctica</w:t>
      </w:r>
      <w:r w:rsidRPr="2C4F1D64">
        <w:rPr>
          <w:rFonts w:ascii="Calibri" w:eastAsia="Calibri" w:hAnsi="Calibri" w:cs="Calibri"/>
          <w:sz w:val="22"/>
          <w:szCs w:val="22"/>
          <w:lang w:val="es-MX"/>
        </w:rPr>
        <w:t>).</w:t>
      </w:r>
    </w:p>
    <w:p w14:paraId="16679054" w14:textId="4F944699" w:rsidR="5A05185E" w:rsidRDefault="5A05185E" w:rsidP="2C4F1D64">
      <w:pPr>
        <w:jc w:val="both"/>
      </w:pPr>
    </w:p>
    <w:p w14:paraId="0C46D307" w14:textId="692E084E" w:rsidR="71602EDC" w:rsidRDefault="71602EDC" w:rsidP="2C4F1D64">
      <w:pPr>
        <w:jc w:val="both"/>
      </w:pPr>
    </w:p>
    <w:p w14:paraId="4F6A8EE1" w14:textId="65EB92CD" w:rsidR="71602EDC" w:rsidRDefault="71602EDC" w:rsidP="2C4F1D64">
      <w:pPr>
        <w:jc w:val="both"/>
      </w:pPr>
    </w:p>
    <w:p w14:paraId="4C0D525D" w14:textId="46234596" w:rsidR="71602EDC" w:rsidRDefault="71602EDC" w:rsidP="2C4F1D64">
      <w:pPr>
        <w:jc w:val="both"/>
      </w:pPr>
    </w:p>
    <w:p w14:paraId="4D2FB670" w14:textId="7BB91A66" w:rsidR="71602EDC" w:rsidRDefault="71602EDC" w:rsidP="2C4F1D64">
      <w:pPr>
        <w:spacing w:line="257" w:lineRule="auto"/>
        <w:jc w:val="both"/>
      </w:pPr>
      <w:r>
        <w:rPr>
          <w:noProof/>
        </w:rPr>
        <w:lastRenderedPageBreak/>
        <w:drawing>
          <wp:inline distT="0" distB="0" distL="0" distR="0" wp14:anchorId="4B8388E1" wp14:editId="2630B2A3">
            <wp:extent cx="5610225" cy="2686050"/>
            <wp:effectExtent l="0" t="0" r="0" b="0"/>
            <wp:docPr id="2489540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54053" name="Picture 248954053"/>
                    <pic:cNvPicPr/>
                  </pic:nvPicPr>
                  <pic:blipFill>
                    <a:blip r:embed="rId10">
                      <a:extLst>
                        <a:ext uri="{28A0092B-C50C-407E-A947-70E740481C1C}">
                          <a14:useLocalDpi xmlns:a14="http://schemas.microsoft.com/office/drawing/2010/main"/>
                        </a:ext>
                      </a:extLst>
                    </a:blip>
                    <a:stretch>
                      <a:fillRect/>
                    </a:stretch>
                  </pic:blipFill>
                  <pic:spPr>
                    <a:xfrm>
                      <a:off x="0" y="0"/>
                      <a:ext cx="5610225" cy="2686050"/>
                    </a:xfrm>
                    <a:prstGeom prst="rect">
                      <a:avLst/>
                    </a:prstGeom>
                  </pic:spPr>
                </pic:pic>
              </a:graphicData>
            </a:graphic>
          </wp:inline>
        </w:drawing>
      </w:r>
    </w:p>
    <w:p w14:paraId="0D367C4A" w14:textId="07F18A31" w:rsidR="71602EDC" w:rsidRDefault="2C4F1D64" w:rsidP="2C4F1D64">
      <w:pPr>
        <w:spacing w:line="257" w:lineRule="auto"/>
        <w:jc w:val="both"/>
      </w:pPr>
      <w:r w:rsidRPr="2C4F1D64">
        <w:rPr>
          <w:rFonts w:ascii="Calibri" w:eastAsia="Calibri" w:hAnsi="Calibri" w:cs="Calibri"/>
          <w:sz w:val="22"/>
          <w:szCs w:val="22"/>
          <w:lang w:val="es-MX"/>
        </w:rPr>
        <w:t xml:space="preserve">Las </w:t>
      </w:r>
      <w:r w:rsidRPr="2C4F1D64">
        <w:rPr>
          <w:rFonts w:ascii="Calibri" w:eastAsia="Calibri" w:hAnsi="Calibri" w:cs="Calibri"/>
          <w:i/>
          <w:iCs/>
          <w:sz w:val="22"/>
          <w:szCs w:val="22"/>
          <w:lang w:val="es-MX"/>
        </w:rPr>
        <w:t>Variantes</w:t>
      </w:r>
      <w:r w:rsidRPr="2C4F1D64">
        <w:rPr>
          <w:rFonts w:ascii="Calibri" w:eastAsia="Calibri" w:hAnsi="Calibri" w:cs="Calibri"/>
          <w:sz w:val="22"/>
          <w:szCs w:val="22"/>
          <w:lang w:val="es-MX"/>
        </w:rPr>
        <w:t xml:space="preserve"> son todas las </w:t>
      </w:r>
      <w:r w:rsidRPr="2C4F1D64">
        <w:rPr>
          <w:rFonts w:ascii="Calibri" w:eastAsia="Calibri" w:hAnsi="Calibri" w:cs="Calibri"/>
          <w:i/>
          <w:iCs/>
          <w:sz w:val="22"/>
          <w:szCs w:val="22"/>
          <w:lang w:val="es-MX"/>
        </w:rPr>
        <w:t>Combinaciones de eventos</w:t>
      </w:r>
      <w:r w:rsidRPr="2C4F1D64">
        <w:rPr>
          <w:rFonts w:ascii="Calibri" w:eastAsia="Calibri" w:hAnsi="Calibri" w:cs="Calibri"/>
          <w:sz w:val="22"/>
          <w:szCs w:val="22"/>
          <w:lang w:val="es-MX"/>
        </w:rPr>
        <w:t xml:space="preserve"> que ocurrieron en todo el registro. En este caso, la variante 12 es la combinación ordenada de las actividades: </w:t>
      </w:r>
      <w:r w:rsidRPr="2C4F1D64">
        <w:rPr>
          <w:rFonts w:ascii="Calibri" w:eastAsia="Calibri" w:hAnsi="Calibri" w:cs="Calibri"/>
          <w:i/>
          <w:iCs/>
          <w:sz w:val="22"/>
          <w:szCs w:val="22"/>
          <w:lang w:val="es-MX"/>
        </w:rPr>
        <w:t>Inbund Call, Handle Case, Inbound Call</w:t>
      </w:r>
      <w:r w:rsidRPr="2C4F1D64">
        <w:rPr>
          <w:rFonts w:ascii="Calibri" w:eastAsia="Calibri" w:hAnsi="Calibri" w:cs="Calibri"/>
          <w:sz w:val="22"/>
          <w:szCs w:val="22"/>
          <w:lang w:val="es-MX"/>
        </w:rPr>
        <w:t>.</w:t>
      </w:r>
    </w:p>
    <w:p w14:paraId="314C6937" w14:textId="5ED19767" w:rsidR="71602EDC" w:rsidRDefault="71602EDC" w:rsidP="2C4F1D64">
      <w:pPr>
        <w:spacing w:line="257" w:lineRule="auto"/>
        <w:jc w:val="both"/>
      </w:pPr>
      <w:r>
        <w:rPr>
          <w:noProof/>
        </w:rPr>
        <w:drawing>
          <wp:inline distT="0" distB="0" distL="0" distR="0" wp14:anchorId="2CE9A0AB" wp14:editId="0F8E3D64">
            <wp:extent cx="4133850" cy="2143125"/>
            <wp:effectExtent l="0" t="0" r="0" b="0"/>
            <wp:docPr id="45816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431" name="Picture 45816431"/>
                    <pic:cNvPicPr/>
                  </pic:nvPicPr>
                  <pic:blipFill>
                    <a:blip r:embed="rId11">
                      <a:extLst>
                        <a:ext uri="{28A0092B-C50C-407E-A947-70E740481C1C}">
                          <a14:useLocalDpi xmlns:a14="http://schemas.microsoft.com/office/drawing/2010/main"/>
                        </a:ext>
                      </a:extLst>
                    </a:blip>
                    <a:stretch>
                      <a:fillRect/>
                    </a:stretch>
                  </pic:blipFill>
                  <pic:spPr>
                    <a:xfrm>
                      <a:off x="0" y="0"/>
                      <a:ext cx="4133850" cy="2143125"/>
                    </a:xfrm>
                    <a:prstGeom prst="rect">
                      <a:avLst/>
                    </a:prstGeom>
                  </pic:spPr>
                </pic:pic>
              </a:graphicData>
            </a:graphic>
          </wp:inline>
        </w:drawing>
      </w:r>
    </w:p>
    <w:p w14:paraId="5FA14D9B" w14:textId="4FB1F297" w:rsidR="71602EDC" w:rsidRDefault="2C4F1D64" w:rsidP="2C4F1D64">
      <w:pPr>
        <w:spacing w:line="257" w:lineRule="auto"/>
        <w:jc w:val="both"/>
        <w:rPr>
          <w:rFonts w:ascii="Calibri" w:eastAsia="Calibri" w:hAnsi="Calibri" w:cs="Calibri"/>
          <w:sz w:val="22"/>
          <w:szCs w:val="22"/>
          <w:lang w:val="es-MX"/>
        </w:rPr>
      </w:pPr>
      <w:r w:rsidRPr="2C4F1D64">
        <w:rPr>
          <w:rFonts w:ascii="Calibri" w:eastAsia="Calibri" w:hAnsi="Calibri" w:cs="Calibri"/>
          <w:sz w:val="22"/>
          <w:szCs w:val="22"/>
          <w:lang w:val="es-MX"/>
        </w:rPr>
        <w:t xml:space="preserve">Y cada  variante, tiene una cantidad de casos relacionados. Son casos que utilizaron dicha variante (dicha combinación de eventos). </w:t>
      </w:r>
      <w:r w:rsidR="71602EDC">
        <w:rPr>
          <w:noProof/>
        </w:rPr>
        <w:drawing>
          <wp:inline distT="0" distB="0" distL="0" distR="0" wp14:anchorId="0AC9FA3B" wp14:editId="7C339A12">
            <wp:extent cx="4133850" cy="2152650"/>
            <wp:effectExtent l="0" t="0" r="0" b="0"/>
            <wp:docPr id="1191784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84003" name="Picture 1191784003"/>
                    <pic:cNvPicPr/>
                  </pic:nvPicPr>
                  <pic:blipFill>
                    <a:blip r:embed="rId12">
                      <a:extLst>
                        <a:ext uri="{28A0092B-C50C-407E-A947-70E740481C1C}">
                          <a14:useLocalDpi xmlns:a14="http://schemas.microsoft.com/office/drawing/2010/main"/>
                        </a:ext>
                      </a:extLst>
                    </a:blip>
                    <a:stretch>
                      <a:fillRect/>
                    </a:stretch>
                  </pic:blipFill>
                  <pic:spPr>
                    <a:xfrm>
                      <a:off x="0" y="0"/>
                      <a:ext cx="4133850" cy="2152650"/>
                    </a:xfrm>
                    <a:prstGeom prst="rect">
                      <a:avLst/>
                    </a:prstGeom>
                  </pic:spPr>
                </pic:pic>
              </a:graphicData>
            </a:graphic>
          </wp:inline>
        </w:drawing>
      </w:r>
    </w:p>
    <w:p w14:paraId="1264A66C" w14:textId="57BC0153" w:rsidR="71602EDC" w:rsidRDefault="71602EDC" w:rsidP="2C4F1D64">
      <w:pPr>
        <w:jc w:val="both"/>
      </w:pPr>
    </w:p>
    <w:p w14:paraId="11E55BB3" w14:textId="00B8A0FF" w:rsidR="71602EDC" w:rsidRDefault="2C4F1D64" w:rsidP="2C4F1D64">
      <w:pPr>
        <w:spacing w:line="257" w:lineRule="auto"/>
        <w:jc w:val="both"/>
      </w:pPr>
      <w:r w:rsidRPr="2C4F1D64">
        <w:rPr>
          <w:rFonts w:ascii="Calibri" w:eastAsia="Calibri" w:hAnsi="Calibri" w:cs="Calibri"/>
          <w:sz w:val="22"/>
          <w:szCs w:val="22"/>
          <w:lang w:val="es-MX"/>
        </w:rPr>
        <w:t xml:space="preserve">A pesar de usar la misma combinación de eventos, cada caso es distinto y suelen tener distintos tiempos en donde se llevaron a cabo. En esta línea de tiempo donde se señalan (Tiempo, Frecuencia </w:t>
      </w:r>
      <w:r w:rsidRPr="2C4F1D64">
        <w:rPr>
          <w:rFonts w:ascii="Calibri" w:eastAsia="Calibri" w:hAnsi="Calibri" w:cs="Calibri"/>
          <w:sz w:val="22"/>
          <w:szCs w:val="22"/>
          <w:lang w:val="es-MX"/>
        </w:rPr>
        <w:lastRenderedPageBreak/>
        <w:t>de eventos), se representa en una cortina roja todo el tiempo que llevó ese caso. Desde el primer evento, hasta el último del caso.</w:t>
      </w:r>
    </w:p>
    <w:p w14:paraId="49234B5A" w14:textId="263EB9DD" w:rsidR="71602EDC" w:rsidRDefault="2C4F1D64" w:rsidP="2C4F1D64">
      <w:pPr>
        <w:spacing w:line="257" w:lineRule="auto"/>
        <w:jc w:val="both"/>
        <w:rPr>
          <w:rFonts w:ascii="Calibri" w:eastAsia="Calibri" w:hAnsi="Calibri" w:cs="Calibri"/>
          <w:sz w:val="22"/>
          <w:szCs w:val="22"/>
          <w:lang w:val="es-MX"/>
        </w:rPr>
      </w:pPr>
      <w:r w:rsidRPr="2C4F1D64">
        <w:rPr>
          <w:rFonts w:ascii="Calibri" w:eastAsia="Calibri" w:hAnsi="Calibri" w:cs="Calibri"/>
          <w:sz w:val="22"/>
          <w:szCs w:val="22"/>
          <w:lang w:val="es-MX"/>
        </w:rPr>
        <w:t xml:space="preserve"> </w:t>
      </w:r>
      <w:r w:rsidR="71602EDC">
        <w:rPr>
          <w:noProof/>
        </w:rPr>
        <w:drawing>
          <wp:inline distT="0" distB="0" distL="0" distR="0" wp14:anchorId="02327674" wp14:editId="0DD314F5">
            <wp:extent cx="4133850" cy="1781175"/>
            <wp:effectExtent l="0" t="0" r="0" b="0"/>
            <wp:docPr id="661992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92738" name="Picture 661992738"/>
                    <pic:cNvPicPr/>
                  </pic:nvPicPr>
                  <pic:blipFill>
                    <a:blip r:embed="rId13">
                      <a:extLst>
                        <a:ext uri="{28A0092B-C50C-407E-A947-70E740481C1C}">
                          <a14:useLocalDpi xmlns:a14="http://schemas.microsoft.com/office/drawing/2010/main"/>
                        </a:ext>
                      </a:extLst>
                    </a:blip>
                    <a:stretch>
                      <a:fillRect/>
                    </a:stretch>
                  </pic:blipFill>
                  <pic:spPr>
                    <a:xfrm>
                      <a:off x="0" y="0"/>
                      <a:ext cx="4133850" cy="1781175"/>
                    </a:xfrm>
                    <a:prstGeom prst="rect">
                      <a:avLst/>
                    </a:prstGeom>
                  </pic:spPr>
                </pic:pic>
              </a:graphicData>
            </a:graphic>
          </wp:inline>
        </w:drawing>
      </w:r>
    </w:p>
    <w:p w14:paraId="3D5A2A45" w14:textId="6171E904" w:rsidR="71602EDC" w:rsidRDefault="2C4F1D64" w:rsidP="2C4F1D64">
      <w:pPr>
        <w:spacing w:line="257" w:lineRule="auto"/>
        <w:jc w:val="both"/>
      </w:pPr>
      <w:r w:rsidRPr="2C4F1D64">
        <w:rPr>
          <w:rFonts w:ascii="Calibri" w:eastAsia="Calibri" w:hAnsi="Calibri" w:cs="Calibri"/>
          <w:sz w:val="22"/>
          <w:szCs w:val="22"/>
          <w:lang w:val="es-MX"/>
        </w:rPr>
        <w:t xml:space="preserve">Para segmentar los datos, teníamos que examinar cada caso y revisar si mostraba signos de atención, es decir, si el caso tenía más que llamadas y correos entrantes, pero sin respuesta. Para lo que usé un script de Python sencillo en donde identificáramos signos de atención y separáramos </w:t>
      </w:r>
      <w:r w:rsidRPr="2C4F1D64">
        <w:rPr>
          <w:rFonts w:ascii="Calibri" w:eastAsia="Calibri" w:hAnsi="Calibri" w:cs="Calibri"/>
          <w:i/>
          <w:iCs/>
          <w:sz w:val="22"/>
          <w:szCs w:val="22"/>
          <w:lang w:val="es-MX"/>
        </w:rPr>
        <w:t>CaseID</w:t>
      </w:r>
      <w:r w:rsidRPr="2C4F1D64">
        <w:rPr>
          <w:rFonts w:ascii="Calibri" w:eastAsia="Calibri" w:hAnsi="Calibri" w:cs="Calibri"/>
          <w:sz w:val="22"/>
          <w:szCs w:val="22"/>
          <w:lang w:val="es-MX"/>
        </w:rPr>
        <w:t xml:space="preserve"> únicos que tuvieran una actividad dentro de esos signos de atención</w:t>
      </w:r>
    </w:p>
    <w:p w14:paraId="5AC5213C" w14:textId="053D9C38" w:rsidR="71602EDC" w:rsidRDefault="2C4F1D64" w:rsidP="2C4F1D64">
      <w:pPr>
        <w:shd w:val="clear" w:color="auto" w:fill="292D3E"/>
        <w:spacing w:after="0"/>
        <w:jc w:val="both"/>
        <w:rPr>
          <w:rFonts w:ascii="Consolas" w:eastAsia="Consolas" w:hAnsi="Consolas" w:cs="Consolas"/>
          <w:color w:val="BFC7D5"/>
          <w:sz w:val="21"/>
          <w:szCs w:val="21"/>
          <w:lang w:val="es-MX"/>
        </w:rPr>
      </w:pPr>
      <w:r w:rsidRPr="2C4F1D64">
        <w:rPr>
          <w:rFonts w:ascii="Consolas" w:eastAsia="Consolas" w:hAnsi="Consolas" w:cs="Consolas"/>
          <w:color w:val="C792EA"/>
          <w:sz w:val="21"/>
          <w:szCs w:val="21"/>
          <w:lang w:val="es-MX"/>
        </w:rPr>
        <w:t>import</w:t>
      </w:r>
      <w:r w:rsidRPr="2C4F1D64">
        <w:rPr>
          <w:rFonts w:ascii="Consolas" w:eastAsia="Consolas" w:hAnsi="Consolas" w:cs="Consolas"/>
          <w:color w:val="BFC7D5"/>
          <w:sz w:val="21"/>
          <w:szCs w:val="21"/>
          <w:lang w:val="es-MX"/>
        </w:rPr>
        <w:t xml:space="preserve"> pandas </w:t>
      </w:r>
      <w:r w:rsidRPr="2C4F1D64">
        <w:rPr>
          <w:rFonts w:ascii="Consolas" w:eastAsia="Consolas" w:hAnsi="Consolas" w:cs="Consolas"/>
          <w:color w:val="C792EA"/>
          <w:sz w:val="21"/>
          <w:szCs w:val="21"/>
          <w:lang w:val="es-MX"/>
        </w:rPr>
        <w:t>as</w:t>
      </w:r>
      <w:r w:rsidRPr="2C4F1D64">
        <w:rPr>
          <w:rFonts w:ascii="Consolas" w:eastAsia="Consolas" w:hAnsi="Consolas" w:cs="Consolas"/>
          <w:color w:val="BFC7D5"/>
          <w:sz w:val="21"/>
          <w:szCs w:val="21"/>
          <w:lang w:val="es-MX"/>
        </w:rPr>
        <w:t xml:space="preserve"> pd</w:t>
      </w:r>
    </w:p>
    <w:p w14:paraId="366222FD" w14:textId="62235135"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 </w:t>
      </w:r>
    </w:p>
    <w:p w14:paraId="485FA9AC" w14:textId="1BAD2FDD" w:rsidR="71602EDC" w:rsidRDefault="2C4F1D64" w:rsidP="2C4F1D64">
      <w:pPr>
        <w:shd w:val="clear" w:color="auto" w:fill="292D3E"/>
        <w:spacing w:after="0"/>
        <w:jc w:val="both"/>
      </w:pPr>
      <w:r w:rsidRPr="2C4F1D64">
        <w:rPr>
          <w:rFonts w:ascii="Consolas" w:eastAsia="Consolas" w:hAnsi="Consolas" w:cs="Consolas"/>
          <w:color w:val="697098"/>
          <w:sz w:val="21"/>
          <w:szCs w:val="21"/>
          <w:lang w:val="es-MX"/>
        </w:rPr>
        <w:t>#</w:t>
      </w:r>
      <w:r w:rsidRPr="2C4F1D64">
        <w:rPr>
          <w:rFonts w:ascii="Consolas" w:eastAsia="Consolas" w:hAnsi="Consolas" w:cs="Consolas"/>
          <w:i/>
          <w:iCs/>
          <w:color w:val="697098"/>
          <w:sz w:val="21"/>
          <w:szCs w:val="21"/>
          <w:lang w:val="es-MX"/>
        </w:rPr>
        <w:t xml:space="preserve"> 1. Cargar el log</w:t>
      </w:r>
    </w:p>
    <w:p w14:paraId="2D272DF6" w14:textId="0D9F3703"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df </w:t>
      </w:r>
      <w:r w:rsidRPr="2C4F1D64">
        <w:rPr>
          <w:rFonts w:ascii="Consolas" w:eastAsia="Consolas" w:hAnsi="Consolas" w:cs="Consolas"/>
          <w:color w:val="C792EA"/>
          <w:sz w:val="21"/>
          <w:szCs w:val="21"/>
          <w:lang w:val="es-MX"/>
        </w:rPr>
        <w:t>=</w:t>
      </w:r>
      <w:r w:rsidRPr="2C4F1D64">
        <w:rPr>
          <w:rFonts w:ascii="Consolas" w:eastAsia="Consolas" w:hAnsi="Consolas" w:cs="Consolas"/>
          <w:color w:val="BFC7D5"/>
          <w:sz w:val="21"/>
          <w:szCs w:val="21"/>
          <w:lang w:val="es-MX"/>
        </w:rPr>
        <w:t xml:space="preserve"> pd.</w:t>
      </w:r>
      <w:r w:rsidRPr="2C4F1D64">
        <w:rPr>
          <w:rFonts w:ascii="Consolas" w:eastAsia="Consolas" w:hAnsi="Consolas" w:cs="Consolas"/>
          <w:color w:val="B2CCD6"/>
          <w:sz w:val="21"/>
          <w:szCs w:val="21"/>
          <w:lang w:val="es-MX"/>
        </w:rPr>
        <w:t>read_csv</w:t>
      </w:r>
      <w:r w:rsidRPr="2C4F1D64">
        <w:rPr>
          <w:rFonts w:ascii="Consolas" w:eastAsia="Consolas" w:hAnsi="Consolas" w:cs="Consolas"/>
          <w:color w:val="BFC7D5"/>
          <w:sz w:val="21"/>
          <w:szCs w:val="21"/>
          <w:lang w:val="es-MX"/>
        </w:rPr>
        <w:t>(</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ExampleLog.csv</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w:t>
      </w:r>
    </w:p>
    <w:p w14:paraId="1C15CB98" w14:textId="11F39D40"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 </w:t>
      </w:r>
    </w:p>
    <w:p w14:paraId="51E56402" w14:textId="613E5442" w:rsidR="71602EDC" w:rsidRDefault="2C4F1D64" w:rsidP="2C4F1D64">
      <w:pPr>
        <w:shd w:val="clear" w:color="auto" w:fill="292D3E"/>
        <w:spacing w:after="0"/>
        <w:jc w:val="both"/>
      </w:pPr>
      <w:r w:rsidRPr="2C4F1D64">
        <w:rPr>
          <w:rFonts w:ascii="Consolas" w:eastAsia="Consolas" w:hAnsi="Consolas" w:cs="Consolas"/>
          <w:color w:val="697098"/>
          <w:sz w:val="21"/>
          <w:szCs w:val="21"/>
          <w:lang w:val="es-MX"/>
        </w:rPr>
        <w:t>#</w:t>
      </w:r>
      <w:r w:rsidRPr="2C4F1D64">
        <w:rPr>
          <w:rFonts w:ascii="Consolas" w:eastAsia="Consolas" w:hAnsi="Consolas" w:cs="Consolas"/>
          <w:i/>
          <w:iCs/>
          <w:color w:val="697098"/>
          <w:sz w:val="21"/>
          <w:szCs w:val="21"/>
          <w:lang w:val="es-MX"/>
        </w:rPr>
        <w:t xml:space="preserve"> 2. Definir qué actividades son "Atención"</w:t>
      </w:r>
    </w:p>
    <w:p w14:paraId="10622105" w14:textId="560F8088"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actividades_atencion </w:t>
      </w:r>
      <w:r w:rsidRPr="2C4F1D64">
        <w:rPr>
          <w:rFonts w:ascii="Consolas" w:eastAsia="Consolas" w:hAnsi="Consolas" w:cs="Consolas"/>
          <w:color w:val="C792EA"/>
          <w:sz w:val="21"/>
          <w:szCs w:val="21"/>
          <w:lang w:val="es-MX"/>
        </w:rPr>
        <w:t>=</w:t>
      </w:r>
      <w:r w:rsidRPr="2C4F1D64">
        <w:rPr>
          <w:rFonts w:ascii="Consolas" w:eastAsia="Consolas" w:hAnsi="Consolas" w:cs="Consolas"/>
          <w:color w:val="BFC7D5"/>
          <w:sz w:val="21"/>
          <w:szCs w:val="21"/>
          <w:lang w:val="es-MX"/>
        </w:rPr>
        <w:t xml:space="preserve"> </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Handle Case</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 xml:space="preserve">, </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Handle email</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 xml:space="preserve">, </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Call outbound</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 xml:space="preserve">, </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email outbound</w:t>
      </w:r>
      <w:r w:rsidRPr="2C4F1D64">
        <w:rPr>
          <w:rFonts w:ascii="Consolas" w:eastAsia="Consolas" w:hAnsi="Consolas" w:cs="Consolas"/>
          <w:color w:val="D9F5DD"/>
          <w:sz w:val="21"/>
          <w:szCs w:val="21"/>
          <w:lang w:val="es-MX"/>
        </w:rPr>
        <w:t>']</w:t>
      </w:r>
    </w:p>
    <w:p w14:paraId="3CF2A6E5" w14:textId="584CDF56"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 </w:t>
      </w:r>
    </w:p>
    <w:p w14:paraId="5BD7C9DF" w14:textId="200F9C56" w:rsidR="71602EDC" w:rsidRDefault="2C4F1D64" w:rsidP="2C4F1D64">
      <w:pPr>
        <w:shd w:val="clear" w:color="auto" w:fill="292D3E"/>
        <w:spacing w:after="0"/>
        <w:jc w:val="both"/>
      </w:pPr>
      <w:r w:rsidRPr="2C4F1D64">
        <w:rPr>
          <w:rFonts w:ascii="Consolas" w:eastAsia="Consolas" w:hAnsi="Consolas" w:cs="Consolas"/>
          <w:color w:val="697098"/>
          <w:sz w:val="21"/>
          <w:szCs w:val="21"/>
          <w:lang w:val="es-MX"/>
        </w:rPr>
        <w:t>#</w:t>
      </w:r>
      <w:r w:rsidRPr="2C4F1D64">
        <w:rPr>
          <w:rFonts w:ascii="Consolas" w:eastAsia="Consolas" w:hAnsi="Consolas" w:cs="Consolas"/>
          <w:i/>
          <w:iCs/>
          <w:color w:val="697098"/>
          <w:sz w:val="21"/>
          <w:szCs w:val="21"/>
          <w:lang w:val="es-MX"/>
        </w:rPr>
        <w:t xml:space="preserve"> 3. Identificar los IDs que tienen al menos una actividad de atención</w:t>
      </w:r>
    </w:p>
    <w:p w14:paraId="21C75DF7" w14:textId="798244BD"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ids_con_atencion </w:t>
      </w:r>
      <w:r w:rsidRPr="2C4F1D64">
        <w:rPr>
          <w:rFonts w:ascii="Consolas" w:eastAsia="Consolas" w:hAnsi="Consolas" w:cs="Consolas"/>
          <w:color w:val="C792EA"/>
          <w:sz w:val="21"/>
          <w:szCs w:val="21"/>
          <w:lang w:val="es-MX"/>
        </w:rPr>
        <w:t>=</w:t>
      </w:r>
      <w:r w:rsidRPr="2C4F1D64">
        <w:rPr>
          <w:rFonts w:ascii="Consolas" w:eastAsia="Consolas" w:hAnsi="Consolas" w:cs="Consolas"/>
          <w:color w:val="BFC7D5"/>
          <w:sz w:val="21"/>
          <w:szCs w:val="21"/>
          <w:lang w:val="es-MX"/>
        </w:rPr>
        <w:t xml:space="preserve"> df[df[</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Activity</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w:t>
      </w:r>
      <w:r w:rsidRPr="2C4F1D64">
        <w:rPr>
          <w:rFonts w:ascii="Consolas" w:eastAsia="Consolas" w:hAnsi="Consolas" w:cs="Consolas"/>
          <w:color w:val="B2CCD6"/>
          <w:sz w:val="21"/>
          <w:szCs w:val="21"/>
          <w:lang w:val="es-MX"/>
        </w:rPr>
        <w:t>isin</w:t>
      </w:r>
      <w:r w:rsidRPr="2C4F1D64">
        <w:rPr>
          <w:rFonts w:ascii="Consolas" w:eastAsia="Consolas" w:hAnsi="Consolas" w:cs="Consolas"/>
          <w:color w:val="BFC7D5"/>
          <w:sz w:val="21"/>
          <w:szCs w:val="21"/>
          <w:lang w:val="es-MX"/>
        </w:rPr>
        <w:t>(</w:t>
      </w:r>
      <w:r w:rsidRPr="2C4F1D64">
        <w:rPr>
          <w:rFonts w:ascii="Consolas" w:eastAsia="Consolas" w:hAnsi="Consolas" w:cs="Consolas"/>
          <w:color w:val="7986E7"/>
          <w:sz w:val="21"/>
          <w:szCs w:val="21"/>
          <w:lang w:val="es-MX"/>
        </w:rPr>
        <w:t>actividades_atencion</w:t>
      </w:r>
      <w:r w:rsidRPr="2C4F1D64">
        <w:rPr>
          <w:rFonts w:ascii="Consolas" w:eastAsia="Consolas" w:hAnsi="Consolas" w:cs="Consolas"/>
          <w:color w:val="BFC7D5"/>
          <w:sz w:val="21"/>
          <w:szCs w:val="21"/>
          <w:lang w:val="es-MX"/>
        </w:rPr>
        <w:t>)]</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Case ID</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w:t>
      </w:r>
      <w:r w:rsidRPr="2C4F1D64">
        <w:rPr>
          <w:rFonts w:ascii="Consolas" w:eastAsia="Consolas" w:hAnsi="Consolas" w:cs="Consolas"/>
          <w:color w:val="B2CCD6"/>
          <w:sz w:val="21"/>
          <w:szCs w:val="21"/>
          <w:lang w:val="es-MX"/>
        </w:rPr>
        <w:t>unique</w:t>
      </w:r>
      <w:r w:rsidRPr="2C4F1D64">
        <w:rPr>
          <w:rFonts w:ascii="Consolas" w:eastAsia="Consolas" w:hAnsi="Consolas" w:cs="Consolas"/>
          <w:color w:val="BFC7D5"/>
          <w:sz w:val="21"/>
          <w:szCs w:val="21"/>
          <w:lang w:val="es-MX"/>
        </w:rPr>
        <w:t>()</w:t>
      </w:r>
    </w:p>
    <w:p w14:paraId="4C7B8C32" w14:textId="56B45689"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 </w:t>
      </w:r>
    </w:p>
    <w:p w14:paraId="40497A85" w14:textId="6DE5F0CA" w:rsidR="71602EDC" w:rsidRDefault="2C4F1D64" w:rsidP="2C4F1D64">
      <w:pPr>
        <w:shd w:val="clear" w:color="auto" w:fill="292D3E"/>
        <w:spacing w:after="0"/>
        <w:jc w:val="both"/>
        <w:rPr>
          <w:rFonts w:ascii="Consolas" w:eastAsia="Consolas" w:hAnsi="Consolas" w:cs="Consolas"/>
          <w:i/>
          <w:iCs/>
          <w:color w:val="697098"/>
          <w:sz w:val="21"/>
          <w:szCs w:val="21"/>
          <w:lang w:val="es-MX"/>
        </w:rPr>
      </w:pPr>
      <w:r w:rsidRPr="2C4F1D64">
        <w:rPr>
          <w:rFonts w:ascii="Consolas" w:eastAsia="Consolas" w:hAnsi="Consolas" w:cs="Consolas"/>
          <w:color w:val="697098"/>
          <w:sz w:val="21"/>
          <w:szCs w:val="21"/>
          <w:lang w:val="es-MX"/>
        </w:rPr>
        <w:t>#</w:t>
      </w:r>
      <w:r w:rsidRPr="2C4F1D64">
        <w:rPr>
          <w:rFonts w:ascii="Consolas" w:eastAsia="Consolas" w:hAnsi="Consolas" w:cs="Consolas"/>
          <w:i/>
          <w:iCs/>
          <w:color w:val="697098"/>
          <w:sz w:val="21"/>
          <w:szCs w:val="21"/>
          <w:lang w:val="es-MX"/>
        </w:rPr>
        <w:t xml:space="preserve"> 4. Separar el dataframe original basado en esos IDs</w:t>
      </w:r>
    </w:p>
    <w:p w14:paraId="39D6C5B8" w14:textId="77438029"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df_atendidos </w:t>
      </w:r>
      <w:r w:rsidRPr="2C4F1D64">
        <w:rPr>
          <w:rFonts w:ascii="Consolas" w:eastAsia="Consolas" w:hAnsi="Consolas" w:cs="Consolas"/>
          <w:color w:val="C792EA"/>
          <w:sz w:val="21"/>
          <w:szCs w:val="21"/>
          <w:lang w:val="es-MX"/>
        </w:rPr>
        <w:t>=</w:t>
      </w:r>
      <w:r w:rsidRPr="2C4F1D64">
        <w:rPr>
          <w:rFonts w:ascii="Consolas" w:eastAsia="Consolas" w:hAnsi="Consolas" w:cs="Consolas"/>
          <w:color w:val="BFC7D5"/>
          <w:sz w:val="21"/>
          <w:szCs w:val="21"/>
          <w:lang w:val="es-MX"/>
        </w:rPr>
        <w:t xml:space="preserve"> df[df[</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Case ID</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w:t>
      </w:r>
      <w:r w:rsidRPr="2C4F1D64">
        <w:rPr>
          <w:rFonts w:ascii="Consolas" w:eastAsia="Consolas" w:hAnsi="Consolas" w:cs="Consolas"/>
          <w:color w:val="B2CCD6"/>
          <w:sz w:val="21"/>
          <w:szCs w:val="21"/>
          <w:lang w:val="es-MX"/>
        </w:rPr>
        <w:t>isin</w:t>
      </w:r>
      <w:r w:rsidRPr="2C4F1D64">
        <w:rPr>
          <w:rFonts w:ascii="Consolas" w:eastAsia="Consolas" w:hAnsi="Consolas" w:cs="Consolas"/>
          <w:color w:val="BFC7D5"/>
          <w:sz w:val="21"/>
          <w:szCs w:val="21"/>
          <w:lang w:val="es-MX"/>
        </w:rPr>
        <w:t>(</w:t>
      </w:r>
      <w:r w:rsidRPr="2C4F1D64">
        <w:rPr>
          <w:rFonts w:ascii="Consolas" w:eastAsia="Consolas" w:hAnsi="Consolas" w:cs="Consolas"/>
          <w:color w:val="7986E7"/>
          <w:sz w:val="21"/>
          <w:szCs w:val="21"/>
          <w:lang w:val="es-MX"/>
        </w:rPr>
        <w:t>ids_con_atencion</w:t>
      </w:r>
      <w:r w:rsidRPr="2C4F1D64">
        <w:rPr>
          <w:rFonts w:ascii="Consolas" w:eastAsia="Consolas" w:hAnsi="Consolas" w:cs="Consolas"/>
          <w:color w:val="BFC7D5"/>
          <w:sz w:val="21"/>
          <w:szCs w:val="21"/>
          <w:lang w:val="es-MX"/>
        </w:rPr>
        <w:t>)]</w:t>
      </w:r>
    </w:p>
    <w:p w14:paraId="40F4167B" w14:textId="1FB7C660"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df_no_atendidos </w:t>
      </w:r>
      <w:r w:rsidRPr="2C4F1D64">
        <w:rPr>
          <w:rFonts w:ascii="Consolas" w:eastAsia="Consolas" w:hAnsi="Consolas" w:cs="Consolas"/>
          <w:color w:val="C792EA"/>
          <w:sz w:val="21"/>
          <w:szCs w:val="21"/>
          <w:lang w:val="es-MX"/>
        </w:rPr>
        <w:t>=</w:t>
      </w:r>
      <w:r w:rsidRPr="2C4F1D64">
        <w:rPr>
          <w:rFonts w:ascii="Consolas" w:eastAsia="Consolas" w:hAnsi="Consolas" w:cs="Consolas"/>
          <w:color w:val="BFC7D5"/>
          <w:sz w:val="21"/>
          <w:szCs w:val="21"/>
          <w:lang w:val="es-MX"/>
        </w:rPr>
        <w:t xml:space="preserve"> df[</w:t>
      </w:r>
      <w:r w:rsidRPr="2C4F1D64">
        <w:rPr>
          <w:rFonts w:ascii="Consolas" w:eastAsia="Consolas" w:hAnsi="Consolas" w:cs="Consolas"/>
          <w:color w:val="89DDFF"/>
          <w:sz w:val="21"/>
          <w:szCs w:val="21"/>
          <w:lang w:val="es-MX"/>
        </w:rPr>
        <w:t>~</w:t>
      </w:r>
      <w:r w:rsidRPr="2C4F1D64">
        <w:rPr>
          <w:rFonts w:ascii="Consolas" w:eastAsia="Consolas" w:hAnsi="Consolas" w:cs="Consolas"/>
          <w:color w:val="BFC7D5"/>
          <w:sz w:val="21"/>
          <w:szCs w:val="21"/>
          <w:lang w:val="es-MX"/>
        </w:rPr>
        <w:t>df[</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Case ID</w:t>
      </w:r>
      <w:r w:rsidRPr="2C4F1D64">
        <w:rPr>
          <w:rFonts w:ascii="Consolas" w:eastAsia="Consolas" w:hAnsi="Consolas" w:cs="Consolas"/>
          <w:color w:val="D9F5DD"/>
          <w:sz w:val="21"/>
          <w:szCs w:val="21"/>
          <w:lang w:val="es-MX"/>
        </w:rPr>
        <w:t>'</w:t>
      </w:r>
      <w:r w:rsidRPr="2C4F1D64">
        <w:rPr>
          <w:rFonts w:ascii="Consolas" w:eastAsia="Consolas" w:hAnsi="Consolas" w:cs="Consolas"/>
          <w:color w:val="BFC7D5"/>
          <w:sz w:val="21"/>
          <w:szCs w:val="21"/>
          <w:lang w:val="es-MX"/>
        </w:rPr>
        <w:t>].</w:t>
      </w:r>
      <w:r w:rsidRPr="2C4F1D64">
        <w:rPr>
          <w:rFonts w:ascii="Consolas" w:eastAsia="Consolas" w:hAnsi="Consolas" w:cs="Consolas"/>
          <w:color w:val="B2CCD6"/>
          <w:sz w:val="21"/>
          <w:szCs w:val="21"/>
          <w:lang w:val="es-MX"/>
        </w:rPr>
        <w:t>isin</w:t>
      </w:r>
      <w:r w:rsidRPr="2C4F1D64">
        <w:rPr>
          <w:rFonts w:ascii="Consolas" w:eastAsia="Consolas" w:hAnsi="Consolas" w:cs="Consolas"/>
          <w:color w:val="BFC7D5"/>
          <w:sz w:val="21"/>
          <w:szCs w:val="21"/>
          <w:lang w:val="es-MX"/>
        </w:rPr>
        <w:t>(</w:t>
      </w:r>
      <w:r w:rsidRPr="2C4F1D64">
        <w:rPr>
          <w:rFonts w:ascii="Consolas" w:eastAsia="Consolas" w:hAnsi="Consolas" w:cs="Consolas"/>
          <w:color w:val="7986E7"/>
          <w:sz w:val="21"/>
          <w:szCs w:val="21"/>
          <w:lang w:val="es-MX"/>
        </w:rPr>
        <w:t>ids_con_atencion</w:t>
      </w:r>
      <w:r w:rsidRPr="2C4F1D64">
        <w:rPr>
          <w:rFonts w:ascii="Consolas" w:eastAsia="Consolas" w:hAnsi="Consolas" w:cs="Consolas"/>
          <w:color w:val="BFC7D5"/>
          <w:sz w:val="21"/>
          <w:szCs w:val="21"/>
          <w:lang w:val="es-MX"/>
        </w:rPr>
        <w:t>)]</w:t>
      </w:r>
    </w:p>
    <w:p w14:paraId="7C61C138" w14:textId="71CBE486"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 xml:space="preserve"> </w:t>
      </w:r>
    </w:p>
    <w:p w14:paraId="6328A625" w14:textId="3B94BD35" w:rsidR="71602EDC" w:rsidRDefault="2C4F1D64" w:rsidP="2C4F1D64">
      <w:pPr>
        <w:shd w:val="clear" w:color="auto" w:fill="292D3E"/>
        <w:spacing w:after="0"/>
        <w:jc w:val="both"/>
        <w:rPr>
          <w:rFonts w:ascii="Consolas" w:eastAsia="Consolas" w:hAnsi="Consolas" w:cs="Consolas"/>
          <w:i/>
          <w:iCs/>
          <w:color w:val="697098"/>
          <w:sz w:val="21"/>
          <w:szCs w:val="21"/>
          <w:lang w:val="es-MX"/>
        </w:rPr>
      </w:pPr>
      <w:r w:rsidRPr="2C4F1D64">
        <w:rPr>
          <w:rFonts w:ascii="Consolas" w:eastAsia="Consolas" w:hAnsi="Consolas" w:cs="Consolas"/>
          <w:color w:val="697098"/>
          <w:sz w:val="21"/>
          <w:szCs w:val="21"/>
          <w:lang w:val="es-MX"/>
        </w:rPr>
        <w:t>#</w:t>
      </w:r>
      <w:r w:rsidRPr="2C4F1D64">
        <w:rPr>
          <w:rFonts w:ascii="Consolas" w:eastAsia="Consolas" w:hAnsi="Consolas" w:cs="Consolas"/>
          <w:i/>
          <w:iCs/>
          <w:color w:val="697098"/>
          <w:sz w:val="21"/>
          <w:szCs w:val="21"/>
          <w:lang w:val="es-MX"/>
        </w:rPr>
        <w:t xml:space="preserve"> 5. Guardar los dos nuevos CSVs</w:t>
      </w:r>
    </w:p>
    <w:p w14:paraId="794F734C" w14:textId="398E2DE6"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df_atendidos.</w:t>
      </w:r>
      <w:r w:rsidRPr="2C4F1D64">
        <w:rPr>
          <w:rFonts w:ascii="Consolas" w:eastAsia="Consolas" w:hAnsi="Consolas" w:cs="Consolas"/>
          <w:color w:val="B2CCD6"/>
          <w:sz w:val="21"/>
          <w:szCs w:val="21"/>
          <w:lang w:val="es-MX"/>
        </w:rPr>
        <w:t>to_csv</w:t>
      </w:r>
      <w:r w:rsidRPr="2C4F1D64">
        <w:rPr>
          <w:rFonts w:ascii="Consolas" w:eastAsia="Consolas" w:hAnsi="Consolas" w:cs="Consolas"/>
          <w:color w:val="BFC7D5"/>
          <w:sz w:val="21"/>
          <w:szCs w:val="21"/>
          <w:lang w:val="es-MX"/>
        </w:rPr>
        <w:t>(</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Casos_Con_Atencion.csv</w:t>
      </w:r>
      <w:r w:rsidRPr="2C4F1D64">
        <w:rPr>
          <w:rFonts w:ascii="Consolas" w:eastAsia="Consolas" w:hAnsi="Consolas" w:cs="Consolas"/>
          <w:color w:val="D9F5DD"/>
          <w:sz w:val="21"/>
          <w:szCs w:val="21"/>
          <w:lang w:val="es-MX"/>
        </w:rPr>
        <w:t>',</w:t>
      </w:r>
      <w:r w:rsidRPr="2C4F1D64">
        <w:rPr>
          <w:rFonts w:ascii="Consolas" w:eastAsia="Consolas" w:hAnsi="Consolas" w:cs="Consolas"/>
          <w:color w:val="7986E7"/>
          <w:sz w:val="21"/>
          <w:szCs w:val="21"/>
          <w:lang w:val="es-MX"/>
        </w:rPr>
        <w:t xml:space="preserve"> index</w:t>
      </w:r>
      <w:r w:rsidRPr="2C4F1D64">
        <w:rPr>
          <w:rFonts w:ascii="Consolas" w:eastAsia="Consolas" w:hAnsi="Consolas" w:cs="Consolas"/>
          <w:color w:val="C792EA"/>
          <w:sz w:val="21"/>
          <w:szCs w:val="21"/>
          <w:lang w:val="es-MX"/>
        </w:rPr>
        <w:t>=</w:t>
      </w:r>
      <w:r w:rsidRPr="2C4F1D64">
        <w:rPr>
          <w:rFonts w:ascii="Consolas" w:eastAsia="Consolas" w:hAnsi="Consolas" w:cs="Consolas"/>
          <w:color w:val="FF5874"/>
          <w:sz w:val="21"/>
          <w:szCs w:val="21"/>
          <w:lang w:val="es-MX"/>
        </w:rPr>
        <w:t>False</w:t>
      </w:r>
      <w:r w:rsidRPr="2C4F1D64">
        <w:rPr>
          <w:rFonts w:ascii="Consolas" w:eastAsia="Consolas" w:hAnsi="Consolas" w:cs="Consolas"/>
          <w:color w:val="BFC7D5"/>
          <w:sz w:val="21"/>
          <w:szCs w:val="21"/>
          <w:lang w:val="es-MX"/>
        </w:rPr>
        <w:t>)</w:t>
      </w:r>
    </w:p>
    <w:p w14:paraId="5714A8B2" w14:textId="5BD86E90" w:rsidR="71602EDC" w:rsidRDefault="2C4F1D64" w:rsidP="2C4F1D64">
      <w:pPr>
        <w:shd w:val="clear" w:color="auto" w:fill="292D3E"/>
        <w:spacing w:after="0"/>
        <w:jc w:val="both"/>
      </w:pPr>
      <w:r w:rsidRPr="2C4F1D64">
        <w:rPr>
          <w:rFonts w:ascii="Consolas" w:eastAsia="Consolas" w:hAnsi="Consolas" w:cs="Consolas"/>
          <w:color w:val="BFC7D5"/>
          <w:sz w:val="21"/>
          <w:szCs w:val="21"/>
          <w:lang w:val="es-MX"/>
        </w:rPr>
        <w:t>df_no_atendidos.</w:t>
      </w:r>
      <w:r w:rsidRPr="2C4F1D64">
        <w:rPr>
          <w:rFonts w:ascii="Consolas" w:eastAsia="Consolas" w:hAnsi="Consolas" w:cs="Consolas"/>
          <w:color w:val="B2CCD6"/>
          <w:sz w:val="21"/>
          <w:szCs w:val="21"/>
          <w:lang w:val="es-MX"/>
        </w:rPr>
        <w:t>to_csv</w:t>
      </w:r>
      <w:r w:rsidRPr="2C4F1D64">
        <w:rPr>
          <w:rFonts w:ascii="Consolas" w:eastAsia="Consolas" w:hAnsi="Consolas" w:cs="Consolas"/>
          <w:color w:val="BFC7D5"/>
          <w:sz w:val="21"/>
          <w:szCs w:val="21"/>
          <w:lang w:val="es-MX"/>
        </w:rPr>
        <w:t>(</w:t>
      </w:r>
      <w:r w:rsidRPr="2C4F1D64">
        <w:rPr>
          <w:rFonts w:ascii="Consolas" w:eastAsia="Consolas" w:hAnsi="Consolas" w:cs="Consolas"/>
          <w:color w:val="D9F5DD"/>
          <w:sz w:val="21"/>
          <w:szCs w:val="21"/>
          <w:lang w:val="es-MX"/>
        </w:rPr>
        <w:t>'</w:t>
      </w:r>
      <w:r w:rsidRPr="2C4F1D64">
        <w:rPr>
          <w:rFonts w:ascii="Consolas" w:eastAsia="Consolas" w:hAnsi="Consolas" w:cs="Consolas"/>
          <w:color w:val="C3E88D"/>
          <w:sz w:val="21"/>
          <w:szCs w:val="21"/>
          <w:lang w:val="es-MX"/>
        </w:rPr>
        <w:t>Casos_Sin_Atencion.csv</w:t>
      </w:r>
      <w:r w:rsidRPr="2C4F1D64">
        <w:rPr>
          <w:rFonts w:ascii="Consolas" w:eastAsia="Consolas" w:hAnsi="Consolas" w:cs="Consolas"/>
          <w:color w:val="D9F5DD"/>
          <w:sz w:val="21"/>
          <w:szCs w:val="21"/>
          <w:lang w:val="es-MX"/>
        </w:rPr>
        <w:t>',</w:t>
      </w:r>
      <w:r w:rsidRPr="2C4F1D64">
        <w:rPr>
          <w:rFonts w:ascii="Consolas" w:eastAsia="Consolas" w:hAnsi="Consolas" w:cs="Consolas"/>
          <w:color w:val="7986E7"/>
          <w:sz w:val="21"/>
          <w:szCs w:val="21"/>
          <w:lang w:val="es-MX"/>
        </w:rPr>
        <w:t xml:space="preserve"> index</w:t>
      </w:r>
      <w:r w:rsidRPr="2C4F1D64">
        <w:rPr>
          <w:rFonts w:ascii="Consolas" w:eastAsia="Consolas" w:hAnsi="Consolas" w:cs="Consolas"/>
          <w:color w:val="C792EA"/>
          <w:sz w:val="21"/>
          <w:szCs w:val="21"/>
          <w:lang w:val="es-MX"/>
        </w:rPr>
        <w:t>=</w:t>
      </w:r>
      <w:r w:rsidRPr="2C4F1D64">
        <w:rPr>
          <w:rFonts w:ascii="Consolas" w:eastAsia="Consolas" w:hAnsi="Consolas" w:cs="Consolas"/>
          <w:color w:val="FF5874"/>
          <w:sz w:val="21"/>
          <w:szCs w:val="21"/>
          <w:lang w:val="es-MX"/>
        </w:rPr>
        <w:t>False</w:t>
      </w:r>
      <w:r w:rsidRPr="2C4F1D64">
        <w:rPr>
          <w:rFonts w:ascii="Consolas" w:eastAsia="Consolas" w:hAnsi="Consolas" w:cs="Consolas"/>
          <w:color w:val="BFC7D5"/>
          <w:sz w:val="21"/>
          <w:szCs w:val="21"/>
          <w:lang w:val="es-MX"/>
        </w:rPr>
        <w:t>)</w:t>
      </w:r>
    </w:p>
    <w:p w14:paraId="0022E6A4" w14:textId="778DDB55" w:rsidR="71602EDC" w:rsidRDefault="2C4F1D64" w:rsidP="2C4F1D64">
      <w:pPr>
        <w:shd w:val="clear" w:color="auto" w:fill="292D3E"/>
        <w:spacing w:after="0"/>
        <w:jc w:val="both"/>
      </w:pPr>
      <w:r w:rsidRPr="2C4F1D64">
        <w:rPr>
          <w:rFonts w:ascii="Consolas" w:eastAsia="Consolas" w:hAnsi="Consolas" w:cs="Consolas"/>
          <w:color w:val="89DDFF"/>
          <w:sz w:val="21"/>
          <w:szCs w:val="21"/>
          <w:lang w:val="es-MX"/>
        </w:rPr>
        <w:t>input</w:t>
      </w:r>
      <w:r w:rsidRPr="2C4F1D64">
        <w:rPr>
          <w:rFonts w:ascii="Consolas" w:eastAsia="Consolas" w:hAnsi="Consolas" w:cs="Consolas"/>
          <w:color w:val="BFC7D5"/>
          <w:sz w:val="21"/>
          <w:szCs w:val="21"/>
          <w:lang w:val="es-MX"/>
        </w:rPr>
        <w:t>()</w:t>
      </w:r>
    </w:p>
    <w:p w14:paraId="57B51D3E" w14:textId="66E70216" w:rsidR="71602EDC" w:rsidRDefault="71602EDC" w:rsidP="2C4F1D64">
      <w:pPr>
        <w:spacing w:line="257" w:lineRule="auto"/>
        <w:jc w:val="both"/>
        <w:rPr>
          <w:rFonts w:ascii="Calibri" w:eastAsia="Calibri" w:hAnsi="Calibri" w:cs="Calibri"/>
          <w:sz w:val="22"/>
          <w:szCs w:val="22"/>
          <w:lang w:val="es-MX"/>
        </w:rPr>
      </w:pPr>
    </w:p>
    <w:p w14:paraId="500E691C" w14:textId="36AF08D3" w:rsidR="71602EDC" w:rsidRDefault="71602EDC" w:rsidP="2C4F1D64">
      <w:pPr>
        <w:jc w:val="both"/>
      </w:pPr>
    </w:p>
    <w:p w14:paraId="3C096D30" w14:textId="0520B976" w:rsidR="71602EDC" w:rsidRDefault="71602EDC" w:rsidP="2C4F1D64">
      <w:pPr>
        <w:jc w:val="both"/>
      </w:pPr>
    </w:p>
    <w:p w14:paraId="4D5010E2" w14:textId="6A588461" w:rsidR="71602EDC" w:rsidRDefault="71602EDC" w:rsidP="2C4F1D64">
      <w:pPr>
        <w:jc w:val="both"/>
      </w:pPr>
    </w:p>
    <w:p w14:paraId="4AD2DB48" w14:textId="4BE52DCC" w:rsidR="71602EDC" w:rsidRDefault="2C4F1D64" w:rsidP="2C4F1D64">
      <w:pPr>
        <w:spacing w:line="257" w:lineRule="auto"/>
        <w:jc w:val="both"/>
        <w:rPr>
          <w:rFonts w:ascii="Calibri" w:eastAsia="Calibri" w:hAnsi="Calibri" w:cs="Calibri"/>
          <w:sz w:val="22"/>
          <w:szCs w:val="22"/>
          <w:lang w:val="es-MX"/>
        </w:rPr>
      </w:pPr>
      <w:r w:rsidRPr="2C4F1D64">
        <w:rPr>
          <w:rFonts w:ascii="Calibri" w:eastAsia="Calibri" w:hAnsi="Calibri" w:cs="Calibri"/>
          <w:sz w:val="22"/>
          <w:szCs w:val="22"/>
          <w:lang w:val="es-MX"/>
        </w:rPr>
        <w:lastRenderedPageBreak/>
        <w:t>Y contando ahora con 2 archivos nuevos, vamos a analizar cada uno de ellos y compararlos.</w:t>
      </w:r>
      <w:r w:rsidR="71602EDC">
        <w:br/>
      </w:r>
      <w:r w:rsidRPr="2C4F1D64">
        <w:rPr>
          <w:rFonts w:ascii="Calibri" w:eastAsia="Calibri" w:hAnsi="Calibri" w:cs="Calibri"/>
          <w:sz w:val="22"/>
          <w:szCs w:val="22"/>
          <w:lang w:val="es-MX"/>
        </w:rPr>
        <w:t xml:space="preserve"> </w:t>
      </w:r>
      <w:r w:rsidR="71602EDC">
        <w:rPr>
          <w:noProof/>
        </w:rPr>
        <w:drawing>
          <wp:inline distT="0" distB="0" distL="0" distR="0" wp14:anchorId="46EBAAE4" wp14:editId="5BB8DE49">
            <wp:extent cx="4886325" cy="1476375"/>
            <wp:effectExtent l="0" t="0" r="0" b="0"/>
            <wp:docPr id="8960457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5791" name="Picture 896045791"/>
                    <pic:cNvPicPr/>
                  </pic:nvPicPr>
                  <pic:blipFill>
                    <a:blip r:embed="rId14">
                      <a:extLst>
                        <a:ext uri="{28A0092B-C50C-407E-A947-70E740481C1C}">
                          <a14:useLocalDpi xmlns:a14="http://schemas.microsoft.com/office/drawing/2010/main"/>
                        </a:ext>
                      </a:extLst>
                    </a:blip>
                    <a:stretch>
                      <a:fillRect/>
                    </a:stretch>
                  </pic:blipFill>
                  <pic:spPr>
                    <a:xfrm>
                      <a:off x="0" y="0"/>
                      <a:ext cx="4886325" cy="1476375"/>
                    </a:xfrm>
                    <a:prstGeom prst="rect">
                      <a:avLst/>
                    </a:prstGeom>
                  </pic:spPr>
                </pic:pic>
              </a:graphicData>
            </a:graphic>
          </wp:inline>
        </w:drawing>
      </w:r>
    </w:p>
    <w:p w14:paraId="350FA160" w14:textId="7C262069" w:rsidR="71602EDC" w:rsidRDefault="2C4F1D64" w:rsidP="2C4F1D64">
      <w:pPr>
        <w:spacing w:line="257" w:lineRule="auto"/>
        <w:jc w:val="both"/>
      </w:pPr>
      <w:r w:rsidRPr="2C4F1D64">
        <w:rPr>
          <w:rFonts w:ascii="Calibri" w:eastAsia="Calibri" w:hAnsi="Calibri" w:cs="Calibri"/>
          <w:sz w:val="22"/>
          <w:szCs w:val="22"/>
          <w:lang w:val="es-MX"/>
        </w:rPr>
        <w:t xml:space="preserve"> Los casos sin atención son casos en donde entraron llamadas o correos pero nunca se atendieron, por lo que esperaría ver en </w:t>
      </w:r>
      <w:r w:rsidRPr="2C4F1D64">
        <w:rPr>
          <w:rFonts w:ascii="Calibri" w:eastAsia="Calibri" w:hAnsi="Calibri" w:cs="Calibri"/>
          <w:i/>
          <w:iCs/>
          <w:sz w:val="22"/>
          <w:szCs w:val="22"/>
          <w:lang w:val="es-MX"/>
        </w:rPr>
        <w:t>Casos_Sin_Atencion.csv</w:t>
      </w:r>
      <w:r w:rsidRPr="2C4F1D64">
        <w:rPr>
          <w:rFonts w:ascii="Calibri" w:eastAsia="Calibri" w:hAnsi="Calibri" w:cs="Calibri"/>
          <w:sz w:val="22"/>
          <w:szCs w:val="22"/>
          <w:lang w:val="es-MX"/>
        </w:rPr>
        <w:t xml:space="preserve"> casos que sólo tengan “Inbound Call” e “Inbound Email” y nada más, sin embargo no hay casos de “Inbound Email”. </w:t>
      </w:r>
    </w:p>
    <w:p w14:paraId="45D80AEE" w14:textId="4F821441" w:rsidR="71602EDC" w:rsidRDefault="2C4F1D64" w:rsidP="2C4F1D64">
      <w:pPr>
        <w:spacing w:line="257" w:lineRule="auto"/>
        <w:jc w:val="both"/>
      </w:pPr>
      <w:r w:rsidRPr="2C4F1D64">
        <w:rPr>
          <w:rFonts w:ascii="Calibri" w:eastAsia="Calibri" w:hAnsi="Calibri" w:cs="Calibri"/>
          <w:sz w:val="22"/>
          <w:szCs w:val="22"/>
          <w:lang w:val="es-MX"/>
        </w:rPr>
        <w:t>Esto se debe a que no hay correos sin atender. Todos los “Inbound Email” en algún momento muestran señales de atención.</w:t>
      </w:r>
    </w:p>
    <w:tbl>
      <w:tblPr>
        <w:tblStyle w:val="Tablaconcuadrcula"/>
        <w:tblW w:w="0" w:type="auto"/>
        <w:tblLook w:val="04A0" w:firstRow="1" w:lastRow="0" w:firstColumn="1" w:lastColumn="0" w:noHBand="0" w:noVBand="1"/>
      </w:tblPr>
      <w:tblGrid>
        <w:gridCol w:w="1619"/>
        <w:gridCol w:w="2746"/>
        <w:gridCol w:w="3974"/>
      </w:tblGrid>
      <w:tr w:rsidR="71602EDC" w14:paraId="1C0039CF" w14:textId="77777777" w:rsidTr="2C4F1D64">
        <w:trPr>
          <w:trHeight w:val="300"/>
        </w:trPr>
        <w:tc>
          <w:tcPr>
            <w:tcW w:w="1619" w:type="dxa"/>
            <w:tcBorders>
              <w:top w:val="single" w:sz="8" w:space="0" w:color="auto"/>
              <w:left w:val="single" w:sz="8" w:space="0" w:color="auto"/>
              <w:bottom w:val="single" w:sz="8" w:space="0" w:color="auto"/>
              <w:right w:val="single" w:sz="8" w:space="0" w:color="auto"/>
            </w:tcBorders>
            <w:tcMar>
              <w:left w:w="108" w:type="dxa"/>
              <w:right w:w="108" w:type="dxa"/>
            </w:tcMar>
          </w:tcPr>
          <w:p w14:paraId="44EFB226" w14:textId="7CBFFEBC" w:rsidR="71602EDC" w:rsidRDefault="2C4F1D64" w:rsidP="2C4F1D64">
            <w:pPr>
              <w:spacing w:after="160" w:line="257" w:lineRule="auto"/>
              <w:jc w:val="both"/>
            </w:pPr>
            <w:r w:rsidRPr="2C4F1D64">
              <w:rPr>
                <w:rFonts w:ascii="Calibri" w:eastAsia="Calibri" w:hAnsi="Calibri" w:cs="Calibri"/>
                <w:b/>
                <w:bCs/>
                <w:sz w:val="22"/>
                <w:szCs w:val="22"/>
                <w:lang w:val="es-MX"/>
              </w:rPr>
              <w:t>Actividad</w:t>
            </w:r>
          </w:p>
        </w:tc>
        <w:tc>
          <w:tcPr>
            <w:tcW w:w="2746" w:type="dxa"/>
            <w:tcBorders>
              <w:top w:val="single" w:sz="8" w:space="0" w:color="auto"/>
              <w:left w:val="single" w:sz="8" w:space="0" w:color="auto"/>
              <w:bottom w:val="single" w:sz="8" w:space="0" w:color="auto"/>
              <w:right w:val="single" w:sz="8" w:space="0" w:color="auto"/>
            </w:tcBorders>
            <w:tcMar>
              <w:left w:w="108" w:type="dxa"/>
              <w:right w:w="108" w:type="dxa"/>
            </w:tcMar>
          </w:tcPr>
          <w:p w14:paraId="485686A0" w14:textId="5CB3F157" w:rsidR="71602EDC" w:rsidRDefault="2C4F1D64" w:rsidP="2C4F1D64">
            <w:pPr>
              <w:spacing w:after="160" w:line="257" w:lineRule="auto"/>
              <w:jc w:val="both"/>
            </w:pPr>
            <w:r w:rsidRPr="2C4F1D64">
              <w:rPr>
                <w:rFonts w:ascii="Calibri" w:eastAsia="Calibri" w:hAnsi="Calibri" w:cs="Calibri"/>
                <w:b/>
                <w:bCs/>
                <w:sz w:val="22"/>
                <w:szCs w:val="22"/>
                <w:lang w:val="es-MX"/>
              </w:rPr>
              <w:t>Total de veces que aparece</w:t>
            </w:r>
          </w:p>
        </w:tc>
        <w:tc>
          <w:tcPr>
            <w:tcW w:w="3974" w:type="dxa"/>
            <w:tcBorders>
              <w:top w:val="single" w:sz="8" w:space="0" w:color="auto"/>
              <w:left w:val="single" w:sz="8" w:space="0" w:color="auto"/>
              <w:bottom w:val="single" w:sz="8" w:space="0" w:color="auto"/>
              <w:right w:val="single" w:sz="8" w:space="0" w:color="auto"/>
            </w:tcBorders>
            <w:tcMar>
              <w:left w:w="108" w:type="dxa"/>
              <w:right w:w="108" w:type="dxa"/>
            </w:tcMar>
          </w:tcPr>
          <w:p w14:paraId="344A8E65" w14:textId="199C6037" w:rsidR="71602EDC" w:rsidRDefault="2C4F1D64" w:rsidP="2C4F1D64">
            <w:pPr>
              <w:spacing w:after="160" w:line="257" w:lineRule="auto"/>
              <w:jc w:val="both"/>
            </w:pPr>
            <w:r w:rsidRPr="2C4F1D64">
              <w:rPr>
                <w:rFonts w:ascii="Calibri" w:eastAsia="Calibri" w:hAnsi="Calibri" w:cs="Calibri"/>
                <w:b/>
                <w:bCs/>
                <w:sz w:val="22"/>
                <w:szCs w:val="22"/>
                <w:lang w:val="es-MX"/>
              </w:rPr>
              <w:t>¿Cuántas terminaron en "Sin Atención"?</w:t>
            </w:r>
          </w:p>
        </w:tc>
      </w:tr>
      <w:tr w:rsidR="71602EDC" w14:paraId="0DAE117E" w14:textId="77777777" w:rsidTr="2C4F1D64">
        <w:trPr>
          <w:trHeight w:val="300"/>
        </w:trPr>
        <w:tc>
          <w:tcPr>
            <w:tcW w:w="1619" w:type="dxa"/>
            <w:tcBorders>
              <w:top w:val="single" w:sz="8" w:space="0" w:color="auto"/>
              <w:left w:val="single" w:sz="8" w:space="0" w:color="auto"/>
              <w:bottom w:val="single" w:sz="8" w:space="0" w:color="auto"/>
              <w:right w:val="single" w:sz="8" w:space="0" w:color="auto"/>
            </w:tcBorders>
            <w:tcMar>
              <w:left w:w="108" w:type="dxa"/>
              <w:right w:w="108" w:type="dxa"/>
            </w:tcMar>
          </w:tcPr>
          <w:p w14:paraId="602F5798" w14:textId="5E13721A" w:rsidR="71602EDC" w:rsidRDefault="2C4F1D64" w:rsidP="2C4F1D64">
            <w:pPr>
              <w:spacing w:after="160" w:line="257" w:lineRule="auto"/>
              <w:jc w:val="both"/>
              <w:rPr>
                <w:rFonts w:ascii="Calibri" w:eastAsia="Calibri" w:hAnsi="Calibri" w:cs="Calibri"/>
                <w:b/>
                <w:bCs/>
                <w:sz w:val="22"/>
                <w:szCs w:val="22"/>
                <w:lang w:val="es-MX"/>
              </w:rPr>
            </w:pPr>
            <w:r w:rsidRPr="2C4F1D64">
              <w:rPr>
                <w:rFonts w:ascii="Calibri" w:eastAsia="Calibri" w:hAnsi="Calibri" w:cs="Calibri"/>
                <w:b/>
                <w:bCs/>
                <w:sz w:val="22"/>
                <w:szCs w:val="22"/>
                <w:lang w:val="es-MX"/>
              </w:rPr>
              <w:t>Inbound Call</w:t>
            </w:r>
          </w:p>
        </w:tc>
        <w:tc>
          <w:tcPr>
            <w:tcW w:w="2746" w:type="dxa"/>
            <w:tcBorders>
              <w:top w:val="single" w:sz="8" w:space="0" w:color="auto"/>
              <w:left w:val="single" w:sz="8" w:space="0" w:color="auto"/>
              <w:bottom w:val="single" w:sz="8" w:space="0" w:color="auto"/>
              <w:right w:val="single" w:sz="8" w:space="0" w:color="auto"/>
            </w:tcBorders>
            <w:tcMar>
              <w:left w:w="108" w:type="dxa"/>
              <w:right w:w="108" w:type="dxa"/>
            </w:tcMar>
          </w:tcPr>
          <w:p w14:paraId="5029FA28" w14:textId="2F4DC2D3" w:rsidR="71602EDC" w:rsidRDefault="2C4F1D64" w:rsidP="2C4F1D64">
            <w:pPr>
              <w:spacing w:after="160" w:line="257" w:lineRule="auto"/>
              <w:jc w:val="both"/>
            </w:pPr>
            <w:r w:rsidRPr="2C4F1D64">
              <w:rPr>
                <w:rFonts w:ascii="Calibri" w:eastAsia="Calibri" w:hAnsi="Calibri" w:cs="Calibri"/>
                <w:sz w:val="22"/>
                <w:szCs w:val="22"/>
                <w:lang w:val="es-MX"/>
              </w:rPr>
              <w:t>5,528</w:t>
            </w:r>
          </w:p>
        </w:tc>
        <w:tc>
          <w:tcPr>
            <w:tcW w:w="3974" w:type="dxa"/>
            <w:tcBorders>
              <w:top w:val="single" w:sz="8" w:space="0" w:color="auto"/>
              <w:left w:val="single" w:sz="8" w:space="0" w:color="auto"/>
              <w:bottom w:val="single" w:sz="8" w:space="0" w:color="auto"/>
              <w:right w:val="single" w:sz="8" w:space="0" w:color="auto"/>
            </w:tcBorders>
            <w:tcMar>
              <w:left w:w="108" w:type="dxa"/>
              <w:right w:w="108" w:type="dxa"/>
            </w:tcMar>
          </w:tcPr>
          <w:p w14:paraId="70B1810F" w14:textId="7292E8E0" w:rsidR="71602EDC" w:rsidRDefault="2C4F1D64" w:rsidP="2C4F1D64">
            <w:pPr>
              <w:spacing w:after="160" w:line="257" w:lineRule="auto"/>
              <w:jc w:val="both"/>
            </w:pPr>
            <w:r w:rsidRPr="2C4F1D64">
              <w:rPr>
                <w:rFonts w:ascii="Calibri" w:eastAsia="Calibri" w:hAnsi="Calibri" w:cs="Calibri"/>
                <w:b/>
                <w:bCs/>
                <w:sz w:val="22"/>
                <w:szCs w:val="22"/>
                <w:lang w:val="es-MX"/>
              </w:rPr>
              <w:t>4,582</w:t>
            </w:r>
          </w:p>
        </w:tc>
      </w:tr>
      <w:tr w:rsidR="71602EDC" w14:paraId="0FDD54BD" w14:textId="77777777" w:rsidTr="2C4F1D64">
        <w:trPr>
          <w:trHeight w:val="300"/>
        </w:trPr>
        <w:tc>
          <w:tcPr>
            <w:tcW w:w="1619" w:type="dxa"/>
            <w:tcBorders>
              <w:top w:val="single" w:sz="8" w:space="0" w:color="auto"/>
              <w:left w:val="single" w:sz="8" w:space="0" w:color="auto"/>
              <w:bottom w:val="single" w:sz="8" w:space="0" w:color="auto"/>
              <w:right w:val="single" w:sz="8" w:space="0" w:color="auto"/>
            </w:tcBorders>
            <w:tcMar>
              <w:left w:w="108" w:type="dxa"/>
              <w:right w:w="108" w:type="dxa"/>
            </w:tcMar>
          </w:tcPr>
          <w:p w14:paraId="556BBE4B" w14:textId="326462FE" w:rsidR="71602EDC" w:rsidRDefault="2C4F1D64" w:rsidP="2C4F1D64">
            <w:pPr>
              <w:spacing w:after="160" w:line="257" w:lineRule="auto"/>
              <w:jc w:val="both"/>
            </w:pPr>
            <w:r w:rsidRPr="2C4F1D64">
              <w:rPr>
                <w:rFonts w:ascii="Calibri" w:eastAsia="Calibri" w:hAnsi="Calibri" w:cs="Calibri"/>
                <w:b/>
                <w:bCs/>
                <w:sz w:val="22"/>
                <w:szCs w:val="22"/>
                <w:lang w:val="es-MX"/>
              </w:rPr>
              <w:t>Inbound Email</w:t>
            </w:r>
          </w:p>
        </w:tc>
        <w:tc>
          <w:tcPr>
            <w:tcW w:w="2746" w:type="dxa"/>
            <w:tcBorders>
              <w:top w:val="single" w:sz="8" w:space="0" w:color="auto"/>
              <w:left w:val="single" w:sz="8" w:space="0" w:color="auto"/>
              <w:bottom w:val="single" w:sz="8" w:space="0" w:color="auto"/>
              <w:right w:val="single" w:sz="8" w:space="0" w:color="auto"/>
            </w:tcBorders>
            <w:tcMar>
              <w:left w:w="108" w:type="dxa"/>
              <w:right w:w="108" w:type="dxa"/>
            </w:tcMar>
          </w:tcPr>
          <w:p w14:paraId="1A8F44EB" w14:textId="1D84FBA5" w:rsidR="71602EDC" w:rsidRDefault="2C4F1D64" w:rsidP="2C4F1D64">
            <w:pPr>
              <w:spacing w:after="160" w:line="257" w:lineRule="auto"/>
              <w:jc w:val="both"/>
            </w:pPr>
            <w:r w:rsidRPr="2C4F1D64">
              <w:rPr>
                <w:rFonts w:ascii="Calibri" w:eastAsia="Calibri" w:hAnsi="Calibri" w:cs="Calibri"/>
                <w:sz w:val="22"/>
                <w:szCs w:val="22"/>
                <w:lang w:val="es-MX"/>
              </w:rPr>
              <w:t>358</w:t>
            </w:r>
          </w:p>
        </w:tc>
        <w:tc>
          <w:tcPr>
            <w:tcW w:w="3974" w:type="dxa"/>
            <w:tcBorders>
              <w:top w:val="single" w:sz="8" w:space="0" w:color="auto"/>
              <w:left w:val="single" w:sz="8" w:space="0" w:color="auto"/>
              <w:bottom w:val="single" w:sz="8" w:space="0" w:color="auto"/>
              <w:right w:val="single" w:sz="8" w:space="0" w:color="auto"/>
            </w:tcBorders>
            <w:tcMar>
              <w:left w:w="108" w:type="dxa"/>
              <w:right w:w="108" w:type="dxa"/>
            </w:tcMar>
          </w:tcPr>
          <w:p w14:paraId="467AA2ED" w14:textId="00E0B5DE" w:rsidR="71602EDC" w:rsidRDefault="2C4F1D64" w:rsidP="2C4F1D64">
            <w:pPr>
              <w:spacing w:after="160" w:line="257" w:lineRule="auto"/>
              <w:jc w:val="both"/>
            </w:pPr>
            <w:r w:rsidRPr="2C4F1D64">
              <w:rPr>
                <w:rFonts w:ascii="Calibri" w:eastAsia="Calibri" w:hAnsi="Calibri" w:cs="Calibri"/>
                <w:b/>
                <w:bCs/>
                <w:sz w:val="22"/>
                <w:szCs w:val="22"/>
                <w:lang w:val="es-MX"/>
              </w:rPr>
              <w:t>0</w:t>
            </w:r>
          </w:p>
        </w:tc>
      </w:tr>
    </w:tbl>
    <w:p w14:paraId="727BAA18" w14:textId="4086A5B8" w:rsidR="71602EDC" w:rsidRDefault="2C4F1D64" w:rsidP="2C4F1D64">
      <w:pPr>
        <w:spacing w:line="257" w:lineRule="auto"/>
        <w:jc w:val="both"/>
      </w:pPr>
      <w:r w:rsidRPr="2C4F1D64">
        <w:rPr>
          <w:rFonts w:ascii="Calibri" w:eastAsia="Calibri" w:hAnsi="Calibri" w:cs="Calibri"/>
          <w:sz w:val="22"/>
          <w:szCs w:val="22"/>
          <w:lang w:val="es-MX"/>
        </w:rPr>
        <w:t xml:space="preserve"> </w:t>
      </w:r>
    </w:p>
    <w:p w14:paraId="007F13EE" w14:textId="21E50434" w:rsidR="71602EDC" w:rsidRPr="00DA1EBC" w:rsidRDefault="2C4F1D64" w:rsidP="00DA1EBC">
      <w:pPr>
        <w:pStyle w:val="Ttulo1"/>
      </w:pPr>
      <w:bookmarkStart w:id="8" w:name="_Toc225078937"/>
      <w:r w:rsidRPr="00DA1EBC">
        <w:t>C</w:t>
      </w:r>
      <w:r w:rsidR="00DA1EBC">
        <w:t>á</w:t>
      </w:r>
      <w:r w:rsidRPr="00DA1EBC">
        <w:t>lculo y resultados</w:t>
      </w:r>
      <w:bookmarkEnd w:id="8"/>
    </w:p>
    <w:p w14:paraId="6E935FB0" w14:textId="5D7931E0" w:rsidR="71602EDC" w:rsidRDefault="71602EDC" w:rsidP="2C4F1D64">
      <w:pPr>
        <w:spacing w:line="257" w:lineRule="auto"/>
        <w:jc w:val="both"/>
      </w:pPr>
      <w:r>
        <w:rPr>
          <w:noProof/>
        </w:rPr>
        <w:drawing>
          <wp:inline distT="0" distB="0" distL="0" distR="0" wp14:anchorId="6B045B26" wp14:editId="052C4808">
            <wp:extent cx="5619750" cy="1533525"/>
            <wp:effectExtent l="0" t="0" r="0" b="0"/>
            <wp:docPr id="1399419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19003" name="Picture 1399419003"/>
                    <pic:cNvPicPr/>
                  </pic:nvPicPr>
                  <pic:blipFill>
                    <a:blip r:embed="rId15">
                      <a:extLst>
                        <a:ext uri="{28A0092B-C50C-407E-A947-70E740481C1C}">
                          <a14:useLocalDpi xmlns:a14="http://schemas.microsoft.com/office/drawing/2010/main"/>
                        </a:ext>
                      </a:extLst>
                    </a:blip>
                    <a:stretch>
                      <a:fillRect/>
                    </a:stretch>
                  </pic:blipFill>
                  <pic:spPr>
                    <a:xfrm>
                      <a:off x="0" y="0"/>
                      <a:ext cx="5619750" cy="1533525"/>
                    </a:xfrm>
                    <a:prstGeom prst="rect">
                      <a:avLst/>
                    </a:prstGeom>
                  </pic:spPr>
                </pic:pic>
              </a:graphicData>
            </a:graphic>
          </wp:inline>
        </w:drawing>
      </w:r>
    </w:p>
    <w:p w14:paraId="6EAC3CCB" w14:textId="654F7748" w:rsidR="71602EDC" w:rsidRDefault="2C4F1D64" w:rsidP="2C4F1D64">
      <w:pPr>
        <w:spacing w:line="257" w:lineRule="auto"/>
        <w:jc w:val="both"/>
      </w:pPr>
      <w:r w:rsidRPr="2C4F1D64">
        <w:rPr>
          <w:rFonts w:ascii="Calibri" w:eastAsia="Calibri" w:hAnsi="Calibri" w:cs="Calibri"/>
          <w:sz w:val="22"/>
          <w:szCs w:val="22"/>
          <w:lang w:val="es-MX"/>
        </w:rPr>
        <w:t xml:space="preserve">Exportando ambos archivos a </w:t>
      </w:r>
      <w:r w:rsidRPr="2C4F1D64">
        <w:rPr>
          <w:rFonts w:ascii="Calibri" w:eastAsia="Calibri" w:hAnsi="Calibri" w:cs="Calibri"/>
          <w:i/>
          <w:iCs/>
          <w:sz w:val="22"/>
          <w:szCs w:val="22"/>
          <w:lang w:val="es-MX"/>
        </w:rPr>
        <w:t>Disco</w:t>
      </w:r>
      <w:r w:rsidRPr="2C4F1D64">
        <w:rPr>
          <w:rFonts w:ascii="Calibri" w:eastAsia="Calibri" w:hAnsi="Calibri" w:cs="Calibri"/>
          <w:sz w:val="22"/>
          <w:szCs w:val="22"/>
          <w:lang w:val="es-MX"/>
        </w:rPr>
        <w:t xml:space="preserve"> y fijando el medidor de “</w:t>
      </w:r>
      <w:r w:rsidRPr="2C4F1D64">
        <w:rPr>
          <w:rFonts w:ascii="Calibri" w:eastAsia="Calibri" w:hAnsi="Calibri" w:cs="Calibri"/>
          <w:i/>
          <w:iCs/>
          <w:sz w:val="22"/>
          <w:szCs w:val="22"/>
          <w:lang w:val="es-MX"/>
        </w:rPr>
        <w:t>Path”</w:t>
      </w:r>
      <w:r w:rsidRPr="2C4F1D64">
        <w:rPr>
          <w:rFonts w:ascii="Calibri" w:eastAsia="Calibri" w:hAnsi="Calibri" w:cs="Calibri"/>
          <w:sz w:val="22"/>
          <w:szCs w:val="22"/>
          <w:lang w:val="es-MX"/>
        </w:rPr>
        <w:t xml:space="preserve"> a 100%, y el </w:t>
      </w:r>
      <w:r w:rsidRPr="2C4F1D64">
        <w:rPr>
          <w:rFonts w:ascii="Calibri" w:eastAsia="Calibri" w:hAnsi="Calibri" w:cs="Calibri"/>
          <w:i/>
          <w:iCs/>
          <w:sz w:val="22"/>
          <w:szCs w:val="22"/>
          <w:lang w:val="es-MX"/>
        </w:rPr>
        <w:t>Nivel de detalle</w:t>
      </w:r>
      <w:r w:rsidRPr="2C4F1D64">
        <w:rPr>
          <w:rFonts w:ascii="Calibri" w:eastAsia="Calibri" w:hAnsi="Calibri" w:cs="Calibri"/>
          <w:sz w:val="22"/>
          <w:szCs w:val="22"/>
          <w:lang w:val="es-MX"/>
        </w:rPr>
        <w:t xml:space="preserve"> a 74%, la diferencia es indiscutiblemente notable. Los casos de atención no tienen ni si quiera un camino alternativo que no sea “Repetir la misma acción”</w:t>
      </w:r>
    </w:p>
    <w:p w14:paraId="380C4BAB" w14:textId="2FCC1F1C" w:rsidR="71602EDC" w:rsidRDefault="71602EDC" w:rsidP="2C4F1D64">
      <w:pPr>
        <w:spacing w:line="257" w:lineRule="auto"/>
        <w:jc w:val="both"/>
      </w:pPr>
      <w:r>
        <w:rPr>
          <w:noProof/>
        </w:rPr>
        <w:drawing>
          <wp:inline distT="0" distB="0" distL="0" distR="0" wp14:anchorId="35006F3D" wp14:editId="3F4DD331">
            <wp:extent cx="5619750" cy="1533525"/>
            <wp:effectExtent l="0" t="0" r="0" b="0"/>
            <wp:docPr id="766709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09189" name="Picture 766709189"/>
                    <pic:cNvPicPr/>
                  </pic:nvPicPr>
                  <pic:blipFill>
                    <a:blip r:embed="rId16">
                      <a:extLst>
                        <a:ext uri="{28A0092B-C50C-407E-A947-70E740481C1C}">
                          <a14:useLocalDpi xmlns:a14="http://schemas.microsoft.com/office/drawing/2010/main"/>
                        </a:ext>
                      </a:extLst>
                    </a:blip>
                    <a:stretch>
                      <a:fillRect/>
                    </a:stretch>
                  </pic:blipFill>
                  <pic:spPr>
                    <a:xfrm>
                      <a:off x="0" y="0"/>
                      <a:ext cx="5619750" cy="1533525"/>
                    </a:xfrm>
                    <a:prstGeom prst="rect">
                      <a:avLst/>
                    </a:prstGeom>
                  </pic:spPr>
                </pic:pic>
              </a:graphicData>
            </a:graphic>
          </wp:inline>
        </w:drawing>
      </w:r>
    </w:p>
    <w:p w14:paraId="383CD545" w14:textId="5316A7CE" w:rsidR="71602EDC" w:rsidRDefault="2C4F1D64" w:rsidP="2C4F1D64">
      <w:pPr>
        <w:spacing w:line="257" w:lineRule="auto"/>
        <w:jc w:val="both"/>
      </w:pPr>
      <w:r w:rsidRPr="2C4F1D64">
        <w:rPr>
          <w:rFonts w:ascii="Calibri" w:eastAsia="Calibri" w:hAnsi="Calibri" w:cs="Calibri"/>
          <w:sz w:val="22"/>
          <w:szCs w:val="22"/>
          <w:lang w:val="es-MX"/>
        </w:rPr>
        <w:t>Lo primero que salta a la vista es la desproporción.</w:t>
      </w:r>
    </w:p>
    <w:p w14:paraId="03EB5C02" w14:textId="42AE103E" w:rsidR="71602EDC" w:rsidRDefault="2C4F1D64" w:rsidP="2C4F1D64">
      <w:pPr>
        <w:pStyle w:val="Prrafodelista"/>
        <w:numPr>
          <w:ilvl w:val="0"/>
          <w:numId w:val="14"/>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lastRenderedPageBreak/>
        <w:t>Casos Con Atención:</w:t>
      </w:r>
      <w:r w:rsidRPr="2C4F1D64">
        <w:rPr>
          <w:rFonts w:ascii="Calibri" w:eastAsia="Calibri" w:hAnsi="Calibri" w:cs="Calibri"/>
          <w:sz w:val="22"/>
          <w:szCs w:val="22"/>
          <w:lang w:val="es-MX"/>
        </w:rPr>
        <w:t xml:space="preserve"> 1,081 casos.</w:t>
      </w:r>
    </w:p>
    <w:p w14:paraId="6116E74B" w14:textId="047F0832" w:rsidR="71602EDC" w:rsidRDefault="2C4F1D64" w:rsidP="2C4F1D64">
      <w:pPr>
        <w:pStyle w:val="Prrafodelista"/>
        <w:numPr>
          <w:ilvl w:val="0"/>
          <w:numId w:val="14"/>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t>Casos Sin Atención:</w:t>
      </w:r>
      <w:r w:rsidRPr="2C4F1D64">
        <w:rPr>
          <w:rFonts w:ascii="Calibri" w:eastAsia="Calibri" w:hAnsi="Calibri" w:cs="Calibri"/>
          <w:sz w:val="22"/>
          <w:szCs w:val="22"/>
          <w:lang w:val="es-MX"/>
        </w:rPr>
        <w:t xml:space="preserve"> 2,804 casos.</w:t>
      </w:r>
    </w:p>
    <w:p w14:paraId="6C206754" w14:textId="055DC2CF" w:rsidR="71602EDC" w:rsidRDefault="2C4F1D64" w:rsidP="2C4F1D64">
      <w:pPr>
        <w:spacing w:line="257" w:lineRule="auto"/>
        <w:jc w:val="both"/>
      </w:pPr>
      <w:r w:rsidRPr="2C4F1D64">
        <w:rPr>
          <w:rFonts w:ascii="Calibri" w:eastAsia="Calibri" w:hAnsi="Calibri" w:cs="Calibri"/>
          <w:sz w:val="22"/>
          <w:szCs w:val="22"/>
          <w:lang w:val="es-MX"/>
        </w:rPr>
        <w:t xml:space="preserve">En este caso: el </w:t>
      </w:r>
      <w:r w:rsidRPr="2C4F1D64">
        <w:rPr>
          <w:rFonts w:ascii="Calibri" w:eastAsia="Calibri" w:hAnsi="Calibri" w:cs="Calibri"/>
          <w:b/>
          <w:bCs/>
          <w:sz w:val="22"/>
          <w:szCs w:val="22"/>
          <w:lang w:val="es-MX"/>
        </w:rPr>
        <w:t>72% de los casos</w:t>
      </w:r>
      <w:r w:rsidRPr="2C4F1D64">
        <w:rPr>
          <w:rFonts w:ascii="Calibri" w:eastAsia="Calibri" w:hAnsi="Calibri" w:cs="Calibri"/>
          <w:sz w:val="22"/>
          <w:szCs w:val="22"/>
          <w:lang w:val="es-MX"/>
        </w:rPr>
        <w:t xml:space="preserve"> en este log nunca recibieron una atención clara</w:t>
      </w:r>
      <w:r w:rsidR="00FB3E93">
        <w:rPr>
          <w:rFonts w:ascii="Calibri" w:eastAsia="Calibri" w:hAnsi="Calibri" w:cs="Calibri"/>
          <w:sz w:val="22"/>
          <w:szCs w:val="22"/>
          <w:lang w:val="es-MX"/>
        </w:rPr>
        <w:t xml:space="preserve">. </w:t>
      </w:r>
      <w:r w:rsidRPr="2C4F1D64">
        <w:rPr>
          <w:rFonts w:ascii="Calibri" w:eastAsia="Calibri" w:hAnsi="Calibri" w:cs="Calibri"/>
          <w:sz w:val="22"/>
          <w:szCs w:val="22"/>
          <w:lang w:val="es-MX"/>
        </w:rPr>
        <w:t>Esto es un indicador de un proceso de soporte colapsado o una base de datos donde se registran muchos intentos fallidos.</w:t>
      </w:r>
    </w:p>
    <w:p w14:paraId="3FD4D087" w14:textId="70AE50D0" w:rsidR="71602EDC" w:rsidRDefault="71602EDC" w:rsidP="2C4F1D64">
      <w:pPr>
        <w:spacing w:line="257" w:lineRule="auto"/>
        <w:jc w:val="both"/>
      </w:pPr>
      <w:r>
        <w:rPr>
          <w:noProof/>
        </w:rPr>
        <w:drawing>
          <wp:inline distT="0" distB="0" distL="0" distR="0" wp14:anchorId="2ECDBADD" wp14:editId="25E003DA">
            <wp:extent cx="5619750" cy="1533525"/>
            <wp:effectExtent l="0" t="0" r="0" b="0"/>
            <wp:docPr id="496793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93041" name="Picture 496793041"/>
                    <pic:cNvPicPr/>
                  </pic:nvPicPr>
                  <pic:blipFill>
                    <a:blip r:embed="rId17">
                      <a:extLst>
                        <a:ext uri="{28A0092B-C50C-407E-A947-70E740481C1C}">
                          <a14:useLocalDpi xmlns:a14="http://schemas.microsoft.com/office/drawing/2010/main"/>
                        </a:ext>
                      </a:extLst>
                    </a:blip>
                    <a:stretch>
                      <a:fillRect/>
                    </a:stretch>
                  </pic:blipFill>
                  <pic:spPr>
                    <a:xfrm>
                      <a:off x="0" y="0"/>
                      <a:ext cx="5619750" cy="1533525"/>
                    </a:xfrm>
                    <a:prstGeom prst="rect">
                      <a:avLst/>
                    </a:prstGeom>
                  </pic:spPr>
                </pic:pic>
              </a:graphicData>
            </a:graphic>
          </wp:inline>
        </w:drawing>
      </w:r>
    </w:p>
    <w:p w14:paraId="624485C0" w14:textId="5F0088CF" w:rsidR="71602EDC" w:rsidRDefault="2C4F1D64" w:rsidP="2C4F1D64">
      <w:pPr>
        <w:spacing w:line="257" w:lineRule="auto"/>
        <w:jc w:val="both"/>
      </w:pPr>
      <w:r w:rsidRPr="2C4F1D64">
        <w:rPr>
          <w:rFonts w:ascii="Calibri" w:eastAsia="Calibri" w:hAnsi="Calibri" w:cs="Calibri"/>
          <w:sz w:val="22"/>
          <w:szCs w:val="22"/>
          <w:lang w:val="es-MX"/>
        </w:rPr>
        <w:t>Analicé cuántas veces contactó el cliente (Inbound) antes de que el caso se cerrara o se atendiera:</w:t>
      </w:r>
    </w:p>
    <w:p w14:paraId="26CD077A" w14:textId="3891C9C8" w:rsidR="71602EDC" w:rsidRDefault="2C4F1D64" w:rsidP="2C4F1D64">
      <w:pPr>
        <w:pStyle w:val="Prrafodelista"/>
        <w:numPr>
          <w:ilvl w:val="0"/>
          <w:numId w:val="13"/>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t>En Casos Sin Atención:</w:t>
      </w:r>
      <w:r w:rsidRPr="2C4F1D64">
        <w:rPr>
          <w:rFonts w:ascii="Calibri" w:eastAsia="Calibri" w:hAnsi="Calibri" w:cs="Calibri"/>
          <w:sz w:val="22"/>
          <w:szCs w:val="22"/>
          <w:lang w:val="es-MX"/>
        </w:rPr>
        <w:t xml:space="preserve"> El </w:t>
      </w:r>
      <w:r w:rsidRPr="2C4F1D64">
        <w:rPr>
          <w:rFonts w:ascii="Calibri" w:eastAsia="Calibri" w:hAnsi="Calibri" w:cs="Calibri"/>
          <w:b/>
          <w:bCs/>
          <w:sz w:val="22"/>
          <w:szCs w:val="22"/>
          <w:lang w:val="es-MX"/>
        </w:rPr>
        <w:t>12.6%</w:t>
      </w:r>
      <w:r w:rsidRPr="2C4F1D64">
        <w:rPr>
          <w:rFonts w:ascii="Calibri" w:eastAsia="Calibri" w:hAnsi="Calibri" w:cs="Calibri"/>
          <w:sz w:val="22"/>
          <w:szCs w:val="22"/>
          <w:lang w:val="es-MX"/>
        </w:rPr>
        <w:t xml:space="preserve"> de los clientes llamó o escribió más de una vez antes de rendirse. En promedio, estos casos duran menos de </w:t>
      </w:r>
      <w:r w:rsidRPr="2C4F1D64">
        <w:rPr>
          <w:rFonts w:ascii="Calibri" w:eastAsia="Calibri" w:hAnsi="Calibri" w:cs="Calibri"/>
          <w:b/>
          <w:bCs/>
          <w:sz w:val="22"/>
          <w:szCs w:val="22"/>
          <w:lang w:val="es-MX"/>
        </w:rPr>
        <w:t>1 día (0.97 días)</w:t>
      </w:r>
      <w:r w:rsidRPr="2C4F1D64">
        <w:rPr>
          <w:rFonts w:ascii="Calibri" w:eastAsia="Calibri" w:hAnsi="Calibri" w:cs="Calibri"/>
          <w:sz w:val="22"/>
          <w:szCs w:val="22"/>
          <w:lang w:val="es-MX"/>
        </w:rPr>
        <w:t>.</w:t>
      </w:r>
    </w:p>
    <w:p w14:paraId="05190BB9" w14:textId="01455C2F" w:rsidR="71602EDC" w:rsidRDefault="2C4F1D64" w:rsidP="2C4F1D64">
      <w:pPr>
        <w:pStyle w:val="Prrafodelista"/>
        <w:numPr>
          <w:ilvl w:val="0"/>
          <w:numId w:val="13"/>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t>En Casos Con Atención:</w:t>
      </w:r>
      <w:r w:rsidRPr="2C4F1D64">
        <w:rPr>
          <w:rFonts w:ascii="Calibri" w:eastAsia="Calibri" w:hAnsi="Calibri" w:cs="Calibri"/>
          <w:sz w:val="22"/>
          <w:szCs w:val="22"/>
          <w:lang w:val="es-MX"/>
        </w:rPr>
        <w:t xml:space="preserve"> El </w:t>
      </w:r>
      <w:r w:rsidRPr="2C4F1D64">
        <w:rPr>
          <w:rFonts w:ascii="Calibri" w:eastAsia="Calibri" w:hAnsi="Calibri" w:cs="Calibri"/>
          <w:b/>
          <w:bCs/>
          <w:sz w:val="22"/>
          <w:szCs w:val="22"/>
          <w:lang w:val="es-MX"/>
        </w:rPr>
        <w:t>32.2%</w:t>
      </w:r>
      <w:r w:rsidRPr="2C4F1D64">
        <w:rPr>
          <w:rFonts w:ascii="Calibri" w:eastAsia="Calibri" w:hAnsi="Calibri" w:cs="Calibri"/>
          <w:sz w:val="22"/>
          <w:szCs w:val="22"/>
          <w:lang w:val="es-MX"/>
        </w:rPr>
        <w:t xml:space="preserve"> de los clientes tuvo que insistir (más de un contacto entrante) para ser atendido. Y aquí la duración promedio sube a </w:t>
      </w:r>
      <w:r w:rsidRPr="2C4F1D64">
        <w:rPr>
          <w:rFonts w:ascii="Calibri" w:eastAsia="Calibri" w:hAnsi="Calibri" w:cs="Calibri"/>
          <w:b/>
          <w:bCs/>
          <w:sz w:val="22"/>
          <w:szCs w:val="22"/>
          <w:lang w:val="es-MX"/>
        </w:rPr>
        <w:t>6.78 días</w:t>
      </w:r>
      <w:r w:rsidRPr="2C4F1D64">
        <w:rPr>
          <w:rFonts w:ascii="Calibri" w:eastAsia="Calibri" w:hAnsi="Calibri" w:cs="Calibri"/>
          <w:sz w:val="22"/>
          <w:szCs w:val="22"/>
          <w:lang w:val="es-MX"/>
        </w:rPr>
        <w:t>.</w:t>
      </w:r>
    </w:p>
    <w:p w14:paraId="3C45CF9E" w14:textId="4D61328F" w:rsidR="71602EDC" w:rsidRDefault="2C4F1D64" w:rsidP="2C4F1D64">
      <w:pPr>
        <w:spacing w:line="257" w:lineRule="auto"/>
        <w:jc w:val="both"/>
      </w:pPr>
      <w:r w:rsidRPr="2C4F1D64">
        <w:rPr>
          <w:rFonts w:ascii="Calibri" w:eastAsia="Calibri" w:hAnsi="Calibri" w:cs="Calibri"/>
          <w:sz w:val="22"/>
          <w:szCs w:val="22"/>
          <w:lang w:val="es-MX"/>
        </w:rPr>
        <w:t>El cliente que "recibe atención" es un cliente resiliente que está dispuesto a esperar una semana y contactar varias veces. El cliente que "no recibe atención" abandona el proceso muy rápido (en menos de 24 horas). Lo que seguramente habla de lo congestionado que está el servicio de atención en donde los casos suelen estar “En espera” hasta poder ser atendidos.</w:t>
      </w:r>
    </w:p>
    <w:p w14:paraId="08D49EC2" w14:textId="0D291D9D" w:rsidR="71602EDC" w:rsidRDefault="71602EDC" w:rsidP="2C4F1D64">
      <w:pPr>
        <w:spacing w:line="257" w:lineRule="auto"/>
        <w:jc w:val="both"/>
      </w:pPr>
    </w:p>
    <w:p w14:paraId="06BC7F72" w14:textId="712D29EE" w:rsidR="71602EDC" w:rsidRDefault="2C4F1D64" w:rsidP="2C4F1D64">
      <w:pPr>
        <w:spacing w:line="257" w:lineRule="auto"/>
        <w:jc w:val="both"/>
      </w:pPr>
      <w:r w:rsidRPr="2C4F1D64">
        <w:rPr>
          <w:rFonts w:ascii="Calibri" w:eastAsia="Calibri" w:hAnsi="Calibri" w:cs="Calibri"/>
          <w:sz w:val="22"/>
          <w:szCs w:val="22"/>
          <w:lang w:val="es-MX"/>
        </w:rPr>
        <w:t xml:space="preserve"> </w:t>
      </w:r>
    </w:p>
    <w:p w14:paraId="32A1506D" w14:textId="083A5A70" w:rsidR="71602EDC" w:rsidRDefault="71602EDC" w:rsidP="2C4F1D64">
      <w:pPr>
        <w:spacing w:line="257" w:lineRule="auto"/>
        <w:jc w:val="both"/>
      </w:pPr>
      <w:r>
        <w:rPr>
          <w:noProof/>
        </w:rPr>
        <w:drawing>
          <wp:inline distT="0" distB="0" distL="0" distR="0" wp14:anchorId="152128A9" wp14:editId="5EA80EAD">
            <wp:extent cx="5619750" cy="1533525"/>
            <wp:effectExtent l="0" t="0" r="0" b="0"/>
            <wp:docPr id="1756803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03487" name="Picture 1756803487"/>
                    <pic:cNvPicPr/>
                  </pic:nvPicPr>
                  <pic:blipFill>
                    <a:blip r:embed="rId18">
                      <a:extLst>
                        <a:ext uri="{28A0092B-C50C-407E-A947-70E740481C1C}">
                          <a14:useLocalDpi xmlns:a14="http://schemas.microsoft.com/office/drawing/2010/main"/>
                        </a:ext>
                      </a:extLst>
                    </a:blip>
                    <a:stretch>
                      <a:fillRect/>
                    </a:stretch>
                  </pic:blipFill>
                  <pic:spPr>
                    <a:xfrm>
                      <a:off x="0" y="0"/>
                      <a:ext cx="5619750" cy="1533525"/>
                    </a:xfrm>
                    <a:prstGeom prst="rect">
                      <a:avLst/>
                    </a:prstGeom>
                  </pic:spPr>
                </pic:pic>
              </a:graphicData>
            </a:graphic>
          </wp:inline>
        </w:drawing>
      </w:r>
    </w:p>
    <w:p w14:paraId="36D23078" w14:textId="074554E2" w:rsidR="71602EDC" w:rsidRDefault="2C4F1D64" w:rsidP="2C4F1D64">
      <w:pPr>
        <w:spacing w:line="257" w:lineRule="auto"/>
        <w:jc w:val="both"/>
      </w:pPr>
      <w:r w:rsidRPr="2C4F1D64">
        <w:rPr>
          <w:rFonts w:ascii="Calibri" w:eastAsia="Calibri" w:hAnsi="Calibri" w:cs="Calibri"/>
          <w:sz w:val="22"/>
          <w:szCs w:val="22"/>
          <w:lang w:val="es-MX"/>
        </w:rPr>
        <w:t>Vemos también una diferencia en la profundidad de variantes.</w:t>
      </w:r>
    </w:p>
    <w:p w14:paraId="34F3124D" w14:textId="62EA2539" w:rsidR="71602EDC" w:rsidRDefault="2C4F1D64" w:rsidP="2C4F1D64">
      <w:pPr>
        <w:pStyle w:val="Prrafodelista"/>
        <w:numPr>
          <w:ilvl w:val="0"/>
          <w:numId w:val="12"/>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t>Sin Atención:</w:t>
      </w:r>
      <w:r w:rsidRPr="2C4F1D64">
        <w:rPr>
          <w:rFonts w:ascii="Calibri" w:eastAsia="Calibri" w:hAnsi="Calibri" w:cs="Calibri"/>
          <w:sz w:val="22"/>
          <w:szCs w:val="22"/>
          <w:lang w:val="es-MX"/>
        </w:rPr>
        <w:t xml:space="preserve"> Promedio de </w:t>
      </w:r>
      <w:r w:rsidRPr="2C4F1D64">
        <w:rPr>
          <w:rFonts w:ascii="Calibri" w:eastAsia="Calibri" w:hAnsi="Calibri" w:cs="Calibri"/>
          <w:b/>
          <w:bCs/>
          <w:sz w:val="22"/>
          <w:szCs w:val="22"/>
          <w:lang w:val="es-MX"/>
        </w:rPr>
        <w:t>1.18 eventos</w:t>
      </w:r>
      <w:r w:rsidRPr="2C4F1D64">
        <w:rPr>
          <w:rFonts w:ascii="Calibri" w:eastAsia="Calibri" w:hAnsi="Calibri" w:cs="Calibri"/>
          <w:sz w:val="22"/>
          <w:szCs w:val="22"/>
          <w:lang w:val="es-MX"/>
        </w:rPr>
        <w:t>. Es un proceso "muerto": Entra la llamada/correo y ahí termina la historia.</w:t>
      </w:r>
    </w:p>
    <w:p w14:paraId="5776D6C9" w14:textId="038EDB3C" w:rsidR="71602EDC" w:rsidRDefault="2C4F1D64" w:rsidP="2C4F1D64">
      <w:pPr>
        <w:pStyle w:val="Prrafodelista"/>
        <w:numPr>
          <w:ilvl w:val="0"/>
          <w:numId w:val="12"/>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b/>
          <w:bCs/>
          <w:sz w:val="22"/>
          <w:szCs w:val="22"/>
          <w:lang w:val="es-MX"/>
        </w:rPr>
        <w:t>Con Atención:</w:t>
      </w:r>
      <w:r w:rsidRPr="2C4F1D64">
        <w:rPr>
          <w:rFonts w:ascii="Calibri" w:eastAsia="Calibri" w:hAnsi="Calibri" w:cs="Calibri"/>
          <w:sz w:val="22"/>
          <w:szCs w:val="22"/>
          <w:lang w:val="es-MX"/>
        </w:rPr>
        <w:t xml:space="preserve"> Promedio de </w:t>
      </w:r>
      <w:r w:rsidRPr="2C4F1D64">
        <w:rPr>
          <w:rFonts w:ascii="Calibri" w:eastAsia="Calibri" w:hAnsi="Calibri" w:cs="Calibri"/>
          <w:b/>
          <w:bCs/>
          <w:sz w:val="22"/>
          <w:szCs w:val="22"/>
          <w:lang w:val="es-MX"/>
        </w:rPr>
        <w:t>3.93 eventos</w:t>
      </w:r>
      <w:r w:rsidRPr="2C4F1D64">
        <w:rPr>
          <w:rFonts w:ascii="Calibri" w:eastAsia="Calibri" w:hAnsi="Calibri" w:cs="Calibri"/>
          <w:sz w:val="22"/>
          <w:szCs w:val="22"/>
          <w:lang w:val="es-MX"/>
        </w:rPr>
        <w:t>. Aquí es donde vemos las "Variantes" interesantes en Disco (</w:t>
      </w:r>
      <w:r w:rsidRPr="2C4F1D64">
        <w:rPr>
          <w:rFonts w:ascii="Calibri" w:eastAsia="Calibri" w:hAnsi="Calibri" w:cs="Calibri"/>
          <w:i/>
          <w:iCs/>
          <w:sz w:val="22"/>
          <w:szCs w:val="22"/>
          <w:lang w:val="es-MX"/>
        </w:rPr>
        <w:t>Inbound -&gt; Handle -&gt; Outbound -&gt; Handle</w:t>
      </w:r>
      <w:r w:rsidRPr="2C4F1D64">
        <w:rPr>
          <w:rFonts w:ascii="Calibri" w:eastAsia="Calibri" w:hAnsi="Calibri" w:cs="Calibri"/>
          <w:sz w:val="22"/>
          <w:szCs w:val="22"/>
          <w:lang w:val="es-MX"/>
        </w:rPr>
        <w:t>). Son muchas más. Esto podría ser una trivialidad pero es parte del análisis a mi parecer.</w:t>
      </w:r>
    </w:p>
    <w:p w14:paraId="2E199EEB" w14:textId="7F5966FC" w:rsidR="71602EDC" w:rsidRDefault="2C4F1D64" w:rsidP="2C4F1D64">
      <w:pPr>
        <w:spacing w:line="257" w:lineRule="auto"/>
        <w:jc w:val="both"/>
      </w:pPr>
      <w:r w:rsidRPr="2C4F1D64">
        <w:rPr>
          <w:rFonts w:ascii="Calibri" w:eastAsia="Calibri" w:hAnsi="Calibri" w:cs="Calibri"/>
          <w:b/>
          <w:bCs/>
          <w:sz w:val="22"/>
          <w:szCs w:val="22"/>
          <w:lang w:val="es-MX"/>
        </w:rPr>
        <w:t>Conclusión:</w:t>
      </w:r>
      <w:r w:rsidRPr="2C4F1D64">
        <w:rPr>
          <w:rFonts w:ascii="Calibri" w:eastAsia="Calibri" w:hAnsi="Calibri" w:cs="Calibri"/>
          <w:sz w:val="22"/>
          <w:szCs w:val="22"/>
          <w:lang w:val="es-MX"/>
        </w:rPr>
        <w:t xml:space="preserve"> La atención no es un evento único; es un ciclo de retroalimentación. Un caso atendido requiere, de media, 4 interacciones para progresar.</w:t>
      </w:r>
    </w:p>
    <w:p w14:paraId="532DAC14" w14:textId="2BB61FD3" w:rsidR="71602EDC" w:rsidRPr="00DA1EBC" w:rsidRDefault="00DA1EBC" w:rsidP="00DA1EBC">
      <w:pPr>
        <w:pStyle w:val="Ttulo2"/>
      </w:pPr>
      <w:bookmarkStart w:id="9" w:name="_Toc225078938"/>
      <w:r>
        <w:lastRenderedPageBreak/>
        <w:t>Síntesis</w:t>
      </w:r>
      <w:r w:rsidR="2C4F1D64" w:rsidRPr="00DA1EBC">
        <w:t xml:space="preserve"> de este análisis:</w:t>
      </w:r>
      <w:bookmarkEnd w:id="9"/>
    </w:p>
    <w:p w14:paraId="42D5B7C4" w14:textId="790733F2" w:rsidR="71602EDC" w:rsidRDefault="2C4F1D64" w:rsidP="2C4F1D64">
      <w:pPr>
        <w:pStyle w:val="Prrafodelista"/>
        <w:numPr>
          <w:ilvl w:val="0"/>
          <w:numId w:val="11"/>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sz w:val="22"/>
          <w:szCs w:val="22"/>
          <w:lang w:val="es-MX"/>
        </w:rPr>
        <w:t>Existe una brecha crítica entre la demanda (Inbound) y la capacidad de respuesta (Handle/Outbound). Siete de cada diez clientes no reciben respuesta. Esto habla muy mal del servicio al cliente.</w:t>
      </w:r>
    </w:p>
    <w:p w14:paraId="62F8EE0F" w14:textId="6B93944B" w:rsidR="71602EDC" w:rsidRDefault="2C4F1D64" w:rsidP="2C4F1D64">
      <w:pPr>
        <w:pStyle w:val="Prrafodelista"/>
        <w:numPr>
          <w:ilvl w:val="0"/>
          <w:numId w:val="11"/>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sz w:val="22"/>
          <w:szCs w:val="22"/>
          <w:lang w:val="es-MX"/>
        </w:rPr>
        <w:t xml:space="preserve">Identificamos un grupo de </w:t>
      </w:r>
      <w:r w:rsidRPr="2C4F1D64">
        <w:rPr>
          <w:rFonts w:ascii="Calibri" w:eastAsia="Calibri" w:hAnsi="Calibri" w:cs="Calibri"/>
          <w:b/>
          <w:bCs/>
          <w:sz w:val="22"/>
          <w:szCs w:val="22"/>
          <w:lang w:val="es-MX"/>
        </w:rPr>
        <w:t>355 clientes</w:t>
      </w:r>
      <w:r w:rsidRPr="2C4F1D64">
        <w:rPr>
          <w:rFonts w:ascii="Calibri" w:eastAsia="Calibri" w:hAnsi="Calibri" w:cs="Calibri"/>
          <w:sz w:val="22"/>
          <w:szCs w:val="22"/>
          <w:lang w:val="es-MX"/>
        </w:rPr>
        <w:t xml:space="preserve"> (el 12.6% de los no atendidos) que realizaron múltiples intentos de contacto sin éxito alguno. Este es el segmento con mayor riesgo de pérdida de lealtad.</w:t>
      </w:r>
    </w:p>
    <w:p w14:paraId="0C992871" w14:textId="4C04EE25" w:rsidR="71602EDC" w:rsidRDefault="2C4F1D64" w:rsidP="2C4F1D64">
      <w:pPr>
        <w:pStyle w:val="Prrafodelista"/>
        <w:numPr>
          <w:ilvl w:val="0"/>
          <w:numId w:val="11"/>
        </w:numPr>
        <w:spacing w:after="0" w:line="257" w:lineRule="auto"/>
        <w:ind w:left="360"/>
        <w:jc w:val="both"/>
        <w:rPr>
          <w:rFonts w:ascii="Calibri" w:eastAsia="Calibri" w:hAnsi="Calibri" w:cs="Calibri"/>
          <w:sz w:val="22"/>
          <w:szCs w:val="22"/>
          <w:lang w:val="es-MX"/>
        </w:rPr>
      </w:pPr>
      <w:r w:rsidRPr="2C4F1D64">
        <w:rPr>
          <w:rFonts w:ascii="Calibri" w:eastAsia="Calibri" w:hAnsi="Calibri" w:cs="Calibri"/>
          <w:sz w:val="22"/>
          <w:szCs w:val="22"/>
          <w:lang w:val="es-MX"/>
        </w:rPr>
        <w:t xml:space="preserve">Si un caso no se atiende en las primeras </w:t>
      </w:r>
      <w:r w:rsidRPr="2C4F1D64">
        <w:rPr>
          <w:rFonts w:ascii="Calibri" w:eastAsia="Calibri" w:hAnsi="Calibri" w:cs="Calibri"/>
          <w:b/>
          <w:bCs/>
          <w:sz w:val="22"/>
          <w:szCs w:val="22"/>
          <w:lang w:val="es-MX"/>
        </w:rPr>
        <w:t>24 horas</w:t>
      </w:r>
      <w:r w:rsidRPr="2C4F1D64">
        <w:rPr>
          <w:rFonts w:ascii="Calibri" w:eastAsia="Calibri" w:hAnsi="Calibri" w:cs="Calibri"/>
          <w:sz w:val="22"/>
          <w:szCs w:val="22"/>
          <w:lang w:val="es-MX"/>
        </w:rPr>
        <w:t xml:space="preserve">, la probabilidad de que se convierta en un caso "Sin Atención" es casi total, </w:t>
      </w:r>
      <w:r w:rsidR="00FB3E93">
        <w:rPr>
          <w:rFonts w:ascii="Calibri" w:eastAsia="Calibri" w:hAnsi="Calibri" w:cs="Calibri"/>
          <w:sz w:val="22"/>
          <w:szCs w:val="22"/>
          <w:lang w:val="es-MX"/>
        </w:rPr>
        <w:t>por</w:t>
      </w:r>
      <w:r w:rsidRPr="2C4F1D64">
        <w:rPr>
          <w:rFonts w:ascii="Calibri" w:eastAsia="Calibri" w:hAnsi="Calibri" w:cs="Calibri"/>
          <w:sz w:val="22"/>
          <w:szCs w:val="22"/>
          <w:lang w:val="es-MX"/>
        </w:rPr>
        <w:t xml:space="preserve"> que ese es el tiempo de vida promedio de los casos ignorados.</w:t>
      </w:r>
    </w:p>
    <w:p w14:paraId="73F52E18" w14:textId="0A24E153" w:rsidR="71602EDC" w:rsidRPr="00EF4A4E" w:rsidRDefault="2C4F1D64" w:rsidP="00EF4A4E">
      <w:pPr>
        <w:pStyle w:val="Ttulo1"/>
      </w:pPr>
      <w:bookmarkStart w:id="10" w:name="_Toc225078939"/>
      <w:r w:rsidRPr="00EF4A4E">
        <w:t>Conclusión</w:t>
      </w:r>
      <w:bookmarkEnd w:id="10"/>
    </w:p>
    <w:p w14:paraId="78A6ACC4" w14:textId="6CF0E921" w:rsidR="71602EDC" w:rsidRDefault="2C4F1D64" w:rsidP="2C4F1D64">
      <w:pPr>
        <w:spacing w:before="210" w:after="210" w:line="240" w:lineRule="auto"/>
        <w:jc w:val="both"/>
      </w:pPr>
      <w:r w:rsidRPr="2C4F1D64">
        <w:rPr>
          <w:rFonts w:ascii="Segoe UI" w:eastAsia="Segoe UI" w:hAnsi="Segoe UI" w:cs="Segoe UI"/>
          <w:sz w:val="21"/>
          <w:szCs w:val="21"/>
          <w:lang w:val="es-MX"/>
        </w:rPr>
        <w:t xml:space="preserve">Durante esta práctica comprendimos con mayor claridad cómo los procesos pueden modelarse a partir de datos que, en apariencia, son simples. Nos resultó particularmente interesante </w:t>
      </w:r>
      <w:r w:rsidR="00DA1EBC">
        <w:rPr>
          <w:rFonts w:ascii="Segoe UI" w:eastAsia="Segoe UI" w:hAnsi="Segoe UI" w:cs="Segoe UI"/>
          <w:sz w:val="21"/>
          <w:szCs w:val="21"/>
          <w:lang w:val="es-MX"/>
        </w:rPr>
        <w:t>(</w:t>
      </w:r>
      <w:r w:rsidRPr="2C4F1D64">
        <w:rPr>
          <w:rFonts w:ascii="Segoe UI" w:eastAsia="Segoe UI" w:hAnsi="Segoe UI" w:cs="Segoe UI"/>
          <w:sz w:val="21"/>
          <w:szCs w:val="21"/>
          <w:lang w:val="es-MX"/>
        </w:rPr>
        <w:t>e incluso un poco extraño al inicio</w:t>
      </w:r>
      <w:r w:rsidR="00DA1EBC">
        <w:rPr>
          <w:rFonts w:ascii="Segoe UI" w:eastAsia="Segoe UI" w:hAnsi="Segoe UI" w:cs="Segoe UI"/>
          <w:sz w:val="21"/>
          <w:szCs w:val="21"/>
          <w:lang w:val="es-MX"/>
        </w:rPr>
        <w:t>)</w:t>
      </w:r>
      <w:r w:rsidRPr="2C4F1D64">
        <w:rPr>
          <w:rFonts w:ascii="Segoe UI" w:eastAsia="Segoe UI" w:hAnsi="Segoe UI" w:cs="Segoe UI"/>
          <w:sz w:val="21"/>
          <w:szCs w:val="21"/>
          <w:lang w:val="es-MX"/>
        </w:rPr>
        <w:t xml:space="preserve"> observar cómo una tabla estructurada en formato CSV podía transformarse automáticamente en diagramas de flujo complejos. Aunque entendemos que, si los eventos y sus tiempos están correctamente documentados, resulta lógico representar un proceso de manera gráfica, ver esa transformación automatizada nos generó cierta sorpresa. Sin embargo, reconocemos que, considerando que herramientas como Disco están diseñadas específicamente para la minería de procesos y requieren una licencia de pago, es razonable que ofrezcan este tipo de funcionalidades avanzadas.</w:t>
      </w:r>
    </w:p>
    <w:p w14:paraId="46023A15" w14:textId="753DDBD4" w:rsidR="71602EDC" w:rsidRDefault="2C4F1D64" w:rsidP="2C4F1D64">
      <w:pPr>
        <w:spacing w:before="210" w:after="210" w:line="240" w:lineRule="auto"/>
        <w:jc w:val="both"/>
      </w:pPr>
      <w:r w:rsidRPr="2C4F1D64">
        <w:rPr>
          <w:rFonts w:ascii="Segoe UI" w:eastAsia="Segoe UI" w:hAnsi="Segoe UI" w:cs="Segoe UI"/>
          <w:sz w:val="21"/>
          <w:szCs w:val="21"/>
          <w:lang w:val="es-MX"/>
        </w:rPr>
        <w:t>En lo personal, percibimos la herramienta como menos informativa de lo que inicialmente esperábamos. En varios momentos sentimos que podríamos haber obtenido un análisis similar utilizando tablas dinámicas en Excel. No obstante, asumimos que esta percepción puede deberse más a nuestra falta de familiaridad con el software que a una limitación real de la herramienta. Probablemente su verdadero potencial se aprecia mejor con mayor experiencia y con conjuntos de datos más complejos.</w:t>
      </w:r>
    </w:p>
    <w:p w14:paraId="1D926E89" w14:textId="4163E424" w:rsidR="71602EDC" w:rsidRDefault="2C4F1D64" w:rsidP="2C4F1D64">
      <w:pPr>
        <w:spacing w:before="210" w:after="210" w:line="240" w:lineRule="auto"/>
        <w:jc w:val="both"/>
      </w:pPr>
      <w:r w:rsidRPr="2C4F1D64">
        <w:rPr>
          <w:rFonts w:ascii="Segoe UI" w:eastAsia="Segoe UI" w:hAnsi="Segoe UI" w:cs="Segoe UI"/>
          <w:sz w:val="21"/>
          <w:szCs w:val="21"/>
          <w:lang w:val="es-MX"/>
        </w:rPr>
        <w:t>Curiosamente, el mayor reto de la práctica no fue la interpretación visual ni el análisis del proceso, sino la etapa previa de preparación de los datos. Separar correctamente los casos con evidencia clara de atención de aquellos sin atención nos obligó a pensar en términos de agrupación por caso y no por filas individuales, lo que representó un desafío conceptual mayor del esperado. Esta experiencia nos permitió reconocer que, a pesar de llevar varios años en la carrera, aún existen aspectos fundamentales del manejo de datos que requieren más práctica y precisión de nuestra parte.</w:t>
      </w:r>
    </w:p>
    <w:p w14:paraId="69C28960" w14:textId="12955C9B" w:rsidR="71602EDC" w:rsidRDefault="2C4F1D64" w:rsidP="2C4F1D64">
      <w:pPr>
        <w:spacing w:before="210" w:after="210" w:line="240" w:lineRule="auto"/>
        <w:jc w:val="both"/>
      </w:pPr>
      <w:r w:rsidRPr="2C4F1D64">
        <w:rPr>
          <w:rFonts w:ascii="Segoe UI" w:eastAsia="Segoe UI" w:hAnsi="Segoe UI" w:cs="Segoe UI"/>
          <w:sz w:val="21"/>
          <w:szCs w:val="21"/>
          <w:lang w:val="es-MX"/>
        </w:rPr>
        <w:t>Finalmente, consideramos que gran parte del valor analítico provino de nuestra propia interpretación de los resultados. La herramienta facilita la visualización y organización de la información, pero las conclusiones siguen dependiendo del criterio del analista. Esta realización nos permite comprender que, en la minería de datos y el análisis de procesos, el software es un apoyo importante, pero el razonamiento y la capacidad de interpretación continúan siendo los elementos centrales del trabajo.</w:t>
      </w:r>
      <w:r w:rsidR="00FB3E93">
        <w:rPr>
          <w:rFonts w:ascii="Segoe UI" w:eastAsia="Segoe UI" w:hAnsi="Segoe UI" w:cs="Segoe UI"/>
          <w:sz w:val="21"/>
          <w:szCs w:val="21"/>
          <w:lang w:val="es-MX"/>
        </w:rPr>
        <w:br/>
      </w:r>
      <w:r w:rsidR="00FB3E93">
        <w:rPr>
          <w:rFonts w:ascii="Segoe UI" w:eastAsia="Segoe UI" w:hAnsi="Segoe UI" w:cs="Segoe UI"/>
          <w:sz w:val="21"/>
          <w:szCs w:val="21"/>
          <w:lang w:val="es-MX"/>
        </w:rPr>
        <w:br/>
      </w:r>
    </w:p>
    <w:p w14:paraId="09A1111E" w14:textId="1956C81B" w:rsidR="71602EDC" w:rsidRPr="00EF4A4E" w:rsidRDefault="2C4F1D64" w:rsidP="00EF4A4E">
      <w:pPr>
        <w:pStyle w:val="Ttulo1"/>
      </w:pPr>
      <w:bookmarkStart w:id="11" w:name="_Toc225078940"/>
      <w:r w:rsidRPr="00EF4A4E">
        <w:lastRenderedPageBreak/>
        <w:t>Referencias</w:t>
      </w:r>
      <w:bookmarkEnd w:id="11"/>
    </w:p>
    <w:p w14:paraId="5E5E8F9D" w14:textId="519B65EB" w:rsidR="71602EDC" w:rsidRDefault="2C4F1D64" w:rsidP="2C4F1D64">
      <w:pPr>
        <w:pStyle w:val="Prrafodelista"/>
        <w:numPr>
          <w:ilvl w:val="0"/>
          <w:numId w:val="5"/>
        </w:numPr>
        <w:spacing w:after="0" w:line="300" w:lineRule="auto"/>
        <w:jc w:val="both"/>
        <w:rPr>
          <w:lang w:val="en-US"/>
        </w:rPr>
      </w:pPr>
      <w:r w:rsidRPr="000A7907">
        <w:rPr>
          <w:rFonts w:ascii="Segoe UI" w:eastAsia="Segoe UI" w:hAnsi="Segoe UI" w:cs="Segoe UI"/>
          <w:i/>
          <w:iCs/>
          <w:sz w:val="21"/>
          <w:szCs w:val="21"/>
          <w:lang w:val="en-US"/>
        </w:rPr>
        <w:t>Fluxicon.</w:t>
      </w:r>
      <w:r w:rsidRPr="2C4F1D64">
        <w:rPr>
          <w:rFonts w:ascii="Segoe UI" w:eastAsia="Segoe UI" w:hAnsi="Segoe UI" w:cs="Segoe UI"/>
          <w:sz w:val="21"/>
          <w:szCs w:val="21"/>
          <w:lang w:val="en-US"/>
        </w:rPr>
        <w:t xml:space="preserve"> </w:t>
      </w:r>
      <w:r w:rsidRPr="2C4F1D64">
        <w:rPr>
          <w:rFonts w:ascii="Segoe UI" w:eastAsia="Segoe UI" w:hAnsi="Segoe UI" w:cs="Segoe UI"/>
          <w:i/>
          <w:iCs/>
          <w:sz w:val="21"/>
          <w:szCs w:val="21"/>
          <w:lang w:val="en-US"/>
        </w:rPr>
        <w:t>Process Mining and Automated Process Discovery Software — Disco</w:t>
      </w:r>
      <w:r w:rsidRPr="2C4F1D64">
        <w:rPr>
          <w:rFonts w:ascii="Segoe UI" w:eastAsia="Segoe UI" w:hAnsi="Segoe UI" w:cs="Segoe UI"/>
          <w:sz w:val="21"/>
          <w:szCs w:val="21"/>
          <w:lang w:val="en-US"/>
        </w:rPr>
        <w:t xml:space="preserve">. </w:t>
      </w:r>
      <w:hyperlink r:id="rId19">
        <w:r w:rsidRPr="2C4F1D64">
          <w:rPr>
            <w:rStyle w:val="Hipervnculo"/>
            <w:rFonts w:ascii="Segoe UI" w:eastAsia="Segoe UI" w:hAnsi="Segoe UI" w:cs="Segoe UI"/>
            <w:sz w:val="18"/>
            <w:szCs w:val="18"/>
            <w:lang w:val="en-US"/>
          </w:rPr>
          <w:t>https://fluxicon.com/disco/</w:t>
        </w:r>
      </w:hyperlink>
      <w:r w:rsidRPr="2C4F1D64">
        <w:rPr>
          <w:rFonts w:ascii="Segoe UI" w:eastAsia="Segoe UI" w:hAnsi="Segoe UI" w:cs="Segoe UI"/>
          <w:color w:val="000000" w:themeColor="text1"/>
          <w:sz w:val="18"/>
          <w:szCs w:val="18"/>
          <w:lang w:val="en-US"/>
        </w:rPr>
        <w:t xml:space="preserve"> </w:t>
      </w:r>
    </w:p>
    <w:p w14:paraId="68FA1CFC" w14:textId="15413AA8" w:rsidR="71602EDC" w:rsidRDefault="2C4F1D64" w:rsidP="2C4F1D64">
      <w:pPr>
        <w:pStyle w:val="Prrafodelista"/>
        <w:numPr>
          <w:ilvl w:val="0"/>
          <w:numId w:val="5"/>
        </w:numPr>
        <w:spacing w:after="0" w:line="300" w:lineRule="auto"/>
        <w:jc w:val="both"/>
        <w:rPr>
          <w:lang w:val="es-MX"/>
        </w:rPr>
      </w:pPr>
      <w:r w:rsidRPr="2C4F1D64">
        <w:rPr>
          <w:rFonts w:ascii="Segoe UI" w:eastAsia="Segoe UI" w:hAnsi="Segoe UI" w:cs="Segoe UI"/>
          <w:sz w:val="21"/>
          <w:szCs w:val="21"/>
          <w:lang w:val="es-MX"/>
        </w:rPr>
        <w:t xml:space="preserve">Process Mining Software Comparison. </w:t>
      </w:r>
      <w:r w:rsidRPr="2C4F1D64">
        <w:rPr>
          <w:rFonts w:ascii="Segoe UI" w:eastAsia="Segoe UI" w:hAnsi="Segoe UI" w:cs="Segoe UI"/>
          <w:i/>
          <w:iCs/>
          <w:sz w:val="21"/>
          <w:szCs w:val="21"/>
          <w:lang w:val="es-MX"/>
        </w:rPr>
        <w:t>Disco – Tool Overview and Capabilities</w:t>
      </w:r>
      <w:r w:rsidRPr="2C4F1D64">
        <w:rPr>
          <w:rFonts w:ascii="Segoe UI" w:eastAsia="Segoe UI" w:hAnsi="Segoe UI" w:cs="Segoe UI"/>
          <w:sz w:val="21"/>
          <w:szCs w:val="21"/>
          <w:lang w:val="es-MX"/>
        </w:rPr>
        <w:t xml:space="preserve">. </w:t>
      </w:r>
      <w:r w:rsidRPr="2C4F1D64">
        <w:rPr>
          <w:rFonts w:ascii="Segoe UI" w:eastAsia="Segoe UI" w:hAnsi="Segoe UI" w:cs="Segoe UI"/>
          <w:color w:val="000000" w:themeColor="text1"/>
          <w:sz w:val="18"/>
          <w:szCs w:val="18"/>
          <w:lang w:val="es-MX"/>
        </w:rPr>
        <w:t>https://www.processmining-software.com/tools/disco/</w:t>
      </w:r>
    </w:p>
    <w:p w14:paraId="6D1FA2EF" w14:textId="33B073DD" w:rsidR="71602EDC" w:rsidRDefault="2C4F1D64" w:rsidP="2C4F1D64">
      <w:pPr>
        <w:pStyle w:val="Prrafodelista"/>
        <w:numPr>
          <w:ilvl w:val="0"/>
          <w:numId w:val="5"/>
        </w:numPr>
        <w:spacing w:after="0" w:line="300" w:lineRule="auto"/>
        <w:jc w:val="both"/>
        <w:rPr>
          <w:lang w:val="en-US"/>
        </w:rPr>
      </w:pPr>
      <w:r w:rsidRPr="2C4F1D64">
        <w:rPr>
          <w:rFonts w:ascii="Segoe UI" w:eastAsia="Segoe UI" w:hAnsi="Segoe UI" w:cs="Segoe UI"/>
          <w:sz w:val="21"/>
          <w:szCs w:val="21"/>
          <w:lang w:val="en-US"/>
        </w:rPr>
        <w:t xml:space="preserve">Celonis. </w:t>
      </w:r>
      <w:r w:rsidRPr="2C4F1D64">
        <w:rPr>
          <w:rFonts w:ascii="Segoe UI" w:eastAsia="Segoe UI" w:hAnsi="Segoe UI" w:cs="Segoe UI"/>
          <w:i/>
          <w:iCs/>
          <w:sz w:val="21"/>
          <w:szCs w:val="21"/>
          <w:lang w:val="en-US"/>
        </w:rPr>
        <w:t>Process Mining Overview and Capabilities</w:t>
      </w:r>
      <w:r w:rsidRPr="2C4F1D64">
        <w:rPr>
          <w:rFonts w:ascii="Segoe UI" w:eastAsia="Segoe UI" w:hAnsi="Segoe UI" w:cs="Segoe UI"/>
          <w:sz w:val="21"/>
          <w:szCs w:val="21"/>
          <w:lang w:val="en-US"/>
        </w:rPr>
        <w:t xml:space="preserve">. </w:t>
      </w:r>
      <w:hyperlink r:id="rId20">
        <w:r w:rsidRPr="2C4F1D64">
          <w:rPr>
            <w:rStyle w:val="Hipervnculo"/>
            <w:rFonts w:ascii="Segoe UI" w:eastAsia="Segoe UI" w:hAnsi="Segoe UI" w:cs="Segoe UI"/>
            <w:sz w:val="18"/>
            <w:szCs w:val="18"/>
            <w:lang w:val="en-US"/>
          </w:rPr>
          <w:t>https://www.celonis.com/insights/topics/process-mining</w:t>
        </w:r>
      </w:hyperlink>
      <w:r w:rsidRPr="2C4F1D64">
        <w:rPr>
          <w:rFonts w:ascii="Segoe UI" w:eastAsia="Segoe UI" w:hAnsi="Segoe UI" w:cs="Segoe UI"/>
          <w:color w:val="000000" w:themeColor="text1"/>
          <w:sz w:val="18"/>
          <w:szCs w:val="18"/>
          <w:lang w:val="en-US"/>
        </w:rPr>
        <w:t xml:space="preserve"> </w:t>
      </w:r>
    </w:p>
    <w:p w14:paraId="062FB6AC" w14:textId="0C9ECFB8" w:rsidR="71602EDC" w:rsidRDefault="2C4F1D64" w:rsidP="2C4F1D64">
      <w:pPr>
        <w:pStyle w:val="Prrafodelista"/>
        <w:numPr>
          <w:ilvl w:val="0"/>
          <w:numId w:val="5"/>
        </w:numPr>
        <w:spacing w:after="0" w:line="300" w:lineRule="auto"/>
        <w:jc w:val="both"/>
        <w:rPr>
          <w:lang w:val="es-MX"/>
        </w:rPr>
      </w:pPr>
      <w:r w:rsidRPr="2C4F1D64">
        <w:rPr>
          <w:rFonts w:ascii="Segoe UI" w:eastAsia="Segoe UI" w:hAnsi="Segoe UI" w:cs="Segoe UI"/>
          <w:sz w:val="21"/>
          <w:szCs w:val="21"/>
          <w:lang w:val="es-MX"/>
        </w:rPr>
        <w:t xml:space="preserve">Kebede, M. (2015). </w:t>
      </w:r>
      <w:r w:rsidRPr="2C4F1D64">
        <w:rPr>
          <w:rFonts w:ascii="Segoe UI" w:eastAsia="Segoe UI" w:hAnsi="Segoe UI" w:cs="Segoe UI"/>
          <w:i/>
          <w:iCs/>
          <w:sz w:val="21"/>
          <w:szCs w:val="21"/>
          <w:lang w:val="es-MX"/>
        </w:rPr>
        <w:t>Comparative Evaluation of Process Mining Tools</w:t>
      </w:r>
      <w:r w:rsidRPr="2C4F1D64">
        <w:rPr>
          <w:rFonts w:ascii="Segoe UI" w:eastAsia="Segoe UI" w:hAnsi="Segoe UI" w:cs="Segoe UI"/>
          <w:sz w:val="21"/>
          <w:szCs w:val="21"/>
          <w:lang w:val="es-MX"/>
        </w:rPr>
        <w:t xml:space="preserve">. University of Tartu. </w:t>
      </w:r>
      <w:hyperlink r:id="rId21">
        <w:r w:rsidRPr="2C4F1D64">
          <w:rPr>
            <w:rStyle w:val="Hipervnculo"/>
            <w:rFonts w:ascii="Segoe UI" w:eastAsia="Segoe UI" w:hAnsi="Segoe UI" w:cs="Segoe UI"/>
            <w:sz w:val="18"/>
            <w:szCs w:val="18"/>
            <w:lang w:val="es-MX"/>
          </w:rPr>
          <w:t>https://www.academia.edu/66147585/Comparative_Evaluation_of_Process_Mining_Tools</w:t>
        </w:r>
      </w:hyperlink>
      <w:r w:rsidRPr="2C4F1D64">
        <w:rPr>
          <w:rFonts w:ascii="Segoe UI" w:eastAsia="Segoe UI" w:hAnsi="Segoe UI" w:cs="Segoe UI"/>
          <w:color w:val="000000" w:themeColor="text1"/>
          <w:sz w:val="18"/>
          <w:szCs w:val="18"/>
          <w:lang w:val="es-MX"/>
        </w:rPr>
        <w:t xml:space="preserve"> </w:t>
      </w:r>
    </w:p>
    <w:p w14:paraId="223BD806" w14:textId="221328F5" w:rsidR="71602EDC" w:rsidRDefault="2C4F1D64" w:rsidP="2C4F1D64">
      <w:pPr>
        <w:pStyle w:val="Prrafodelista"/>
        <w:numPr>
          <w:ilvl w:val="0"/>
          <w:numId w:val="5"/>
        </w:numPr>
        <w:spacing w:after="0" w:line="300" w:lineRule="auto"/>
        <w:jc w:val="both"/>
        <w:rPr>
          <w:lang w:val="en-US"/>
        </w:rPr>
      </w:pPr>
      <w:r w:rsidRPr="2C4F1D64">
        <w:rPr>
          <w:rFonts w:ascii="Segoe UI" w:eastAsia="Segoe UI" w:hAnsi="Segoe UI" w:cs="Segoe UI"/>
          <w:sz w:val="21"/>
          <w:szCs w:val="21"/>
          <w:lang w:val="en-US"/>
        </w:rPr>
        <w:t xml:space="preserve">Çelik, U., &amp; Akçetin, E. (2018). </w:t>
      </w:r>
      <w:r w:rsidRPr="2C4F1D64">
        <w:rPr>
          <w:rFonts w:ascii="Segoe UI" w:eastAsia="Segoe UI" w:hAnsi="Segoe UI" w:cs="Segoe UI"/>
          <w:i/>
          <w:iCs/>
          <w:sz w:val="21"/>
          <w:szCs w:val="21"/>
          <w:lang w:val="en-US"/>
        </w:rPr>
        <w:t>Process Mining Tools Comparison</w:t>
      </w:r>
      <w:r w:rsidRPr="2C4F1D64">
        <w:rPr>
          <w:rFonts w:ascii="Segoe UI" w:eastAsia="Segoe UI" w:hAnsi="Segoe UI" w:cs="Segoe UI"/>
          <w:sz w:val="21"/>
          <w:szCs w:val="21"/>
          <w:lang w:val="en-US"/>
        </w:rPr>
        <w:t xml:space="preserve">. Semantic Scholar. </w:t>
      </w:r>
      <w:hyperlink r:id="rId22">
        <w:r w:rsidRPr="2C4F1D64">
          <w:rPr>
            <w:rStyle w:val="Hipervnculo"/>
            <w:rFonts w:ascii="Segoe UI" w:eastAsia="Segoe UI" w:hAnsi="Segoe UI" w:cs="Segoe UI"/>
            <w:sz w:val="18"/>
            <w:szCs w:val="18"/>
            <w:lang w:val="en-US"/>
          </w:rPr>
          <w:t>https://pdfs.semanticscholar.org/f4cb/b4b5abdbb335e1fac41d64e5ee8a2aa40a6b.pdf</w:t>
        </w:r>
      </w:hyperlink>
      <w:r w:rsidRPr="2C4F1D64">
        <w:rPr>
          <w:rFonts w:ascii="Segoe UI" w:eastAsia="Segoe UI" w:hAnsi="Segoe UI" w:cs="Segoe UI"/>
          <w:color w:val="000000" w:themeColor="text1"/>
          <w:sz w:val="18"/>
          <w:szCs w:val="18"/>
          <w:lang w:val="en-US"/>
        </w:rPr>
        <w:t xml:space="preserve"> </w:t>
      </w:r>
    </w:p>
    <w:p w14:paraId="04F5BBA7" w14:textId="558571D3" w:rsidR="71602EDC" w:rsidRDefault="2C4F1D64" w:rsidP="2C4F1D64">
      <w:pPr>
        <w:pStyle w:val="Prrafodelista"/>
        <w:numPr>
          <w:ilvl w:val="0"/>
          <w:numId w:val="5"/>
        </w:numPr>
        <w:spacing w:after="0" w:line="300" w:lineRule="auto"/>
        <w:jc w:val="both"/>
        <w:rPr>
          <w:lang w:val="en-US"/>
        </w:rPr>
      </w:pPr>
      <w:r w:rsidRPr="2C4F1D64">
        <w:rPr>
          <w:rFonts w:ascii="Segoe UI" w:eastAsia="Segoe UI" w:hAnsi="Segoe UI" w:cs="Segoe UI"/>
          <w:sz w:val="21"/>
          <w:szCs w:val="21"/>
          <w:lang w:val="en-US"/>
        </w:rPr>
        <w:t xml:space="preserve">Karwehl, D. (2018). </w:t>
      </w:r>
      <w:r w:rsidRPr="2C4F1D64">
        <w:rPr>
          <w:rFonts w:ascii="Segoe UI" w:eastAsia="Segoe UI" w:hAnsi="Segoe UI" w:cs="Segoe UI"/>
          <w:i/>
          <w:iCs/>
          <w:sz w:val="21"/>
          <w:szCs w:val="21"/>
          <w:lang w:val="en-US"/>
        </w:rPr>
        <w:t>Use Case Based Introduction to Process Mining and Current Tools</w:t>
      </w:r>
      <w:r w:rsidRPr="2C4F1D64">
        <w:rPr>
          <w:rFonts w:ascii="Segoe UI" w:eastAsia="Segoe UI" w:hAnsi="Segoe UI" w:cs="Segoe UI"/>
          <w:sz w:val="21"/>
          <w:szCs w:val="21"/>
          <w:lang w:val="en-US"/>
        </w:rPr>
        <w:t xml:space="preserve">. Hochschule für Angewandte Wissenschaften Hamburg. </w:t>
      </w:r>
      <w:hyperlink r:id="rId23">
        <w:r w:rsidRPr="2C4F1D64">
          <w:rPr>
            <w:rStyle w:val="Hipervnculo"/>
            <w:rFonts w:ascii="Segoe UI" w:eastAsia="Segoe UI" w:hAnsi="Segoe UI" w:cs="Segoe UI"/>
            <w:sz w:val="18"/>
            <w:szCs w:val="18"/>
            <w:lang w:val="en-US"/>
          </w:rPr>
          <w:t>https://reposit.haw-hamburg.de/bitstream/20.500.12738/8424/1/thesis_David_Karwehl.pdf</w:t>
        </w:r>
      </w:hyperlink>
      <w:r w:rsidRPr="2C4F1D64">
        <w:rPr>
          <w:rFonts w:ascii="Segoe UI" w:eastAsia="Segoe UI" w:hAnsi="Segoe UI" w:cs="Segoe UI"/>
          <w:color w:val="000000" w:themeColor="text1"/>
          <w:sz w:val="18"/>
          <w:szCs w:val="18"/>
          <w:lang w:val="en-US"/>
        </w:rPr>
        <w:t xml:space="preserve"> </w:t>
      </w:r>
    </w:p>
    <w:p w14:paraId="43B694FB" w14:textId="39B11C4A" w:rsidR="71602EDC" w:rsidRDefault="2C4F1D64" w:rsidP="2C4F1D64">
      <w:pPr>
        <w:jc w:val="both"/>
        <w:rPr>
          <w:lang w:val="es-MX"/>
        </w:rPr>
      </w:pPr>
      <w:r w:rsidRPr="2C4F1D64">
        <w:rPr>
          <w:lang w:val="es-MX"/>
        </w:rPr>
        <w:t xml:space="preserve"> </w:t>
      </w:r>
    </w:p>
    <w:p w14:paraId="4FAC0963" w14:textId="6FFC1A75" w:rsidR="71602EDC" w:rsidRDefault="71602EDC"/>
    <w:sectPr w:rsidR="71602EDC">
      <w:pgSz w:w="11906" w:h="16838"/>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A534"/>
    <w:multiLevelType w:val="hybridMultilevel"/>
    <w:tmpl w:val="DE18BB08"/>
    <w:lvl w:ilvl="0" w:tplc="DA4C54D8">
      <w:start w:val="1"/>
      <w:numFmt w:val="bullet"/>
      <w:lvlText w:val=""/>
      <w:lvlJc w:val="left"/>
      <w:pPr>
        <w:ind w:left="720" w:hanging="360"/>
      </w:pPr>
      <w:rPr>
        <w:rFonts w:ascii="Symbol" w:hAnsi="Symbol" w:hint="default"/>
      </w:rPr>
    </w:lvl>
    <w:lvl w:ilvl="1" w:tplc="46EACC20">
      <w:start w:val="1"/>
      <w:numFmt w:val="bullet"/>
      <w:lvlText w:val="o"/>
      <w:lvlJc w:val="left"/>
      <w:pPr>
        <w:ind w:left="1440" w:hanging="360"/>
      </w:pPr>
      <w:rPr>
        <w:rFonts w:ascii="Courier New" w:hAnsi="Courier New" w:hint="default"/>
      </w:rPr>
    </w:lvl>
    <w:lvl w:ilvl="2" w:tplc="9018628C">
      <w:start w:val="1"/>
      <w:numFmt w:val="bullet"/>
      <w:lvlText w:val=""/>
      <w:lvlJc w:val="left"/>
      <w:pPr>
        <w:ind w:left="2160" w:hanging="360"/>
      </w:pPr>
      <w:rPr>
        <w:rFonts w:ascii="Wingdings" w:hAnsi="Wingdings" w:hint="default"/>
      </w:rPr>
    </w:lvl>
    <w:lvl w:ilvl="3" w:tplc="17348B80">
      <w:start w:val="1"/>
      <w:numFmt w:val="bullet"/>
      <w:lvlText w:val=""/>
      <w:lvlJc w:val="left"/>
      <w:pPr>
        <w:ind w:left="2880" w:hanging="360"/>
      </w:pPr>
      <w:rPr>
        <w:rFonts w:ascii="Symbol" w:hAnsi="Symbol" w:hint="default"/>
      </w:rPr>
    </w:lvl>
    <w:lvl w:ilvl="4" w:tplc="349838A6">
      <w:start w:val="1"/>
      <w:numFmt w:val="bullet"/>
      <w:lvlText w:val="o"/>
      <w:lvlJc w:val="left"/>
      <w:pPr>
        <w:ind w:left="3600" w:hanging="360"/>
      </w:pPr>
      <w:rPr>
        <w:rFonts w:ascii="Courier New" w:hAnsi="Courier New" w:hint="default"/>
      </w:rPr>
    </w:lvl>
    <w:lvl w:ilvl="5" w:tplc="9522DDFE">
      <w:start w:val="1"/>
      <w:numFmt w:val="bullet"/>
      <w:lvlText w:val=""/>
      <w:lvlJc w:val="left"/>
      <w:pPr>
        <w:ind w:left="4320" w:hanging="360"/>
      </w:pPr>
      <w:rPr>
        <w:rFonts w:ascii="Wingdings" w:hAnsi="Wingdings" w:hint="default"/>
      </w:rPr>
    </w:lvl>
    <w:lvl w:ilvl="6" w:tplc="F84406A2">
      <w:start w:val="1"/>
      <w:numFmt w:val="bullet"/>
      <w:lvlText w:val=""/>
      <w:lvlJc w:val="left"/>
      <w:pPr>
        <w:ind w:left="5040" w:hanging="360"/>
      </w:pPr>
      <w:rPr>
        <w:rFonts w:ascii="Symbol" w:hAnsi="Symbol" w:hint="default"/>
      </w:rPr>
    </w:lvl>
    <w:lvl w:ilvl="7" w:tplc="B232D4D4">
      <w:start w:val="1"/>
      <w:numFmt w:val="bullet"/>
      <w:lvlText w:val="o"/>
      <w:lvlJc w:val="left"/>
      <w:pPr>
        <w:ind w:left="5760" w:hanging="360"/>
      </w:pPr>
      <w:rPr>
        <w:rFonts w:ascii="Courier New" w:hAnsi="Courier New" w:hint="default"/>
      </w:rPr>
    </w:lvl>
    <w:lvl w:ilvl="8" w:tplc="8160E4A2">
      <w:start w:val="1"/>
      <w:numFmt w:val="bullet"/>
      <w:lvlText w:val=""/>
      <w:lvlJc w:val="left"/>
      <w:pPr>
        <w:ind w:left="6480" w:hanging="360"/>
      </w:pPr>
      <w:rPr>
        <w:rFonts w:ascii="Wingdings" w:hAnsi="Wingdings" w:hint="default"/>
      </w:rPr>
    </w:lvl>
  </w:abstractNum>
  <w:abstractNum w:abstractNumId="1" w15:restartNumberingAfterBreak="0">
    <w:nsid w:val="1EDBCFF2"/>
    <w:multiLevelType w:val="hybridMultilevel"/>
    <w:tmpl w:val="CF08F660"/>
    <w:lvl w:ilvl="0" w:tplc="666471CE">
      <w:start w:val="1"/>
      <w:numFmt w:val="bullet"/>
      <w:lvlText w:val=""/>
      <w:lvlJc w:val="left"/>
      <w:pPr>
        <w:ind w:left="720" w:hanging="360"/>
      </w:pPr>
      <w:rPr>
        <w:rFonts w:ascii="Symbol" w:hAnsi="Symbol" w:hint="default"/>
      </w:rPr>
    </w:lvl>
    <w:lvl w:ilvl="1" w:tplc="8836F0EA">
      <w:start w:val="1"/>
      <w:numFmt w:val="bullet"/>
      <w:lvlText w:val="o"/>
      <w:lvlJc w:val="left"/>
      <w:pPr>
        <w:ind w:left="1440" w:hanging="360"/>
      </w:pPr>
      <w:rPr>
        <w:rFonts w:ascii="Courier New" w:hAnsi="Courier New" w:hint="default"/>
      </w:rPr>
    </w:lvl>
    <w:lvl w:ilvl="2" w:tplc="F5CC3456">
      <w:start w:val="1"/>
      <w:numFmt w:val="bullet"/>
      <w:lvlText w:val=""/>
      <w:lvlJc w:val="left"/>
      <w:pPr>
        <w:ind w:left="2160" w:hanging="360"/>
      </w:pPr>
      <w:rPr>
        <w:rFonts w:ascii="Wingdings" w:hAnsi="Wingdings" w:hint="default"/>
      </w:rPr>
    </w:lvl>
    <w:lvl w:ilvl="3" w:tplc="2A7E9362">
      <w:start w:val="1"/>
      <w:numFmt w:val="bullet"/>
      <w:lvlText w:val=""/>
      <w:lvlJc w:val="left"/>
      <w:pPr>
        <w:ind w:left="2880" w:hanging="360"/>
      </w:pPr>
      <w:rPr>
        <w:rFonts w:ascii="Symbol" w:hAnsi="Symbol" w:hint="default"/>
      </w:rPr>
    </w:lvl>
    <w:lvl w:ilvl="4" w:tplc="AFD4FDD6">
      <w:start w:val="1"/>
      <w:numFmt w:val="bullet"/>
      <w:lvlText w:val="o"/>
      <w:lvlJc w:val="left"/>
      <w:pPr>
        <w:ind w:left="3600" w:hanging="360"/>
      </w:pPr>
      <w:rPr>
        <w:rFonts w:ascii="Courier New" w:hAnsi="Courier New" w:hint="default"/>
      </w:rPr>
    </w:lvl>
    <w:lvl w:ilvl="5" w:tplc="C436F028">
      <w:start w:val="1"/>
      <w:numFmt w:val="bullet"/>
      <w:lvlText w:val=""/>
      <w:lvlJc w:val="left"/>
      <w:pPr>
        <w:ind w:left="4320" w:hanging="360"/>
      </w:pPr>
      <w:rPr>
        <w:rFonts w:ascii="Wingdings" w:hAnsi="Wingdings" w:hint="default"/>
      </w:rPr>
    </w:lvl>
    <w:lvl w:ilvl="6" w:tplc="E570A658">
      <w:start w:val="1"/>
      <w:numFmt w:val="bullet"/>
      <w:lvlText w:val=""/>
      <w:lvlJc w:val="left"/>
      <w:pPr>
        <w:ind w:left="5040" w:hanging="360"/>
      </w:pPr>
      <w:rPr>
        <w:rFonts w:ascii="Symbol" w:hAnsi="Symbol" w:hint="default"/>
      </w:rPr>
    </w:lvl>
    <w:lvl w:ilvl="7" w:tplc="2DCA193A">
      <w:start w:val="1"/>
      <w:numFmt w:val="bullet"/>
      <w:lvlText w:val="o"/>
      <w:lvlJc w:val="left"/>
      <w:pPr>
        <w:ind w:left="5760" w:hanging="360"/>
      </w:pPr>
      <w:rPr>
        <w:rFonts w:ascii="Courier New" w:hAnsi="Courier New" w:hint="default"/>
      </w:rPr>
    </w:lvl>
    <w:lvl w:ilvl="8" w:tplc="2716E5D4">
      <w:start w:val="1"/>
      <w:numFmt w:val="bullet"/>
      <w:lvlText w:val=""/>
      <w:lvlJc w:val="left"/>
      <w:pPr>
        <w:ind w:left="6480" w:hanging="360"/>
      </w:pPr>
      <w:rPr>
        <w:rFonts w:ascii="Wingdings" w:hAnsi="Wingdings" w:hint="default"/>
      </w:rPr>
    </w:lvl>
  </w:abstractNum>
  <w:abstractNum w:abstractNumId="2" w15:restartNumberingAfterBreak="0">
    <w:nsid w:val="219EAD38"/>
    <w:multiLevelType w:val="hybridMultilevel"/>
    <w:tmpl w:val="54A6BBE0"/>
    <w:lvl w:ilvl="0" w:tplc="F2B003F2">
      <w:start w:val="1"/>
      <w:numFmt w:val="bullet"/>
      <w:lvlText w:val=""/>
      <w:lvlJc w:val="left"/>
      <w:pPr>
        <w:ind w:left="720" w:hanging="360"/>
      </w:pPr>
      <w:rPr>
        <w:rFonts w:ascii="Symbol" w:hAnsi="Symbol" w:hint="default"/>
      </w:rPr>
    </w:lvl>
    <w:lvl w:ilvl="1" w:tplc="9C7E127C">
      <w:start w:val="1"/>
      <w:numFmt w:val="bullet"/>
      <w:lvlText w:val="o"/>
      <w:lvlJc w:val="left"/>
      <w:pPr>
        <w:ind w:left="1440" w:hanging="360"/>
      </w:pPr>
      <w:rPr>
        <w:rFonts w:ascii="Courier New" w:hAnsi="Courier New" w:hint="default"/>
      </w:rPr>
    </w:lvl>
    <w:lvl w:ilvl="2" w:tplc="96EA2F3C">
      <w:start w:val="1"/>
      <w:numFmt w:val="bullet"/>
      <w:lvlText w:val=""/>
      <w:lvlJc w:val="left"/>
      <w:pPr>
        <w:ind w:left="2160" w:hanging="360"/>
      </w:pPr>
      <w:rPr>
        <w:rFonts w:ascii="Wingdings" w:hAnsi="Wingdings" w:hint="default"/>
      </w:rPr>
    </w:lvl>
    <w:lvl w:ilvl="3" w:tplc="7A72C664">
      <w:start w:val="1"/>
      <w:numFmt w:val="bullet"/>
      <w:lvlText w:val=""/>
      <w:lvlJc w:val="left"/>
      <w:pPr>
        <w:ind w:left="2880" w:hanging="360"/>
      </w:pPr>
      <w:rPr>
        <w:rFonts w:ascii="Symbol" w:hAnsi="Symbol" w:hint="default"/>
      </w:rPr>
    </w:lvl>
    <w:lvl w:ilvl="4" w:tplc="7C94B38E">
      <w:start w:val="1"/>
      <w:numFmt w:val="bullet"/>
      <w:lvlText w:val="o"/>
      <w:lvlJc w:val="left"/>
      <w:pPr>
        <w:ind w:left="3600" w:hanging="360"/>
      </w:pPr>
      <w:rPr>
        <w:rFonts w:ascii="Courier New" w:hAnsi="Courier New" w:hint="default"/>
      </w:rPr>
    </w:lvl>
    <w:lvl w:ilvl="5" w:tplc="EC46F67A">
      <w:start w:val="1"/>
      <w:numFmt w:val="bullet"/>
      <w:lvlText w:val=""/>
      <w:lvlJc w:val="left"/>
      <w:pPr>
        <w:ind w:left="4320" w:hanging="360"/>
      </w:pPr>
      <w:rPr>
        <w:rFonts w:ascii="Wingdings" w:hAnsi="Wingdings" w:hint="default"/>
      </w:rPr>
    </w:lvl>
    <w:lvl w:ilvl="6" w:tplc="6128ABF0">
      <w:start w:val="1"/>
      <w:numFmt w:val="bullet"/>
      <w:lvlText w:val=""/>
      <w:lvlJc w:val="left"/>
      <w:pPr>
        <w:ind w:left="5040" w:hanging="360"/>
      </w:pPr>
      <w:rPr>
        <w:rFonts w:ascii="Symbol" w:hAnsi="Symbol" w:hint="default"/>
      </w:rPr>
    </w:lvl>
    <w:lvl w:ilvl="7" w:tplc="B7001960">
      <w:start w:val="1"/>
      <w:numFmt w:val="bullet"/>
      <w:lvlText w:val="o"/>
      <w:lvlJc w:val="left"/>
      <w:pPr>
        <w:ind w:left="5760" w:hanging="360"/>
      </w:pPr>
      <w:rPr>
        <w:rFonts w:ascii="Courier New" w:hAnsi="Courier New" w:hint="default"/>
      </w:rPr>
    </w:lvl>
    <w:lvl w:ilvl="8" w:tplc="E9341300">
      <w:start w:val="1"/>
      <w:numFmt w:val="bullet"/>
      <w:lvlText w:val=""/>
      <w:lvlJc w:val="left"/>
      <w:pPr>
        <w:ind w:left="6480" w:hanging="360"/>
      </w:pPr>
      <w:rPr>
        <w:rFonts w:ascii="Wingdings" w:hAnsi="Wingdings" w:hint="default"/>
      </w:rPr>
    </w:lvl>
  </w:abstractNum>
  <w:abstractNum w:abstractNumId="3" w15:restartNumberingAfterBreak="0">
    <w:nsid w:val="31642CFD"/>
    <w:multiLevelType w:val="hybridMultilevel"/>
    <w:tmpl w:val="62802AD8"/>
    <w:lvl w:ilvl="0" w:tplc="F2FC6CBE">
      <w:start w:val="1"/>
      <w:numFmt w:val="bullet"/>
      <w:lvlText w:val=""/>
      <w:lvlJc w:val="left"/>
      <w:pPr>
        <w:ind w:left="720" w:hanging="360"/>
      </w:pPr>
      <w:rPr>
        <w:rFonts w:ascii="Symbol" w:hAnsi="Symbol" w:hint="default"/>
      </w:rPr>
    </w:lvl>
    <w:lvl w:ilvl="1" w:tplc="51742578">
      <w:start w:val="1"/>
      <w:numFmt w:val="bullet"/>
      <w:lvlText w:val="o"/>
      <w:lvlJc w:val="left"/>
      <w:pPr>
        <w:ind w:left="1440" w:hanging="360"/>
      </w:pPr>
      <w:rPr>
        <w:rFonts w:ascii="Courier New" w:hAnsi="Courier New" w:hint="default"/>
      </w:rPr>
    </w:lvl>
    <w:lvl w:ilvl="2" w:tplc="E028EAE6">
      <w:start w:val="1"/>
      <w:numFmt w:val="bullet"/>
      <w:lvlText w:val=""/>
      <w:lvlJc w:val="left"/>
      <w:pPr>
        <w:ind w:left="2160" w:hanging="360"/>
      </w:pPr>
      <w:rPr>
        <w:rFonts w:ascii="Wingdings" w:hAnsi="Wingdings" w:hint="default"/>
      </w:rPr>
    </w:lvl>
    <w:lvl w:ilvl="3" w:tplc="FDAC6F18">
      <w:start w:val="1"/>
      <w:numFmt w:val="bullet"/>
      <w:lvlText w:val=""/>
      <w:lvlJc w:val="left"/>
      <w:pPr>
        <w:ind w:left="2880" w:hanging="360"/>
      </w:pPr>
      <w:rPr>
        <w:rFonts w:ascii="Symbol" w:hAnsi="Symbol" w:hint="default"/>
      </w:rPr>
    </w:lvl>
    <w:lvl w:ilvl="4" w:tplc="80387A08">
      <w:start w:val="1"/>
      <w:numFmt w:val="bullet"/>
      <w:lvlText w:val="o"/>
      <w:lvlJc w:val="left"/>
      <w:pPr>
        <w:ind w:left="3600" w:hanging="360"/>
      </w:pPr>
      <w:rPr>
        <w:rFonts w:ascii="Courier New" w:hAnsi="Courier New" w:hint="default"/>
      </w:rPr>
    </w:lvl>
    <w:lvl w:ilvl="5" w:tplc="F564C304">
      <w:start w:val="1"/>
      <w:numFmt w:val="bullet"/>
      <w:lvlText w:val=""/>
      <w:lvlJc w:val="left"/>
      <w:pPr>
        <w:ind w:left="4320" w:hanging="360"/>
      </w:pPr>
      <w:rPr>
        <w:rFonts w:ascii="Wingdings" w:hAnsi="Wingdings" w:hint="default"/>
      </w:rPr>
    </w:lvl>
    <w:lvl w:ilvl="6" w:tplc="07F8FCB8">
      <w:start w:val="1"/>
      <w:numFmt w:val="bullet"/>
      <w:lvlText w:val=""/>
      <w:lvlJc w:val="left"/>
      <w:pPr>
        <w:ind w:left="5040" w:hanging="360"/>
      </w:pPr>
      <w:rPr>
        <w:rFonts w:ascii="Symbol" w:hAnsi="Symbol" w:hint="default"/>
      </w:rPr>
    </w:lvl>
    <w:lvl w:ilvl="7" w:tplc="DDB89876">
      <w:start w:val="1"/>
      <w:numFmt w:val="bullet"/>
      <w:lvlText w:val="o"/>
      <w:lvlJc w:val="left"/>
      <w:pPr>
        <w:ind w:left="5760" w:hanging="360"/>
      </w:pPr>
      <w:rPr>
        <w:rFonts w:ascii="Courier New" w:hAnsi="Courier New" w:hint="default"/>
      </w:rPr>
    </w:lvl>
    <w:lvl w:ilvl="8" w:tplc="838AE434">
      <w:start w:val="1"/>
      <w:numFmt w:val="bullet"/>
      <w:lvlText w:val=""/>
      <w:lvlJc w:val="left"/>
      <w:pPr>
        <w:ind w:left="6480" w:hanging="360"/>
      </w:pPr>
      <w:rPr>
        <w:rFonts w:ascii="Wingdings" w:hAnsi="Wingdings" w:hint="default"/>
      </w:rPr>
    </w:lvl>
  </w:abstractNum>
  <w:abstractNum w:abstractNumId="4" w15:restartNumberingAfterBreak="0">
    <w:nsid w:val="3281AADB"/>
    <w:multiLevelType w:val="hybridMultilevel"/>
    <w:tmpl w:val="49801D24"/>
    <w:lvl w:ilvl="0" w:tplc="4BE27F96">
      <w:start w:val="1"/>
      <w:numFmt w:val="bullet"/>
      <w:lvlText w:val="·"/>
      <w:lvlJc w:val="left"/>
      <w:pPr>
        <w:ind w:left="720" w:hanging="360"/>
      </w:pPr>
      <w:rPr>
        <w:rFonts w:ascii="Symbol" w:hAnsi="Symbol" w:hint="default"/>
      </w:rPr>
    </w:lvl>
    <w:lvl w:ilvl="1" w:tplc="1EDE8A2E">
      <w:start w:val="1"/>
      <w:numFmt w:val="bullet"/>
      <w:lvlText w:val="o"/>
      <w:lvlJc w:val="left"/>
      <w:pPr>
        <w:ind w:left="1440" w:hanging="360"/>
      </w:pPr>
      <w:rPr>
        <w:rFonts w:ascii="Courier New" w:hAnsi="Courier New" w:hint="default"/>
      </w:rPr>
    </w:lvl>
    <w:lvl w:ilvl="2" w:tplc="A3AED45C">
      <w:start w:val="1"/>
      <w:numFmt w:val="bullet"/>
      <w:lvlText w:val=""/>
      <w:lvlJc w:val="left"/>
      <w:pPr>
        <w:ind w:left="2160" w:hanging="360"/>
      </w:pPr>
      <w:rPr>
        <w:rFonts w:ascii="Wingdings" w:hAnsi="Wingdings" w:hint="default"/>
      </w:rPr>
    </w:lvl>
    <w:lvl w:ilvl="3" w:tplc="49DAC7F6">
      <w:start w:val="1"/>
      <w:numFmt w:val="bullet"/>
      <w:lvlText w:val=""/>
      <w:lvlJc w:val="left"/>
      <w:pPr>
        <w:ind w:left="2880" w:hanging="360"/>
      </w:pPr>
      <w:rPr>
        <w:rFonts w:ascii="Symbol" w:hAnsi="Symbol" w:hint="default"/>
      </w:rPr>
    </w:lvl>
    <w:lvl w:ilvl="4" w:tplc="B53A0796">
      <w:start w:val="1"/>
      <w:numFmt w:val="bullet"/>
      <w:lvlText w:val="o"/>
      <w:lvlJc w:val="left"/>
      <w:pPr>
        <w:ind w:left="3600" w:hanging="360"/>
      </w:pPr>
      <w:rPr>
        <w:rFonts w:ascii="Courier New" w:hAnsi="Courier New" w:hint="default"/>
      </w:rPr>
    </w:lvl>
    <w:lvl w:ilvl="5" w:tplc="4822AFFC">
      <w:start w:val="1"/>
      <w:numFmt w:val="bullet"/>
      <w:lvlText w:val=""/>
      <w:lvlJc w:val="left"/>
      <w:pPr>
        <w:ind w:left="4320" w:hanging="360"/>
      </w:pPr>
      <w:rPr>
        <w:rFonts w:ascii="Wingdings" w:hAnsi="Wingdings" w:hint="default"/>
      </w:rPr>
    </w:lvl>
    <w:lvl w:ilvl="6" w:tplc="C3F87B62">
      <w:start w:val="1"/>
      <w:numFmt w:val="bullet"/>
      <w:lvlText w:val=""/>
      <w:lvlJc w:val="left"/>
      <w:pPr>
        <w:ind w:left="5040" w:hanging="360"/>
      </w:pPr>
      <w:rPr>
        <w:rFonts w:ascii="Symbol" w:hAnsi="Symbol" w:hint="default"/>
      </w:rPr>
    </w:lvl>
    <w:lvl w:ilvl="7" w:tplc="C8F29148">
      <w:start w:val="1"/>
      <w:numFmt w:val="bullet"/>
      <w:lvlText w:val="o"/>
      <w:lvlJc w:val="left"/>
      <w:pPr>
        <w:ind w:left="5760" w:hanging="360"/>
      </w:pPr>
      <w:rPr>
        <w:rFonts w:ascii="Courier New" w:hAnsi="Courier New" w:hint="default"/>
      </w:rPr>
    </w:lvl>
    <w:lvl w:ilvl="8" w:tplc="20A6E7A2">
      <w:start w:val="1"/>
      <w:numFmt w:val="bullet"/>
      <w:lvlText w:val=""/>
      <w:lvlJc w:val="left"/>
      <w:pPr>
        <w:ind w:left="6480" w:hanging="360"/>
      </w:pPr>
      <w:rPr>
        <w:rFonts w:ascii="Wingdings" w:hAnsi="Wingdings" w:hint="default"/>
      </w:rPr>
    </w:lvl>
  </w:abstractNum>
  <w:abstractNum w:abstractNumId="5" w15:restartNumberingAfterBreak="0">
    <w:nsid w:val="32D4B1AC"/>
    <w:multiLevelType w:val="hybridMultilevel"/>
    <w:tmpl w:val="D222F02A"/>
    <w:lvl w:ilvl="0" w:tplc="170EC32C">
      <w:start w:val="1"/>
      <w:numFmt w:val="bullet"/>
      <w:lvlText w:val="·"/>
      <w:lvlJc w:val="left"/>
      <w:pPr>
        <w:ind w:left="720" w:hanging="360"/>
      </w:pPr>
      <w:rPr>
        <w:rFonts w:ascii="Symbol" w:hAnsi="Symbol" w:hint="default"/>
      </w:rPr>
    </w:lvl>
    <w:lvl w:ilvl="1" w:tplc="FCE6A564">
      <w:start w:val="1"/>
      <w:numFmt w:val="bullet"/>
      <w:lvlText w:val="o"/>
      <w:lvlJc w:val="left"/>
      <w:pPr>
        <w:ind w:left="1440" w:hanging="360"/>
      </w:pPr>
      <w:rPr>
        <w:rFonts w:ascii="Courier New" w:hAnsi="Courier New" w:hint="default"/>
      </w:rPr>
    </w:lvl>
    <w:lvl w:ilvl="2" w:tplc="79E02B2E">
      <w:start w:val="1"/>
      <w:numFmt w:val="bullet"/>
      <w:lvlText w:val=""/>
      <w:lvlJc w:val="left"/>
      <w:pPr>
        <w:ind w:left="2160" w:hanging="360"/>
      </w:pPr>
      <w:rPr>
        <w:rFonts w:ascii="Wingdings" w:hAnsi="Wingdings" w:hint="default"/>
      </w:rPr>
    </w:lvl>
    <w:lvl w:ilvl="3" w:tplc="F224EE0C">
      <w:start w:val="1"/>
      <w:numFmt w:val="bullet"/>
      <w:lvlText w:val=""/>
      <w:lvlJc w:val="left"/>
      <w:pPr>
        <w:ind w:left="2880" w:hanging="360"/>
      </w:pPr>
      <w:rPr>
        <w:rFonts w:ascii="Symbol" w:hAnsi="Symbol" w:hint="default"/>
      </w:rPr>
    </w:lvl>
    <w:lvl w:ilvl="4" w:tplc="DE4CAC10">
      <w:start w:val="1"/>
      <w:numFmt w:val="bullet"/>
      <w:lvlText w:val="o"/>
      <w:lvlJc w:val="left"/>
      <w:pPr>
        <w:ind w:left="3600" w:hanging="360"/>
      </w:pPr>
      <w:rPr>
        <w:rFonts w:ascii="Courier New" w:hAnsi="Courier New" w:hint="default"/>
      </w:rPr>
    </w:lvl>
    <w:lvl w:ilvl="5" w:tplc="5756F61C">
      <w:start w:val="1"/>
      <w:numFmt w:val="bullet"/>
      <w:lvlText w:val=""/>
      <w:lvlJc w:val="left"/>
      <w:pPr>
        <w:ind w:left="4320" w:hanging="360"/>
      </w:pPr>
      <w:rPr>
        <w:rFonts w:ascii="Wingdings" w:hAnsi="Wingdings" w:hint="default"/>
      </w:rPr>
    </w:lvl>
    <w:lvl w:ilvl="6" w:tplc="399A5C3E">
      <w:start w:val="1"/>
      <w:numFmt w:val="bullet"/>
      <w:lvlText w:val=""/>
      <w:lvlJc w:val="left"/>
      <w:pPr>
        <w:ind w:left="5040" w:hanging="360"/>
      </w:pPr>
      <w:rPr>
        <w:rFonts w:ascii="Symbol" w:hAnsi="Symbol" w:hint="default"/>
      </w:rPr>
    </w:lvl>
    <w:lvl w:ilvl="7" w:tplc="42D66A24">
      <w:start w:val="1"/>
      <w:numFmt w:val="bullet"/>
      <w:lvlText w:val="o"/>
      <w:lvlJc w:val="left"/>
      <w:pPr>
        <w:ind w:left="5760" w:hanging="360"/>
      </w:pPr>
      <w:rPr>
        <w:rFonts w:ascii="Courier New" w:hAnsi="Courier New" w:hint="default"/>
      </w:rPr>
    </w:lvl>
    <w:lvl w:ilvl="8" w:tplc="7B0023E4">
      <w:start w:val="1"/>
      <w:numFmt w:val="bullet"/>
      <w:lvlText w:val=""/>
      <w:lvlJc w:val="left"/>
      <w:pPr>
        <w:ind w:left="6480" w:hanging="360"/>
      </w:pPr>
      <w:rPr>
        <w:rFonts w:ascii="Wingdings" w:hAnsi="Wingdings" w:hint="default"/>
      </w:rPr>
    </w:lvl>
  </w:abstractNum>
  <w:abstractNum w:abstractNumId="6" w15:restartNumberingAfterBreak="0">
    <w:nsid w:val="34523BA6"/>
    <w:multiLevelType w:val="hybridMultilevel"/>
    <w:tmpl w:val="F6F6D594"/>
    <w:lvl w:ilvl="0" w:tplc="304A0CF8">
      <w:start w:val="1"/>
      <w:numFmt w:val="bullet"/>
      <w:lvlText w:val=""/>
      <w:lvlJc w:val="left"/>
      <w:pPr>
        <w:ind w:left="720" w:hanging="360"/>
      </w:pPr>
      <w:rPr>
        <w:rFonts w:ascii="Symbol" w:hAnsi="Symbol" w:hint="default"/>
      </w:rPr>
    </w:lvl>
    <w:lvl w:ilvl="1" w:tplc="EC6217C0">
      <w:start w:val="1"/>
      <w:numFmt w:val="bullet"/>
      <w:lvlText w:val="o"/>
      <w:lvlJc w:val="left"/>
      <w:pPr>
        <w:ind w:left="1440" w:hanging="360"/>
      </w:pPr>
      <w:rPr>
        <w:rFonts w:ascii="Courier New" w:hAnsi="Courier New" w:hint="default"/>
      </w:rPr>
    </w:lvl>
    <w:lvl w:ilvl="2" w:tplc="7504820E">
      <w:start w:val="1"/>
      <w:numFmt w:val="bullet"/>
      <w:lvlText w:val=""/>
      <w:lvlJc w:val="left"/>
      <w:pPr>
        <w:ind w:left="2160" w:hanging="360"/>
      </w:pPr>
      <w:rPr>
        <w:rFonts w:ascii="Wingdings" w:hAnsi="Wingdings" w:hint="default"/>
      </w:rPr>
    </w:lvl>
    <w:lvl w:ilvl="3" w:tplc="F6FCE674">
      <w:start w:val="1"/>
      <w:numFmt w:val="bullet"/>
      <w:lvlText w:val=""/>
      <w:lvlJc w:val="left"/>
      <w:pPr>
        <w:ind w:left="2880" w:hanging="360"/>
      </w:pPr>
      <w:rPr>
        <w:rFonts w:ascii="Symbol" w:hAnsi="Symbol" w:hint="default"/>
      </w:rPr>
    </w:lvl>
    <w:lvl w:ilvl="4" w:tplc="73E46334">
      <w:start w:val="1"/>
      <w:numFmt w:val="bullet"/>
      <w:lvlText w:val="o"/>
      <w:lvlJc w:val="left"/>
      <w:pPr>
        <w:ind w:left="3600" w:hanging="360"/>
      </w:pPr>
      <w:rPr>
        <w:rFonts w:ascii="Courier New" w:hAnsi="Courier New" w:hint="default"/>
      </w:rPr>
    </w:lvl>
    <w:lvl w:ilvl="5" w:tplc="4D52A460">
      <w:start w:val="1"/>
      <w:numFmt w:val="bullet"/>
      <w:lvlText w:val=""/>
      <w:lvlJc w:val="left"/>
      <w:pPr>
        <w:ind w:left="4320" w:hanging="360"/>
      </w:pPr>
      <w:rPr>
        <w:rFonts w:ascii="Wingdings" w:hAnsi="Wingdings" w:hint="default"/>
      </w:rPr>
    </w:lvl>
    <w:lvl w:ilvl="6" w:tplc="74FEABCC">
      <w:start w:val="1"/>
      <w:numFmt w:val="bullet"/>
      <w:lvlText w:val=""/>
      <w:lvlJc w:val="left"/>
      <w:pPr>
        <w:ind w:left="5040" w:hanging="360"/>
      </w:pPr>
      <w:rPr>
        <w:rFonts w:ascii="Symbol" w:hAnsi="Symbol" w:hint="default"/>
      </w:rPr>
    </w:lvl>
    <w:lvl w:ilvl="7" w:tplc="4A46B42E">
      <w:start w:val="1"/>
      <w:numFmt w:val="bullet"/>
      <w:lvlText w:val="o"/>
      <w:lvlJc w:val="left"/>
      <w:pPr>
        <w:ind w:left="5760" w:hanging="360"/>
      </w:pPr>
      <w:rPr>
        <w:rFonts w:ascii="Courier New" w:hAnsi="Courier New" w:hint="default"/>
      </w:rPr>
    </w:lvl>
    <w:lvl w:ilvl="8" w:tplc="EC563A90">
      <w:start w:val="1"/>
      <w:numFmt w:val="bullet"/>
      <w:lvlText w:val=""/>
      <w:lvlJc w:val="left"/>
      <w:pPr>
        <w:ind w:left="6480" w:hanging="360"/>
      </w:pPr>
      <w:rPr>
        <w:rFonts w:ascii="Wingdings" w:hAnsi="Wingdings" w:hint="default"/>
      </w:rPr>
    </w:lvl>
  </w:abstractNum>
  <w:abstractNum w:abstractNumId="7" w15:restartNumberingAfterBreak="0">
    <w:nsid w:val="37C1E7BA"/>
    <w:multiLevelType w:val="hybridMultilevel"/>
    <w:tmpl w:val="47F4A78C"/>
    <w:lvl w:ilvl="0" w:tplc="0ED8EB06">
      <w:start w:val="1"/>
      <w:numFmt w:val="bullet"/>
      <w:lvlText w:val=""/>
      <w:lvlJc w:val="left"/>
      <w:pPr>
        <w:ind w:left="720" w:hanging="360"/>
      </w:pPr>
      <w:rPr>
        <w:rFonts w:ascii="Symbol" w:hAnsi="Symbol" w:hint="default"/>
      </w:rPr>
    </w:lvl>
    <w:lvl w:ilvl="1" w:tplc="EEC2528A">
      <w:start w:val="1"/>
      <w:numFmt w:val="bullet"/>
      <w:lvlText w:val="o"/>
      <w:lvlJc w:val="left"/>
      <w:pPr>
        <w:ind w:left="1440" w:hanging="360"/>
      </w:pPr>
      <w:rPr>
        <w:rFonts w:ascii="Courier New" w:hAnsi="Courier New" w:hint="default"/>
      </w:rPr>
    </w:lvl>
    <w:lvl w:ilvl="2" w:tplc="EF46FB7E">
      <w:start w:val="1"/>
      <w:numFmt w:val="bullet"/>
      <w:lvlText w:val=""/>
      <w:lvlJc w:val="left"/>
      <w:pPr>
        <w:ind w:left="2160" w:hanging="360"/>
      </w:pPr>
      <w:rPr>
        <w:rFonts w:ascii="Wingdings" w:hAnsi="Wingdings" w:hint="default"/>
      </w:rPr>
    </w:lvl>
    <w:lvl w:ilvl="3" w:tplc="BF5E07A0">
      <w:start w:val="1"/>
      <w:numFmt w:val="bullet"/>
      <w:lvlText w:val=""/>
      <w:lvlJc w:val="left"/>
      <w:pPr>
        <w:ind w:left="2880" w:hanging="360"/>
      </w:pPr>
      <w:rPr>
        <w:rFonts w:ascii="Symbol" w:hAnsi="Symbol" w:hint="default"/>
      </w:rPr>
    </w:lvl>
    <w:lvl w:ilvl="4" w:tplc="E932D584">
      <w:start w:val="1"/>
      <w:numFmt w:val="bullet"/>
      <w:lvlText w:val="o"/>
      <w:lvlJc w:val="left"/>
      <w:pPr>
        <w:ind w:left="3600" w:hanging="360"/>
      </w:pPr>
      <w:rPr>
        <w:rFonts w:ascii="Courier New" w:hAnsi="Courier New" w:hint="default"/>
      </w:rPr>
    </w:lvl>
    <w:lvl w:ilvl="5" w:tplc="BA0E5AE4">
      <w:start w:val="1"/>
      <w:numFmt w:val="bullet"/>
      <w:lvlText w:val=""/>
      <w:lvlJc w:val="left"/>
      <w:pPr>
        <w:ind w:left="4320" w:hanging="360"/>
      </w:pPr>
      <w:rPr>
        <w:rFonts w:ascii="Wingdings" w:hAnsi="Wingdings" w:hint="default"/>
      </w:rPr>
    </w:lvl>
    <w:lvl w:ilvl="6" w:tplc="71683D30">
      <w:start w:val="1"/>
      <w:numFmt w:val="bullet"/>
      <w:lvlText w:val=""/>
      <w:lvlJc w:val="left"/>
      <w:pPr>
        <w:ind w:left="5040" w:hanging="360"/>
      </w:pPr>
      <w:rPr>
        <w:rFonts w:ascii="Symbol" w:hAnsi="Symbol" w:hint="default"/>
      </w:rPr>
    </w:lvl>
    <w:lvl w:ilvl="7" w:tplc="AED81774">
      <w:start w:val="1"/>
      <w:numFmt w:val="bullet"/>
      <w:lvlText w:val="o"/>
      <w:lvlJc w:val="left"/>
      <w:pPr>
        <w:ind w:left="5760" w:hanging="360"/>
      </w:pPr>
      <w:rPr>
        <w:rFonts w:ascii="Courier New" w:hAnsi="Courier New" w:hint="default"/>
      </w:rPr>
    </w:lvl>
    <w:lvl w:ilvl="8" w:tplc="3FC28B36">
      <w:start w:val="1"/>
      <w:numFmt w:val="bullet"/>
      <w:lvlText w:val=""/>
      <w:lvlJc w:val="left"/>
      <w:pPr>
        <w:ind w:left="6480" w:hanging="360"/>
      </w:pPr>
      <w:rPr>
        <w:rFonts w:ascii="Wingdings" w:hAnsi="Wingdings" w:hint="default"/>
      </w:rPr>
    </w:lvl>
  </w:abstractNum>
  <w:abstractNum w:abstractNumId="8" w15:restartNumberingAfterBreak="0">
    <w:nsid w:val="3CB4AC65"/>
    <w:multiLevelType w:val="hybridMultilevel"/>
    <w:tmpl w:val="BAF4A800"/>
    <w:lvl w:ilvl="0" w:tplc="A47A6F6C">
      <w:start w:val="1"/>
      <w:numFmt w:val="bullet"/>
      <w:lvlText w:val=""/>
      <w:lvlJc w:val="left"/>
      <w:pPr>
        <w:ind w:left="720" w:hanging="360"/>
      </w:pPr>
      <w:rPr>
        <w:rFonts w:ascii="Symbol" w:hAnsi="Symbol" w:hint="default"/>
      </w:rPr>
    </w:lvl>
    <w:lvl w:ilvl="1" w:tplc="1E38C924">
      <w:start w:val="1"/>
      <w:numFmt w:val="bullet"/>
      <w:lvlText w:val="o"/>
      <w:lvlJc w:val="left"/>
      <w:pPr>
        <w:ind w:left="1440" w:hanging="360"/>
      </w:pPr>
      <w:rPr>
        <w:rFonts w:ascii="Courier New" w:hAnsi="Courier New" w:hint="default"/>
      </w:rPr>
    </w:lvl>
    <w:lvl w:ilvl="2" w:tplc="01CEA434">
      <w:start w:val="1"/>
      <w:numFmt w:val="bullet"/>
      <w:lvlText w:val=""/>
      <w:lvlJc w:val="left"/>
      <w:pPr>
        <w:ind w:left="2160" w:hanging="360"/>
      </w:pPr>
      <w:rPr>
        <w:rFonts w:ascii="Wingdings" w:hAnsi="Wingdings" w:hint="default"/>
      </w:rPr>
    </w:lvl>
    <w:lvl w:ilvl="3" w:tplc="F0A0EFE0">
      <w:start w:val="1"/>
      <w:numFmt w:val="bullet"/>
      <w:lvlText w:val=""/>
      <w:lvlJc w:val="left"/>
      <w:pPr>
        <w:ind w:left="2880" w:hanging="360"/>
      </w:pPr>
      <w:rPr>
        <w:rFonts w:ascii="Symbol" w:hAnsi="Symbol" w:hint="default"/>
      </w:rPr>
    </w:lvl>
    <w:lvl w:ilvl="4" w:tplc="1EF88040">
      <w:start w:val="1"/>
      <w:numFmt w:val="bullet"/>
      <w:lvlText w:val="o"/>
      <w:lvlJc w:val="left"/>
      <w:pPr>
        <w:ind w:left="3600" w:hanging="360"/>
      </w:pPr>
      <w:rPr>
        <w:rFonts w:ascii="Courier New" w:hAnsi="Courier New" w:hint="default"/>
      </w:rPr>
    </w:lvl>
    <w:lvl w:ilvl="5" w:tplc="7F6A6AD2">
      <w:start w:val="1"/>
      <w:numFmt w:val="bullet"/>
      <w:lvlText w:val=""/>
      <w:lvlJc w:val="left"/>
      <w:pPr>
        <w:ind w:left="4320" w:hanging="360"/>
      </w:pPr>
      <w:rPr>
        <w:rFonts w:ascii="Wingdings" w:hAnsi="Wingdings" w:hint="default"/>
      </w:rPr>
    </w:lvl>
    <w:lvl w:ilvl="6" w:tplc="7CEE5BE6">
      <w:start w:val="1"/>
      <w:numFmt w:val="bullet"/>
      <w:lvlText w:val=""/>
      <w:lvlJc w:val="left"/>
      <w:pPr>
        <w:ind w:left="5040" w:hanging="360"/>
      </w:pPr>
      <w:rPr>
        <w:rFonts w:ascii="Symbol" w:hAnsi="Symbol" w:hint="default"/>
      </w:rPr>
    </w:lvl>
    <w:lvl w:ilvl="7" w:tplc="0240A51E">
      <w:start w:val="1"/>
      <w:numFmt w:val="bullet"/>
      <w:lvlText w:val="o"/>
      <w:lvlJc w:val="left"/>
      <w:pPr>
        <w:ind w:left="5760" w:hanging="360"/>
      </w:pPr>
      <w:rPr>
        <w:rFonts w:ascii="Courier New" w:hAnsi="Courier New" w:hint="default"/>
      </w:rPr>
    </w:lvl>
    <w:lvl w:ilvl="8" w:tplc="EB302786">
      <w:start w:val="1"/>
      <w:numFmt w:val="bullet"/>
      <w:lvlText w:val=""/>
      <w:lvlJc w:val="left"/>
      <w:pPr>
        <w:ind w:left="6480" w:hanging="360"/>
      </w:pPr>
      <w:rPr>
        <w:rFonts w:ascii="Wingdings" w:hAnsi="Wingdings" w:hint="default"/>
      </w:rPr>
    </w:lvl>
  </w:abstractNum>
  <w:abstractNum w:abstractNumId="9" w15:restartNumberingAfterBreak="0">
    <w:nsid w:val="4705BFAC"/>
    <w:multiLevelType w:val="hybridMultilevel"/>
    <w:tmpl w:val="BBAA1CFA"/>
    <w:lvl w:ilvl="0" w:tplc="0BFE5FF6">
      <w:start w:val="1"/>
      <w:numFmt w:val="bullet"/>
      <w:lvlText w:val=""/>
      <w:lvlJc w:val="left"/>
      <w:pPr>
        <w:ind w:left="720" w:hanging="360"/>
      </w:pPr>
      <w:rPr>
        <w:rFonts w:ascii="Symbol" w:hAnsi="Symbol" w:hint="default"/>
      </w:rPr>
    </w:lvl>
    <w:lvl w:ilvl="1" w:tplc="DE10CD2A">
      <w:start w:val="1"/>
      <w:numFmt w:val="bullet"/>
      <w:lvlText w:val="o"/>
      <w:lvlJc w:val="left"/>
      <w:pPr>
        <w:ind w:left="1440" w:hanging="360"/>
      </w:pPr>
      <w:rPr>
        <w:rFonts w:ascii="Courier New" w:hAnsi="Courier New" w:hint="default"/>
      </w:rPr>
    </w:lvl>
    <w:lvl w:ilvl="2" w:tplc="43F21952">
      <w:start w:val="1"/>
      <w:numFmt w:val="bullet"/>
      <w:lvlText w:val=""/>
      <w:lvlJc w:val="left"/>
      <w:pPr>
        <w:ind w:left="2160" w:hanging="360"/>
      </w:pPr>
      <w:rPr>
        <w:rFonts w:ascii="Wingdings" w:hAnsi="Wingdings" w:hint="default"/>
      </w:rPr>
    </w:lvl>
    <w:lvl w:ilvl="3" w:tplc="D50CE67A">
      <w:start w:val="1"/>
      <w:numFmt w:val="bullet"/>
      <w:lvlText w:val=""/>
      <w:lvlJc w:val="left"/>
      <w:pPr>
        <w:ind w:left="2880" w:hanging="360"/>
      </w:pPr>
      <w:rPr>
        <w:rFonts w:ascii="Symbol" w:hAnsi="Symbol" w:hint="default"/>
      </w:rPr>
    </w:lvl>
    <w:lvl w:ilvl="4" w:tplc="82B62080">
      <w:start w:val="1"/>
      <w:numFmt w:val="bullet"/>
      <w:lvlText w:val="o"/>
      <w:lvlJc w:val="left"/>
      <w:pPr>
        <w:ind w:left="3600" w:hanging="360"/>
      </w:pPr>
      <w:rPr>
        <w:rFonts w:ascii="Courier New" w:hAnsi="Courier New" w:hint="default"/>
      </w:rPr>
    </w:lvl>
    <w:lvl w:ilvl="5" w:tplc="25602B5E">
      <w:start w:val="1"/>
      <w:numFmt w:val="bullet"/>
      <w:lvlText w:val=""/>
      <w:lvlJc w:val="left"/>
      <w:pPr>
        <w:ind w:left="4320" w:hanging="360"/>
      </w:pPr>
      <w:rPr>
        <w:rFonts w:ascii="Wingdings" w:hAnsi="Wingdings" w:hint="default"/>
      </w:rPr>
    </w:lvl>
    <w:lvl w:ilvl="6" w:tplc="3314FD08">
      <w:start w:val="1"/>
      <w:numFmt w:val="bullet"/>
      <w:lvlText w:val=""/>
      <w:lvlJc w:val="left"/>
      <w:pPr>
        <w:ind w:left="5040" w:hanging="360"/>
      </w:pPr>
      <w:rPr>
        <w:rFonts w:ascii="Symbol" w:hAnsi="Symbol" w:hint="default"/>
      </w:rPr>
    </w:lvl>
    <w:lvl w:ilvl="7" w:tplc="D6E47046">
      <w:start w:val="1"/>
      <w:numFmt w:val="bullet"/>
      <w:lvlText w:val="o"/>
      <w:lvlJc w:val="left"/>
      <w:pPr>
        <w:ind w:left="5760" w:hanging="360"/>
      </w:pPr>
      <w:rPr>
        <w:rFonts w:ascii="Courier New" w:hAnsi="Courier New" w:hint="default"/>
      </w:rPr>
    </w:lvl>
    <w:lvl w:ilvl="8" w:tplc="866081BE">
      <w:start w:val="1"/>
      <w:numFmt w:val="bullet"/>
      <w:lvlText w:val=""/>
      <w:lvlJc w:val="left"/>
      <w:pPr>
        <w:ind w:left="6480" w:hanging="360"/>
      </w:pPr>
      <w:rPr>
        <w:rFonts w:ascii="Wingdings" w:hAnsi="Wingdings" w:hint="default"/>
      </w:rPr>
    </w:lvl>
  </w:abstractNum>
  <w:abstractNum w:abstractNumId="10" w15:restartNumberingAfterBreak="0">
    <w:nsid w:val="56AC496C"/>
    <w:multiLevelType w:val="hybridMultilevel"/>
    <w:tmpl w:val="6DB65790"/>
    <w:lvl w:ilvl="0" w:tplc="B5CA9E7C">
      <w:start w:val="1"/>
      <w:numFmt w:val="bullet"/>
      <w:lvlText w:val="·"/>
      <w:lvlJc w:val="left"/>
      <w:pPr>
        <w:ind w:left="720" w:hanging="360"/>
      </w:pPr>
      <w:rPr>
        <w:rFonts w:ascii="Symbol" w:hAnsi="Symbol" w:hint="default"/>
      </w:rPr>
    </w:lvl>
    <w:lvl w:ilvl="1" w:tplc="86F281F6">
      <w:start w:val="1"/>
      <w:numFmt w:val="bullet"/>
      <w:lvlText w:val="o"/>
      <w:lvlJc w:val="left"/>
      <w:pPr>
        <w:ind w:left="1440" w:hanging="360"/>
      </w:pPr>
      <w:rPr>
        <w:rFonts w:ascii="Courier New" w:hAnsi="Courier New" w:hint="default"/>
      </w:rPr>
    </w:lvl>
    <w:lvl w:ilvl="2" w:tplc="4D345B3C">
      <w:start w:val="1"/>
      <w:numFmt w:val="bullet"/>
      <w:lvlText w:val=""/>
      <w:lvlJc w:val="left"/>
      <w:pPr>
        <w:ind w:left="2160" w:hanging="360"/>
      </w:pPr>
      <w:rPr>
        <w:rFonts w:ascii="Wingdings" w:hAnsi="Wingdings" w:hint="default"/>
      </w:rPr>
    </w:lvl>
    <w:lvl w:ilvl="3" w:tplc="981E41EE">
      <w:start w:val="1"/>
      <w:numFmt w:val="bullet"/>
      <w:lvlText w:val=""/>
      <w:lvlJc w:val="left"/>
      <w:pPr>
        <w:ind w:left="2880" w:hanging="360"/>
      </w:pPr>
      <w:rPr>
        <w:rFonts w:ascii="Symbol" w:hAnsi="Symbol" w:hint="default"/>
      </w:rPr>
    </w:lvl>
    <w:lvl w:ilvl="4" w:tplc="A76676FE">
      <w:start w:val="1"/>
      <w:numFmt w:val="bullet"/>
      <w:lvlText w:val="o"/>
      <w:lvlJc w:val="left"/>
      <w:pPr>
        <w:ind w:left="3600" w:hanging="360"/>
      </w:pPr>
      <w:rPr>
        <w:rFonts w:ascii="Courier New" w:hAnsi="Courier New" w:hint="default"/>
      </w:rPr>
    </w:lvl>
    <w:lvl w:ilvl="5" w:tplc="6BAC392E">
      <w:start w:val="1"/>
      <w:numFmt w:val="bullet"/>
      <w:lvlText w:val=""/>
      <w:lvlJc w:val="left"/>
      <w:pPr>
        <w:ind w:left="4320" w:hanging="360"/>
      </w:pPr>
      <w:rPr>
        <w:rFonts w:ascii="Wingdings" w:hAnsi="Wingdings" w:hint="default"/>
      </w:rPr>
    </w:lvl>
    <w:lvl w:ilvl="6" w:tplc="FBDA75CE">
      <w:start w:val="1"/>
      <w:numFmt w:val="bullet"/>
      <w:lvlText w:val=""/>
      <w:lvlJc w:val="left"/>
      <w:pPr>
        <w:ind w:left="5040" w:hanging="360"/>
      </w:pPr>
      <w:rPr>
        <w:rFonts w:ascii="Symbol" w:hAnsi="Symbol" w:hint="default"/>
      </w:rPr>
    </w:lvl>
    <w:lvl w:ilvl="7" w:tplc="EDAC94B4">
      <w:start w:val="1"/>
      <w:numFmt w:val="bullet"/>
      <w:lvlText w:val="o"/>
      <w:lvlJc w:val="left"/>
      <w:pPr>
        <w:ind w:left="5760" w:hanging="360"/>
      </w:pPr>
      <w:rPr>
        <w:rFonts w:ascii="Courier New" w:hAnsi="Courier New" w:hint="default"/>
      </w:rPr>
    </w:lvl>
    <w:lvl w:ilvl="8" w:tplc="32D8164A">
      <w:start w:val="1"/>
      <w:numFmt w:val="bullet"/>
      <w:lvlText w:val=""/>
      <w:lvlJc w:val="left"/>
      <w:pPr>
        <w:ind w:left="6480" w:hanging="360"/>
      </w:pPr>
      <w:rPr>
        <w:rFonts w:ascii="Wingdings" w:hAnsi="Wingdings" w:hint="default"/>
      </w:rPr>
    </w:lvl>
  </w:abstractNum>
  <w:abstractNum w:abstractNumId="11" w15:restartNumberingAfterBreak="0">
    <w:nsid w:val="5AD89870"/>
    <w:multiLevelType w:val="hybridMultilevel"/>
    <w:tmpl w:val="D818ACAE"/>
    <w:lvl w:ilvl="0" w:tplc="0FBAB6AA">
      <w:start w:val="1"/>
      <w:numFmt w:val="bullet"/>
      <w:lvlText w:val=""/>
      <w:lvlJc w:val="left"/>
      <w:pPr>
        <w:ind w:left="720" w:hanging="360"/>
      </w:pPr>
      <w:rPr>
        <w:rFonts w:ascii="Symbol" w:hAnsi="Symbol" w:hint="default"/>
      </w:rPr>
    </w:lvl>
    <w:lvl w:ilvl="1" w:tplc="187ED96C">
      <w:start w:val="1"/>
      <w:numFmt w:val="bullet"/>
      <w:lvlText w:val="o"/>
      <w:lvlJc w:val="left"/>
      <w:pPr>
        <w:ind w:left="1440" w:hanging="360"/>
      </w:pPr>
      <w:rPr>
        <w:rFonts w:ascii="Courier New" w:hAnsi="Courier New" w:hint="default"/>
      </w:rPr>
    </w:lvl>
    <w:lvl w:ilvl="2" w:tplc="978683C6">
      <w:start w:val="1"/>
      <w:numFmt w:val="bullet"/>
      <w:lvlText w:val=""/>
      <w:lvlJc w:val="left"/>
      <w:pPr>
        <w:ind w:left="2160" w:hanging="360"/>
      </w:pPr>
      <w:rPr>
        <w:rFonts w:ascii="Wingdings" w:hAnsi="Wingdings" w:hint="default"/>
      </w:rPr>
    </w:lvl>
    <w:lvl w:ilvl="3" w:tplc="B87035AC">
      <w:start w:val="1"/>
      <w:numFmt w:val="bullet"/>
      <w:lvlText w:val=""/>
      <w:lvlJc w:val="left"/>
      <w:pPr>
        <w:ind w:left="2880" w:hanging="360"/>
      </w:pPr>
      <w:rPr>
        <w:rFonts w:ascii="Symbol" w:hAnsi="Symbol" w:hint="default"/>
      </w:rPr>
    </w:lvl>
    <w:lvl w:ilvl="4" w:tplc="5E3806B0">
      <w:start w:val="1"/>
      <w:numFmt w:val="bullet"/>
      <w:lvlText w:val="o"/>
      <w:lvlJc w:val="left"/>
      <w:pPr>
        <w:ind w:left="3600" w:hanging="360"/>
      </w:pPr>
      <w:rPr>
        <w:rFonts w:ascii="Courier New" w:hAnsi="Courier New" w:hint="default"/>
      </w:rPr>
    </w:lvl>
    <w:lvl w:ilvl="5" w:tplc="E4A8A6C4">
      <w:start w:val="1"/>
      <w:numFmt w:val="bullet"/>
      <w:lvlText w:val=""/>
      <w:lvlJc w:val="left"/>
      <w:pPr>
        <w:ind w:left="4320" w:hanging="360"/>
      </w:pPr>
      <w:rPr>
        <w:rFonts w:ascii="Wingdings" w:hAnsi="Wingdings" w:hint="default"/>
      </w:rPr>
    </w:lvl>
    <w:lvl w:ilvl="6" w:tplc="18B65406">
      <w:start w:val="1"/>
      <w:numFmt w:val="bullet"/>
      <w:lvlText w:val=""/>
      <w:lvlJc w:val="left"/>
      <w:pPr>
        <w:ind w:left="5040" w:hanging="360"/>
      </w:pPr>
      <w:rPr>
        <w:rFonts w:ascii="Symbol" w:hAnsi="Symbol" w:hint="default"/>
      </w:rPr>
    </w:lvl>
    <w:lvl w:ilvl="7" w:tplc="FFA89164">
      <w:start w:val="1"/>
      <w:numFmt w:val="bullet"/>
      <w:lvlText w:val="o"/>
      <w:lvlJc w:val="left"/>
      <w:pPr>
        <w:ind w:left="5760" w:hanging="360"/>
      </w:pPr>
      <w:rPr>
        <w:rFonts w:ascii="Courier New" w:hAnsi="Courier New" w:hint="default"/>
      </w:rPr>
    </w:lvl>
    <w:lvl w:ilvl="8" w:tplc="54C0B80E">
      <w:start w:val="1"/>
      <w:numFmt w:val="bullet"/>
      <w:lvlText w:val=""/>
      <w:lvlJc w:val="left"/>
      <w:pPr>
        <w:ind w:left="6480" w:hanging="360"/>
      </w:pPr>
      <w:rPr>
        <w:rFonts w:ascii="Wingdings" w:hAnsi="Wingdings" w:hint="default"/>
      </w:rPr>
    </w:lvl>
  </w:abstractNum>
  <w:abstractNum w:abstractNumId="12" w15:restartNumberingAfterBreak="0">
    <w:nsid w:val="6CDFAD23"/>
    <w:multiLevelType w:val="hybridMultilevel"/>
    <w:tmpl w:val="3740F7D6"/>
    <w:lvl w:ilvl="0" w:tplc="6BC02028">
      <w:start w:val="1"/>
      <w:numFmt w:val="bullet"/>
      <w:lvlText w:val="·"/>
      <w:lvlJc w:val="left"/>
      <w:pPr>
        <w:ind w:left="720" w:hanging="360"/>
      </w:pPr>
      <w:rPr>
        <w:rFonts w:ascii="Symbol" w:hAnsi="Symbol" w:hint="default"/>
      </w:rPr>
    </w:lvl>
    <w:lvl w:ilvl="1" w:tplc="E8DAB77C">
      <w:start w:val="1"/>
      <w:numFmt w:val="bullet"/>
      <w:lvlText w:val="o"/>
      <w:lvlJc w:val="left"/>
      <w:pPr>
        <w:ind w:left="1440" w:hanging="360"/>
      </w:pPr>
      <w:rPr>
        <w:rFonts w:ascii="Courier New" w:hAnsi="Courier New" w:hint="default"/>
      </w:rPr>
    </w:lvl>
    <w:lvl w:ilvl="2" w:tplc="9F64549E">
      <w:start w:val="1"/>
      <w:numFmt w:val="bullet"/>
      <w:lvlText w:val=""/>
      <w:lvlJc w:val="left"/>
      <w:pPr>
        <w:ind w:left="2160" w:hanging="360"/>
      </w:pPr>
      <w:rPr>
        <w:rFonts w:ascii="Wingdings" w:hAnsi="Wingdings" w:hint="default"/>
      </w:rPr>
    </w:lvl>
    <w:lvl w:ilvl="3" w:tplc="9B708A96">
      <w:start w:val="1"/>
      <w:numFmt w:val="bullet"/>
      <w:lvlText w:val=""/>
      <w:lvlJc w:val="left"/>
      <w:pPr>
        <w:ind w:left="2880" w:hanging="360"/>
      </w:pPr>
      <w:rPr>
        <w:rFonts w:ascii="Symbol" w:hAnsi="Symbol" w:hint="default"/>
      </w:rPr>
    </w:lvl>
    <w:lvl w:ilvl="4" w:tplc="12242DD4">
      <w:start w:val="1"/>
      <w:numFmt w:val="bullet"/>
      <w:lvlText w:val="o"/>
      <w:lvlJc w:val="left"/>
      <w:pPr>
        <w:ind w:left="3600" w:hanging="360"/>
      </w:pPr>
      <w:rPr>
        <w:rFonts w:ascii="Courier New" w:hAnsi="Courier New" w:hint="default"/>
      </w:rPr>
    </w:lvl>
    <w:lvl w:ilvl="5" w:tplc="9AE0F0A6">
      <w:start w:val="1"/>
      <w:numFmt w:val="bullet"/>
      <w:lvlText w:val=""/>
      <w:lvlJc w:val="left"/>
      <w:pPr>
        <w:ind w:left="4320" w:hanging="360"/>
      </w:pPr>
      <w:rPr>
        <w:rFonts w:ascii="Wingdings" w:hAnsi="Wingdings" w:hint="default"/>
      </w:rPr>
    </w:lvl>
    <w:lvl w:ilvl="6" w:tplc="BBF071D2">
      <w:start w:val="1"/>
      <w:numFmt w:val="bullet"/>
      <w:lvlText w:val=""/>
      <w:lvlJc w:val="left"/>
      <w:pPr>
        <w:ind w:left="5040" w:hanging="360"/>
      </w:pPr>
      <w:rPr>
        <w:rFonts w:ascii="Symbol" w:hAnsi="Symbol" w:hint="default"/>
      </w:rPr>
    </w:lvl>
    <w:lvl w:ilvl="7" w:tplc="0D222090">
      <w:start w:val="1"/>
      <w:numFmt w:val="bullet"/>
      <w:lvlText w:val="o"/>
      <w:lvlJc w:val="left"/>
      <w:pPr>
        <w:ind w:left="5760" w:hanging="360"/>
      </w:pPr>
      <w:rPr>
        <w:rFonts w:ascii="Courier New" w:hAnsi="Courier New" w:hint="default"/>
      </w:rPr>
    </w:lvl>
    <w:lvl w:ilvl="8" w:tplc="8408B81C">
      <w:start w:val="1"/>
      <w:numFmt w:val="bullet"/>
      <w:lvlText w:val=""/>
      <w:lvlJc w:val="left"/>
      <w:pPr>
        <w:ind w:left="6480" w:hanging="360"/>
      </w:pPr>
      <w:rPr>
        <w:rFonts w:ascii="Wingdings" w:hAnsi="Wingdings" w:hint="default"/>
      </w:rPr>
    </w:lvl>
  </w:abstractNum>
  <w:abstractNum w:abstractNumId="13" w15:restartNumberingAfterBreak="0">
    <w:nsid w:val="7BEA148D"/>
    <w:multiLevelType w:val="hybridMultilevel"/>
    <w:tmpl w:val="8EB67054"/>
    <w:lvl w:ilvl="0" w:tplc="E0DAAC30">
      <w:start w:val="1"/>
      <w:numFmt w:val="bullet"/>
      <w:lvlText w:val=""/>
      <w:lvlJc w:val="left"/>
      <w:pPr>
        <w:ind w:left="720" w:hanging="360"/>
      </w:pPr>
      <w:rPr>
        <w:rFonts w:ascii="Symbol" w:hAnsi="Symbol" w:hint="default"/>
      </w:rPr>
    </w:lvl>
    <w:lvl w:ilvl="1" w:tplc="3EB4E508">
      <w:start w:val="1"/>
      <w:numFmt w:val="bullet"/>
      <w:lvlText w:val="o"/>
      <w:lvlJc w:val="left"/>
      <w:pPr>
        <w:ind w:left="1440" w:hanging="360"/>
      </w:pPr>
      <w:rPr>
        <w:rFonts w:ascii="Courier New" w:hAnsi="Courier New" w:hint="default"/>
      </w:rPr>
    </w:lvl>
    <w:lvl w:ilvl="2" w:tplc="DF5C4EF2">
      <w:start w:val="1"/>
      <w:numFmt w:val="bullet"/>
      <w:lvlText w:val=""/>
      <w:lvlJc w:val="left"/>
      <w:pPr>
        <w:ind w:left="2160" w:hanging="360"/>
      </w:pPr>
      <w:rPr>
        <w:rFonts w:ascii="Wingdings" w:hAnsi="Wingdings" w:hint="default"/>
      </w:rPr>
    </w:lvl>
    <w:lvl w:ilvl="3" w:tplc="1B78257C">
      <w:start w:val="1"/>
      <w:numFmt w:val="bullet"/>
      <w:lvlText w:val=""/>
      <w:lvlJc w:val="left"/>
      <w:pPr>
        <w:ind w:left="2880" w:hanging="360"/>
      </w:pPr>
      <w:rPr>
        <w:rFonts w:ascii="Symbol" w:hAnsi="Symbol" w:hint="default"/>
      </w:rPr>
    </w:lvl>
    <w:lvl w:ilvl="4" w:tplc="7F149374">
      <w:start w:val="1"/>
      <w:numFmt w:val="bullet"/>
      <w:lvlText w:val="o"/>
      <w:lvlJc w:val="left"/>
      <w:pPr>
        <w:ind w:left="3600" w:hanging="360"/>
      </w:pPr>
      <w:rPr>
        <w:rFonts w:ascii="Courier New" w:hAnsi="Courier New" w:hint="default"/>
      </w:rPr>
    </w:lvl>
    <w:lvl w:ilvl="5" w:tplc="59E64F0E">
      <w:start w:val="1"/>
      <w:numFmt w:val="bullet"/>
      <w:lvlText w:val=""/>
      <w:lvlJc w:val="left"/>
      <w:pPr>
        <w:ind w:left="4320" w:hanging="360"/>
      </w:pPr>
      <w:rPr>
        <w:rFonts w:ascii="Wingdings" w:hAnsi="Wingdings" w:hint="default"/>
      </w:rPr>
    </w:lvl>
    <w:lvl w:ilvl="6" w:tplc="3778689C">
      <w:start w:val="1"/>
      <w:numFmt w:val="bullet"/>
      <w:lvlText w:val=""/>
      <w:lvlJc w:val="left"/>
      <w:pPr>
        <w:ind w:left="5040" w:hanging="360"/>
      </w:pPr>
      <w:rPr>
        <w:rFonts w:ascii="Symbol" w:hAnsi="Symbol" w:hint="default"/>
      </w:rPr>
    </w:lvl>
    <w:lvl w:ilvl="7" w:tplc="A9B87282">
      <w:start w:val="1"/>
      <w:numFmt w:val="bullet"/>
      <w:lvlText w:val="o"/>
      <w:lvlJc w:val="left"/>
      <w:pPr>
        <w:ind w:left="5760" w:hanging="360"/>
      </w:pPr>
      <w:rPr>
        <w:rFonts w:ascii="Courier New" w:hAnsi="Courier New" w:hint="default"/>
      </w:rPr>
    </w:lvl>
    <w:lvl w:ilvl="8" w:tplc="82B035E6">
      <w:start w:val="1"/>
      <w:numFmt w:val="bullet"/>
      <w:lvlText w:val=""/>
      <w:lvlJc w:val="left"/>
      <w:pPr>
        <w:ind w:left="6480" w:hanging="360"/>
      </w:pPr>
      <w:rPr>
        <w:rFonts w:ascii="Wingdings" w:hAnsi="Wingdings" w:hint="default"/>
      </w:rPr>
    </w:lvl>
  </w:abstractNum>
  <w:num w:numId="1" w16cid:durableId="805006880">
    <w:abstractNumId w:val="3"/>
  </w:num>
  <w:num w:numId="2" w16cid:durableId="2034071701">
    <w:abstractNumId w:val="6"/>
  </w:num>
  <w:num w:numId="3" w16cid:durableId="1341278013">
    <w:abstractNumId w:val="11"/>
  </w:num>
  <w:num w:numId="4" w16cid:durableId="913273588">
    <w:abstractNumId w:val="7"/>
  </w:num>
  <w:num w:numId="5" w16cid:durableId="1618635336">
    <w:abstractNumId w:val="8"/>
  </w:num>
  <w:num w:numId="6" w16cid:durableId="629408289">
    <w:abstractNumId w:val="13"/>
  </w:num>
  <w:num w:numId="7" w16cid:durableId="1483962645">
    <w:abstractNumId w:val="9"/>
  </w:num>
  <w:num w:numId="8" w16cid:durableId="1739787582">
    <w:abstractNumId w:val="2"/>
  </w:num>
  <w:num w:numId="9" w16cid:durableId="104007814">
    <w:abstractNumId w:val="0"/>
  </w:num>
  <w:num w:numId="10" w16cid:durableId="1804495397">
    <w:abstractNumId w:val="1"/>
  </w:num>
  <w:num w:numId="11" w16cid:durableId="1153259802">
    <w:abstractNumId w:val="12"/>
  </w:num>
  <w:num w:numId="12" w16cid:durableId="1055204690">
    <w:abstractNumId w:val="5"/>
  </w:num>
  <w:num w:numId="13" w16cid:durableId="1089892022">
    <w:abstractNumId w:val="4"/>
  </w:num>
  <w:num w:numId="14" w16cid:durableId="2461617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8BCBAE"/>
    <w:rsid w:val="000153A6"/>
    <w:rsid w:val="000A7907"/>
    <w:rsid w:val="003649A1"/>
    <w:rsid w:val="005A2B37"/>
    <w:rsid w:val="008F628E"/>
    <w:rsid w:val="00987363"/>
    <w:rsid w:val="009F051E"/>
    <w:rsid w:val="00B90F50"/>
    <w:rsid w:val="00C47DC1"/>
    <w:rsid w:val="00C73D02"/>
    <w:rsid w:val="00CE65F8"/>
    <w:rsid w:val="00D609C5"/>
    <w:rsid w:val="00D8505E"/>
    <w:rsid w:val="00DA1EBC"/>
    <w:rsid w:val="00DB21FB"/>
    <w:rsid w:val="00EF4A4E"/>
    <w:rsid w:val="00FB1436"/>
    <w:rsid w:val="00FB3E93"/>
    <w:rsid w:val="1ED25B3C"/>
    <w:rsid w:val="213CC7BA"/>
    <w:rsid w:val="26C64033"/>
    <w:rsid w:val="2782FCCC"/>
    <w:rsid w:val="286E9218"/>
    <w:rsid w:val="2948F2B1"/>
    <w:rsid w:val="2C4F1D64"/>
    <w:rsid w:val="38A35990"/>
    <w:rsid w:val="3B364E51"/>
    <w:rsid w:val="3EFFB876"/>
    <w:rsid w:val="418BCBAE"/>
    <w:rsid w:val="48735A0B"/>
    <w:rsid w:val="4D230B0E"/>
    <w:rsid w:val="53CD4CA1"/>
    <w:rsid w:val="5A05185E"/>
    <w:rsid w:val="663739AB"/>
    <w:rsid w:val="6EB4AAAE"/>
    <w:rsid w:val="6EEC0599"/>
    <w:rsid w:val="71602EDC"/>
    <w:rsid w:val="71E7269D"/>
    <w:rsid w:val="7444BC78"/>
    <w:rsid w:val="75450369"/>
    <w:rsid w:val="796AD79E"/>
    <w:rsid w:val="7F5AC3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CBAE"/>
  <w15:chartTrackingRefBased/>
  <w15:docId w15:val="{638BDE80-E731-44B0-9BA9-01C5ABE60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1602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71602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71602EDC"/>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71602EDC"/>
    <w:pPr>
      <w:ind w:left="720"/>
      <w:contextualSpacing/>
    </w:pPr>
  </w:style>
  <w:style w:type="character" w:styleId="Hipervnculo">
    <w:name w:val="Hyperlink"/>
    <w:basedOn w:val="Fuentedeprrafopredeter"/>
    <w:uiPriority w:val="99"/>
    <w:unhideWhenUsed/>
    <w:rsid w:val="71602EDC"/>
    <w:rPr>
      <w:color w:val="467886"/>
      <w:u w:val="single"/>
    </w:rPr>
  </w:style>
  <w:style w:type="paragraph" w:styleId="TtuloTDC">
    <w:name w:val="TOC Heading"/>
    <w:basedOn w:val="Ttulo1"/>
    <w:next w:val="Normal"/>
    <w:uiPriority w:val="39"/>
    <w:unhideWhenUsed/>
    <w:qFormat/>
    <w:rsid w:val="00FB3E93"/>
    <w:pPr>
      <w:spacing w:before="240" w:after="0" w:line="259" w:lineRule="auto"/>
      <w:outlineLvl w:val="9"/>
    </w:pPr>
    <w:rPr>
      <w:sz w:val="32"/>
      <w:szCs w:val="32"/>
      <w:lang w:val="es-MX" w:eastAsia="es-MX"/>
    </w:rPr>
  </w:style>
  <w:style w:type="paragraph" w:styleId="TDC1">
    <w:name w:val="toc 1"/>
    <w:basedOn w:val="Normal"/>
    <w:next w:val="Normal"/>
    <w:autoRedefine/>
    <w:uiPriority w:val="39"/>
    <w:unhideWhenUsed/>
    <w:rsid w:val="00FB3E93"/>
    <w:pPr>
      <w:spacing w:after="100"/>
    </w:pPr>
  </w:style>
  <w:style w:type="paragraph" w:styleId="TDC2">
    <w:name w:val="toc 2"/>
    <w:basedOn w:val="Normal"/>
    <w:next w:val="Normal"/>
    <w:autoRedefine/>
    <w:uiPriority w:val="39"/>
    <w:unhideWhenUsed/>
    <w:rsid w:val="00FB3E93"/>
    <w:pPr>
      <w:spacing w:after="100"/>
      <w:ind w:left="240"/>
    </w:pPr>
  </w:style>
  <w:style w:type="paragraph" w:styleId="TDC3">
    <w:name w:val="toc 3"/>
    <w:basedOn w:val="Normal"/>
    <w:next w:val="Normal"/>
    <w:autoRedefine/>
    <w:uiPriority w:val="39"/>
    <w:unhideWhenUsed/>
    <w:rsid w:val="008F628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cessmining-software.com/tools/disco/"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academia.edu/66147585/Comparative_Evaluation_of_Process_Mining_Tools"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hyperlink" Target="https://www.celonis.com/insights/topics/process-min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reposit.haw-hamburg.de/bitstream/20.500.12738/8424/1/thesis_David_Karwehl.pdf" TargetMode="External"/><Relationship Id="rId10" Type="http://schemas.openxmlformats.org/officeDocument/2006/relationships/image" Target="media/image4.png"/><Relationship Id="rId19" Type="http://schemas.openxmlformats.org/officeDocument/2006/relationships/hyperlink" Target="https://fluxicon.com/disco/"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pdfs.semanticscholar.org/f4cb/b4b5abdbb335e1fac41d64e5ee8a2aa40a6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720D6-8BA0-49A5-B1CB-DC4A1C965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2459</Words>
  <Characters>13529</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Ángel Garza Rodríguez</dc:creator>
  <cp:keywords/>
  <dc:description/>
  <cp:lastModifiedBy>Ranfery Morales</cp:lastModifiedBy>
  <cp:revision>11</cp:revision>
  <cp:lastPrinted>2026-03-22T19:36:00Z</cp:lastPrinted>
  <dcterms:created xsi:type="dcterms:W3CDTF">2026-03-17T05:10:00Z</dcterms:created>
  <dcterms:modified xsi:type="dcterms:W3CDTF">2026-03-22T19:36:00Z</dcterms:modified>
</cp:coreProperties>
</file>