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0E402D4" w:rsidP="20E402D4" w:rsidRDefault="20E402D4" w14:paraId="629A6EA6" w14:textId="72DA4DE7">
      <w:pPr>
        <w:pStyle w:val="Heading1"/>
        <w:bidi w:val="0"/>
        <w:spacing w:before="240" w:beforeAutospacing="off" w:after="0" w:afterAutospacing="off" w:line="259" w:lineRule="auto"/>
        <w:ind w:left="0" w:right="0"/>
        <w:jc w:val="left"/>
        <w:rPr>
          <w:rFonts w:ascii="Calibri" w:hAnsi="Calibri" w:eastAsia="Calibri" w:cs="Calibri"/>
          <w:b w:val="1"/>
          <w:bCs w:val="1"/>
          <w:noProof w:val="0"/>
          <w:sz w:val="28"/>
          <w:szCs w:val="28"/>
          <w:lang w:val="en-US"/>
        </w:rPr>
      </w:pPr>
      <w:r w:rsidRPr="20E402D4" w:rsidR="20E402D4">
        <w:rPr>
          <w:rFonts w:ascii="Calibri" w:hAnsi="Calibri" w:eastAsia="Calibri" w:cs="Calibri"/>
          <w:b w:val="0"/>
          <w:bCs w:val="0"/>
          <w:noProof w:val="0"/>
          <w:sz w:val="28"/>
          <w:szCs w:val="28"/>
          <w:lang w:val="en-US"/>
        </w:rPr>
        <w:t>Analysis findings and</w:t>
      </w:r>
      <w:r w:rsidRPr="20E402D4" w:rsidR="20E402D4">
        <w:rPr>
          <w:rFonts w:ascii="Calibri" w:hAnsi="Calibri" w:eastAsia="Calibri" w:cs="Calibri"/>
          <w:b w:val="1"/>
          <w:bCs w:val="1"/>
          <w:noProof w:val="0"/>
          <w:sz w:val="28"/>
          <w:szCs w:val="28"/>
          <w:lang w:val="en-US"/>
        </w:rPr>
        <w:t xml:space="preserve"> recommendations – see page 3 for a forecast of crimes over the next 3 months</w:t>
      </w:r>
    </w:p>
    <w:p w:rsidR="20E402D4" w:rsidP="20E402D4" w:rsidRDefault="20E402D4" w14:paraId="5D812AE9" w14:textId="6806843D">
      <w:pPr>
        <w:pStyle w:val="Normal"/>
        <w:bidi w:val="0"/>
        <w:spacing w:before="0" w:beforeAutospacing="off" w:after="160" w:afterAutospacing="off" w:line="259" w:lineRule="auto"/>
        <w:ind w:left="0" w:right="0"/>
        <w:jc w:val="left"/>
        <w:rPr>
          <w:rFonts w:ascii="Calibri" w:hAnsi="Calibri" w:eastAsia="Calibri" w:cs="Calibri"/>
          <w:noProof w:val="0"/>
          <w:sz w:val="21"/>
          <w:szCs w:val="21"/>
          <w:lang w:val="en-US"/>
        </w:rPr>
      </w:pPr>
    </w:p>
    <w:p w:rsidR="20E402D4" w:rsidP="20E402D4" w:rsidRDefault="20E402D4" w14:paraId="2BE679C0" w14:textId="0C9C1D4E">
      <w:pPr>
        <w:pStyle w:val="Normal"/>
        <w:bidi w:val="0"/>
        <w:spacing w:before="0" w:beforeAutospacing="off" w:after="160" w:afterAutospacing="off" w:line="259" w:lineRule="auto"/>
        <w:ind w:left="0" w:right="0"/>
        <w:jc w:val="left"/>
      </w:pPr>
      <w:r w:rsidRPr="20E402D4" w:rsidR="20E402D4">
        <w:rPr>
          <w:rFonts w:ascii="Calibri" w:hAnsi="Calibri" w:eastAsia="Calibri" w:cs="Calibri"/>
          <w:noProof w:val="0"/>
          <w:sz w:val="21"/>
          <w:szCs w:val="21"/>
          <w:lang w:val="en-US"/>
        </w:rPr>
        <w:t xml:space="preserve">Increases in crimes within Seattle are driven by </w:t>
      </w:r>
      <w:r w:rsidRPr="20E402D4" w:rsidR="20E402D4">
        <w:rPr>
          <w:rFonts w:ascii="Calibri" w:hAnsi="Calibri" w:eastAsia="Calibri" w:cs="Calibri"/>
          <w:b w:val="1"/>
          <w:bCs w:val="1"/>
          <w:noProof w:val="0"/>
          <w:sz w:val="21"/>
          <w:szCs w:val="21"/>
          <w:lang w:val="en-US"/>
        </w:rPr>
        <w:t>property-based crimes,</w:t>
      </w:r>
      <w:r w:rsidRPr="20E402D4" w:rsidR="20E402D4">
        <w:rPr>
          <w:rFonts w:ascii="Calibri" w:hAnsi="Calibri" w:eastAsia="Calibri" w:cs="Calibri"/>
          <w:noProof w:val="0"/>
          <w:sz w:val="21"/>
          <w:szCs w:val="21"/>
          <w:lang w:val="en-US"/>
        </w:rPr>
        <w:t xml:space="preserve"> with </w:t>
      </w:r>
      <w:r w:rsidRPr="20E402D4" w:rsidR="20E402D4">
        <w:rPr>
          <w:rFonts w:ascii="Calibri" w:hAnsi="Calibri" w:eastAsia="Calibri" w:cs="Calibri"/>
          <w:b w:val="1"/>
          <w:bCs w:val="1"/>
          <w:noProof w:val="0"/>
          <w:sz w:val="21"/>
          <w:szCs w:val="21"/>
          <w:lang w:val="en-US"/>
        </w:rPr>
        <w:t xml:space="preserve">person-based </w:t>
      </w:r>
      <w:r w:rsidRPr="20E402D4" w:rsidR="20E402D4">
        <w:rPr>
          <w:rFonts w:ascii="Calibri" w:hAnsi="Calibri" w:eastAsia="Calibri" w:cs="Calibri"/>
          <w:b w:val="1"/>
          <w:bCs w:val="1"/>
          <w:noProof w:val="0"/>
          <w:sz w:val="21"/>
          <w:szCs w:val="21"/>
          <w:lang w:val="en-US"/>
        </w:rPr>
        <w:t>crimes</w:t>
      </w:r>
      <w:r w:rsidRPr="20E402D4" w:rsidR="20E402D4">
        <w:rPr>
          <w:rFonts w:ascii="Calibri" w:hAnsi="Calibri" w:eastAsia="Calibri" w:cs="Calibri"/>
          <w:noProof w:val="0"/>
          <w:sz w:val="21"/>
          <w:szCs w:val="21"/>
          <w:lang w:val="en-US"/>
        </w:rPr>
        <w:t xml:space="preserve"> having a secondary impact</w:t>
      </w:r>
      <w:r w:rsidRPr="20E402D4" w:rsidR="20E402D4">
        <w:rPr>
          <w:rFonts w:ascii="Calibri" w:hAnsi="Calibri" w:eastAsia="Calibri" w:cs="Calibri"/>
          <w:noProof w:val="0"/>
          <w:sz w:val="21"/>
          <w:szCs w:val="21"/>
          <w:lang w:val="en-US"/>
        </w:rPr>
        <w:t xml:space="preserve"> as seen in Figure 1 below. </w:t>
      </w:r>
    </w:p>
    <w:p w:rsidR="20E402D4" w:rsidP="20E402D4" w:rsidRDefault="20E402D4" w14:paraId="0C4715D1" w14:textId="2A3AE748">
      <w:pPr>
        <w:pStyle w:val="NoSpacing"/>
        <w:bidi w:val="0"/>
        <w:rPr>
          <w:sz w:val="18"/>
          <w:szCs w:val="18"/>
        </w:rPr>
      </w:pPr>
      <w:r w:rsidRPr="20E402D4" w:rsidR="20E402D4">
        <w:rPr>
          <w:sz w:val="20"/>
          <w:szCs w:val="20"/>
        </w:rPr>
        <w:t>Figure 1</w:t>
      </w:r>
    </w:p>
    <w:p w:rsidR="20E402D4" w:rsidP="20E402D4" w:rsidRDefault="20E402D4" w14:paraId="4CC388EE" w14:textId="42E36A86">
      <w:pPr>
        <w:pStyle w:val="NoSpacing"/>
        <w:bidi w:val="0"/>
      </w:pPr>
      <w:r>
        <w:drawing>
          <wp:inline wp14:editId="341A34E6" wp14:anchorId="15354998">
            <wp:extent cx="5238750" cy="2728516"/>
            <wp:effectExtent l="9525" t="9525" r="9525" b="9525"/>
            <wp:docPr id="442001016" name="" title=""/>
            <wp:cNvGraphicFramePr>
              <a:graphicFrameLocks noChangeAspect="1"/>
            </wp:cNvGraphicFramePr>
            <a:graphic>
              <a:graphicData uri="http://schemas.openxmlformats.org/drawingml/2006/picture">
                <pic:pic>
                  <pic:nvPicPr>
                    <pic:cNvPr id="0" name=""/>
                    <pic:cNvPicPr/>
                  </pic:nvPicPr>
                  <pic:blipFill>
                    <a:blip r:embed="Re8bb257f19474350">
                      <a:extLst>
                        <a:ext xmlns:a="http://schemas.openxmlformats.org/drawingml/2006/main" uri="{28A0092B-C50C-407E-A947-70E740481C1C}">
                          <a14:useLocalDpi val="0"/>
                        </a:ext>
                      </a:extLst>
                    </a:blip>
                    <a:stretch>
                      <a:fillRect/>
                    </a:stretch>
                  </pic:blipFill>
                  <pic:spPr>
                    <a:xfrm>
                      <a:off x="0" y="0"/>
                      <a:ext cx="5238750" cy="2728516"/>
                    </a:xfrm>
                    <a:prstGeom prst="rect">
                      <a:avLst/>
                    </a:prstGeom>
                    <a:ln w="9525">
                      <a:solidFill>
                        <a:srgbClr val="1E8BCD"/>
                      </a:solidFill>
                      <a:prstDash val="solid"/>
                    </a:ln>
                  </pic:spPr>
                </pic:pic>
              </a:graphicData>
            </a:graphic>
          </wp:inline>
        </w:drawing>
      </w:r>
    </w:p>
    <w:p w:rsidR="20E402D4" w:rsidP="20E402D4" w:rsidRDefault="20E402D4" w14:paraId="40A9C8FA" w14:textId="375C47FA">
      <w:pPr>
        <w:pStyle w:val="Heading1"/>
        <w:rPr>
          <w:rFonts w:ascii="Calibri" w:hAnsi="Calibri" w:eastAsia="Calibri" w:cs="Calibri"/>
          <w:noProof w:val="0"/>
          <w:sz w:val="21"/>
          <w:szCs w:val="21"/>
          <w:lang w:val="en-US"/>
        </w:rPr>
      </w:pPr>
    </w:p>
    <w:p w:rsidR="20E402D4" w:rsidP="20E402D4" w:rsidRDefault="20E402D4" w14:paraId="022C4E13" w14:textId="04338D88">
      <w:pPr>
        <w:pStyle w:val="Normal"/>
        <w:rPr>
          <w:noProof w:val="0"/>
          <w:lang w:val="en-US"/>
        </w:rPr>
      </w:pPr>
      <w:r w:rsidRPr="20E402D4" w:rsidR="20E402D4">
        <w:rPr>
          <w:noProof w:val="0"/>
          <w:lang w:val="en-US"/>
        </w:rPr>
        <w:t xml:space="preserve">Crime in Seattle as seen in the two panels of Figure 2 below vary based on income levels; society crimes – where property is not the </w:t>
      </w:r>
      <w:r w:rsidRPr="20E402D4" w:rsidR="20E402D4">
        <w:rPr>
          <w:noProof w:val="0"/>
          <w:lang w:val="en-US"/>
        </w:rPr>
        <w:t>objective</w:t>
      </w:r>
      <w:r w:rsidRPr="20E402D4" w:rsidR="20E402D4">
        <w:rPr>
          <w:noProof w:val="0"/>
          <w:lang w:val="en-US"/>
        </w:rPr>
        <w:t xml:space="preserve"> per the FBI’s definition (</w:t>
      </w:r>
      <w:hyperlink r:id="R376937ba5ed54399">
        <w:r w:rsidRPr="20E402D4" w:rsidR="20E402D4">
          <w:rPr>
            <w:rStyle w:val="Hyperlink"/>
            <w:rFonts w:ascii="Calibri" w:hAnsi="Calibri" w:eastAsia="Calibri" w:cs="Calibri"/>
            <w:noProof w:val="0"/>
            <w:sz w:val="22"/>
            <w:szCs w:val="22"/>
            <w:lang w:val="en-US"/>
          </w:rPr>
          <w:t>crimes-against-persons-property-and-society (fbi.gov)</w:t>
        </w:r>
      </w:hyperlink>
      <w:r w:rsidRPr="20E402D4" w:rsidR="20E402D4">
        <w:rPr>
          <w:rFonts w:ascii="Calibri" w:hAnsi="Calibri" w:eastAsia="Calibri" w:cs="Calibri"/>
          <w:noProof w:val="0"/>
          <w:sz w:val="22"/>
          <w:szCs w:val="22"/>
          <w:lang w:val="en-US"/>
        </w:rPr>
        <w:t xml:space="preserve"> - are prevalent in those areas </w:t>
      </w:r>
      <w:r w:rsidRPr="20E402D4" w:rsidR="20E402D4">
        <w:rPr>
          <w:noProof w:val="0"/>
          <w:lang w:val="en-US"/>
        </w:rPr>
        <w:t xml:space="preserve">with lower and average incomes. Property crimes become more prevalent as we move towards the north of the city, getting into Lake City, Ravenna as well as Alki and West Seattle. </w:t>
      </w:r>
    </w:p>
    <w:p w:rsidR="20E402D4" w:rsidP="20E402D4" w:rsidRDefault="20E402D4" w14:paraId="3C4206CE" w14:textId="04415CC1">
      <w:pPr>
        <w:pStyle w:val="Normal"/>
        <w:rPr>
          <w:noProof w:val="0"/>
          <w:lang w:val="en-US"/>
        </w:rPr>
      </w:pPr>
      <w:r w:rsidRPr="20E402D4" w:rsidR="20E402D4">
        <w:rPr>
          <w:noProof w:val="0"/>
          <w:lang w:val="en-US"/>
        </w:rPr>
        <w:t xml:space="preserve">Demographic data is from: </w:t>
      </w:r>
      <w:hyperlink r:id="Rc18dce5f5b2f4744">
        <w:r w:rsidRPr="20E402D4" w:rsidR="20E402D4">
          <w:rPr>
            <w:rStyle w:val="Hyperlink"/>
            <w:rFonts w:ascii="Calibri" w:hAnsi="Calibri" w:eastAsia="Calibri" w:cs="Calibri"/>
            <w:noProof w:val="0"/>
            <w:sz w:val="22"/>
            <w:szCs w:val="22"/>
            <w:lang w:val="en-US"/>
          </w:rPr>
          <w:t>The Highest and Lowest Income Areas in Seattle, WA | BestNeighborhood.org</w:t>
        </w:r>
      </w:hyperlink>
    </w:p>
    <w:p w:rsidR="20E402D4" w:rsidP="20E402D4" w:rsidRDefault="20E402D4" w14:paraId="7333A9DD" w14:textId="2EEFFE0D">
      <w:pPr>
        <w:pStyle w:val="Normal"/>
        <w:bidi w:val="0"/>
        <w:rPr>
          <w:noProof w:val="0"/>
          <w:lang w:val="en-US"/>
        </w:rPr>
      </w:pPr>
      <w:r w:rsidRPr="20E402D4" w:rsidR="20E402D4">
        <w:rPr>
          <w:b w:val="1"/>
          <w:bCs w:val="1"/>
          <w:noProof w:val="0"/>
          <w:lang w:val="en-US"/>
        </w:rPr>
        <w:t xml:space="preserve">This analysis allows the SPD to focus their staffing based on crime type </w:t>
      </w:r>
      <w:r w:rsidRPr="20E402D4" w:rsidR="20E402D4">
        <w:rPr>
          <w:b w:val="1"/>
          <w:bCs w:val="1"/>
          <w:noProof w:val="0"/>
          <w:lang w:val="en-US"/>
        </w:rPr>
        <w:t>e.g.</w:t>
      </w:r>
      <w:r w:rsidRPr="20E402D4" w:rsidR="20E402D4">
        <w:rPr>
          <w:b w:val="1"/>
          <w:bCs w:val="1"/>
          <w:noProof w:val="0"/>
          <w:lang w:val="en-US"/>
        </w:rPr>
        <w:t xml:space="preserve"> focusing on property crimes prevention in North and West Seattle.</w:t>
      </w:r>
    </w:p>
    <w:p w:rsidR="20E402D4" w:rsidP="20E402D4" w:rsidRDefault="20E402D4" w14:paraId="7E737140" w14:textId="6FC8E4EB">
      <w:pPr>
        <w:pStyle w:val="Normal"/>
        <w:rPr>
          <w:noProof w:val="0"/>
          <w:lang w:val="en-US"/>
        </w:rPr>
      </w:pPr>
      <w:r w:rsidRPr="20E402D4" w:rsidR="20E402D4">
        <w:rPr>
          <w:noProof w:val="0"/>
          <w:lang w:val="en-US"/>
        </w:rPr>
        <w:t xml:space="preserve">The GitHub repo supporting this analysis can be found here: </w:t>
      </w:r>
      <w:hyperlink r:id="Rd7935727570f438b">
        <w:r w:rsidRPr="20E402D4" w:rsidR="20E402D4">
          <w:rPr>
            <w:rStyle w:val="Hyperlink"/>
            <w:noProof w:val="0"/>
            <w:lang w:val="en-US"/>
          </w:rPr>
          <w:t>https://github.com/Ranga2904/CrimeinSeattle_Hackathon</w:t>
        </w:r>
      </w:hyperlink>
      <w:r w:rsidRPr="20E402D4" w:rsidR="20E402D4">
        <w:rPr>
          <w:noProof w:val="0"/>
          <w:lang w:val="en-US"/>
        </w:rPr>
        <w:t xml:space="preserve">. A key part of this script – and in following analysis – is encoding crime data, thereby transforming provided </w:t>
      </w:r>
      <w:r w:rsidRPr="20E402D4" w:rsidR="20E402D4">
        <w:rPr>
          <w:noProof w:val="0"/>
          <w:lang w:val="en-US"/>
        </w:rPr>
        <w:t>dataframes</w:t>
      </w:r>
      <w:r w:rsidRPr="20E402D4" w:rsidR="20E402D4">
        <w:rPr>
          <w:noProof w:val="0"/>
          <w:lang w:val="en-US"/>
        </w:rPr>
        <w:t xml:space="preserve"> from long to wide. This </w:t>
      </w:r>
      <w:r w:rsidRPr="20E402D4" w:rsidR="20E402D4">
        <w:rPr>
          <w:noProof w:val="0"/>
          <w:lang w:val="en-US"/>
        </w:rPr>
        <w:t>allowed</w:t>
      </w:r>
      <w:r w:rsidRPr="20E402D4" w:rsidR="20E402D4">
        <w:rPr>
          <w:noProof w:val="0"/>
          <w:lang w:val="en-US"/>
        </w:rPr>
        <w:t xml:space="preserve"> to track crimes over time. </w:t>
      </w:r>
      <w:r w:rsidRPr="20E402D4" w:rsidR="20E402D4">
        <w:rPr>
          <w:noProof w:val="0"/>
          <w:lang w:val="en-US"/>
        </w:rPr>
        <w:t>Provided</w:t>
      </w:r>
      <w:r w:rsidRPr="20E402D4" w:rsidR="20E402D4">
        <w:rPr>
          <w:noProof w:val="0"/>
          <w:lang w:val="en-US"/>
        </w:rPr>
        <w:t xml:space="preserve"> time stamps were also used to extract hour, month, and year to allow for more granular analysis.</w:t>
      </w:r>
    </w:p>
    <w:p w:rsidR="20E402D4" w:rsidP="20E402D4" w:rsidRDefault="20E402D4" w14:paraId="6192300F" w14:textId="475BFF78">
      <w:pPr>
        <w:pStyle w:val="Normal"/>
        <w:rPr>
          <w:noProof w:val="0"/>
          <w:lang w:val="en-US"/>
        </w:rPr>
      </w:pPr>
    </w:p>
    <w:p w:rsidR="20E402D4" w:rsidP="20E402D4" w:rsidRDefault="20E402D4" w14:paraId="60B4D0A7" w14:textId="4EFF2DBA">
      <w:pPr>
        <w:pStyle w:val="Normal"/>
        <w:rPr>
          <w:noProof w:val="0"/>
          <w:lang w:val="en-US"/>
        </w:rPr>
      </w:pPr>
    </w:p>
    <w:p w:rsidR="20E402D4" w:rsidP="20E402D4" w:rsidRDefault="20E402D4" w14:paraId="38AE2DC1" w14:textId="65C53BBC">
      <w:pPr>
        <w:pStyle w:val="Normal"/>
        <w:rPr>
          <w:noProof w:val="0"/>
          <w:lang w:val="en-US"/>
        </w:rPr>
      </w:pPr>
    </w:p>
    <w:p w:rsidR="20E402D4" w:rsidP="20E402D4" w:rsidRDefault="20E402D4" w14:paraId="3DB978A3" w14:textId="6B70C311">
      <w:pPr>
        <w:pStyle w:val="Normal"/>
        <w:rPr>
          <w:noProof w:val="0"/>
          <w:lang w:val="en-US"/>
        </w:rPr>
      </w:pPr>
    </w:p>
    <w:p w:rsidR="20E402D4" w:rsidP="20E402D4" w:rsidRDefault="20E402D4" w14:paraId="67971625" w14:textId="64A66E3B">
      <w:pPr>
        <w:pStyle w:val="Normal"/>
        <w:rPr>
          <w:noProof w:val="0"/>
          <w:lang w:val="en-US"/>
        </w:rPr>
      </w:pPr>
    </w:p>
    <w:p w:rsidR="20E402D4" w:rsidP="20E402D4" w:rsidRDefault="20E402D4" w14:paraId="50F3E4D4" w14:textId="36645836">
      <w:pPr>
        <w:pStyle w:val="Normal"/>
        <w:rPr>
          <w:noProof w:val="0"/>
          <w:lang w:val="en-US"/>
        </w:rPr>
      </w:pPr>
    </w:p>
    <w:p w:rsidR="20E402D4" w:rsidP="20E402D4" w:rsidRDefault="20E402D4" w14:paraId="7F9CBB64" w14:textId="3AB90F61">
      <w:pPr>
        <w:pStyle w:val="Normal"/>
        <w:rPr>
          <w:noProof w:val="0"/>
          <w:lang w:val="en-US"/>
        </w:rPr>
      </w:pPr>
    </w:p>
    <w:p w:rsidR="20E402D4" w:rsidP="20E402D4" w:rsidRDefault="20E402D4" w14:paraId="09F63BBB" w14:textId="091E8DB3">
      <w:pPr>
        <w:pStyle w:val="NoSpacing"/>
        <w:rPr>
          <w:noProof w:val="0"/>
          <w:sz w:val="20"/>
          <w:szCs w:val="20"/>
          <w:lang w:val="en-US"/>
        </w:rPr>
      </w:pPr>
    </w:p>
    <w:p w:rsidR="20E402D4" w:rsidP="20E402D4" w:rsidRDefault="20E402D4" w14:paraId="05E54D73" w14:textId="2EA01C3B">
      <w:pPr>
        <w:pStyle w:val="NoSpacing"/>
        <w:rPr>
          <w:noProof w:val="0"/>
          <w:sz w:val="18"/>
          <w:szCs w:val="18"/>
          <w:lang w:val="en-US"/>
        </w:rPr>
      </w:pPr>
      <w:r w:rsidRPr="20E402D4" w:rsidR="20E402D4">
        <w:rPr>
          <w:noProof w:val="0"/>
          <w:sz w:val="20"/>
          <w:szCs w:val="20"/>
          <w:lang w:val="en-US"/>
        </w:rPr>
        <w:t>Figure 2</w:t>
      </w:r>
    </w:p>
    <w:p w:rsidR="20E402D4" w:rsidP="20E402D4" w:rsidRDefault="20E402D4" w14:paraId="2E0E3176" w14:textId="4BAB82FA">
      <w:pPr>
        <w:pStyle w:val="NoSpacing"/>
      </w:pPr>
      <w:r>
        <w:drawing>
          <wp:inline wp14:editId="3E8F2DB2" wp14:anchorId="1A3D9438">
            <wp:extent cx="3600450" cy="3796665"/>
            <wp:effectExtent l="0" t="0" r="0" b="0"/>
            <wp:docPr id="1531399304" name="" title=""/>
            <wp:cNvGraphicFramePr>
              <a:graphicFrameLocks noChangeAspect="1"/>
            </wp:cNvGraphicFramePr>
            <a:graphic>
              <a:graphicData uri="http://schemas.openxmlformats.org/drawingml/2006/picture">
                <pic:pic>
                  <pic:nvPicPr>
                    <pic:cNvPr id="0" name=""/>
                    <pic:cNvPicPr/>
                  </pic:nvPicPr>
                  <pic:blipFill>
                    <a:blip r:embed="R5f49b66061864f34">
                      <a:extLst>
                        <a:ext xmlns:a="http://schemas.openxmlformats.org/drawingml/2006/main" uri="{28A0092B-C50C-407E-A947-70E740481C1C}">
                          <a14:useLocalDpi val="0"/>
                        </a:ext>
                      </a:extLst>
                    </a:blip>
                    <a:stretch>
                      <a:fillRect/>
                    </a:stretch>
                  </pic:blipFill>
                  <pic:spPr>
                    <a:xfrm>
                      <a:off x="0" y="0"/>
                      <a:ext cx="3600450" cy="3796665"/>
                    </a:xfrm>
                    <a:prstGeom prst="rect">
                      <a:avLst/>
                    </a:prstGeom>
                  </pic:spPr>
                </pic:pic>
              </a:graphicData>
            </a:graphic>
          </wp:inline>
        </w:drawing>
      </w:r>
      <w:r>
        <w:drawing>
          <wp:inline wp14:editId="100E9BA7" wp14:anchorId="6113348C">
            <wp:extent cx="2956941" cy="3750945"/>
            <wp:effectExtent l="0" t="0" r="0" b="0"/>
            <wp:docPr id="873568307" name="" title=""/>
            <wp:cNvGraphicFramePr>
              <a:graphicFrameLocks noChangeAspect="1"/>
            </wp:cNvGraphicFramePr>
            <a:graphic>
              <a:graphicData uri="http://schemas.openxmlformats.org/drawingml/2006/picture">
                <pic:pic>
                  <pic:nvPicPr>
                    <pic:cNvPr id="0" name=""/>
                    <pic:cNvPicPr/>
                  </pic:nvPicPr>
                  <pic:blipFill>
                    <a:blip r:embed="R2125119ea3304e6a">
                      <a:extLst>
                        <a:ext xmlns:a="http://schemas.openxmlformats.org/drawingml/2006/main" uri="{28A0092B-C50C-407E-A947-70E740481C1C}">
                          <a14:useLocalDpi val="0"/>
                        </a:ext>
                      </a:extLst>
                    </a:blip>
                    <a:stretch>
                      <a:fillRect/>
                    </a:stretch>
                  </pic:blipFill>
                  <pic:spPr>
                    <a:xfrm>
                      <a:off x="0" y="0"/>
                      <a:ext cx="2956941" cy="3750945"/>
                    </a:xfrm>
                    <a:prstGeom prst="rect">
                      <a:avLst/>
                    </a:prstGeom>
                  </pic:spPr>
                </pic:pic>
              </a:graphicData>
            </a:graphic>
          </wp:inline>
        </w:drawing>
      </w:r>
    </w:p>
    <w:p w:rsidR="20E402D4" w:rsidP="20E402D4" w:rsidRDefault="20E402D4" w14:paraId="02E88089" w14:textId="75C1222D">
      <w:pPr>
        <w:pStyle w:val="NoSpacing"/>
        <w:rPr>
          <w:noProof w:val="0"/>
          <w:lang w:val="en-US"/>
        </w:rPr>
      </w:pPr>
    </w:p>
    <w:p w:rsidR="20E402D4" w:rsidP="20E402D4" w:rsidRDefault="20E402D4" w14:paraId="5E68F47F" w14:textId="7A9F40D7">
      <w:pPr>
        <w:pStyle w:val="Normal"/>
        <w:rPr>
          <w:noProof w:val="0"/>
          <w:lang w:val="en-US"/>
        </w:rPr>
      </w:pPr>
      <w:r w:rsidRPr="20E402D4" w:rsidR="20E402D4">
        <w:rPr>
          <w:noProof w:val="0"/>
          <w:lang w:val="en-US"/>
        </w:rPr>
        <w:t>By trending specific offenses over the y</w:t>
      </w:r>
      <w:r w:rsidRPr="20E402D4" w:rsidR="20E402D4">
        <w:rPr>
          <w:noProof w:val="0"/>
          <w:lang w:val="en-US"/>
        </w:rPr>
        <w:t>ears, w</w:t>
      </w:r>
      <w:r w:rsidRPr="20E402D4" w:rsidR="20E402D4">
        <w:rPr>
          <w:noProof w:val="0"/>
          <w:lang w:val="en-US"/>
        </w:rPr>
        <w:t xml:space="preserve">e </w:t>
      </w:r>
      <w:r w:rsidRPr="20E402D4" w:rsidR="20E402D4">
        <w:rPr>
          <w:noProof w:val="0"/>
          <w:lang w:val="en-US"/>
        </w:rPr>
        <w:t>observe</w:t>
      </w:r>
      <w:r w:rsidRPr="20E402D4" w:rsidR="20E402D4">
        <w:rPr>
          <w:noProof w:val="0"/>
          <w:lang w:val="en-US"/>
        </w:rPr>
        <w:t xml:space="preserve"> the fo</w:t>
      </w:r>
      <w:r w:rsidRPr="20E402D4" w:rsidR="20E402D4">
        <w:rPr>
          <w:noProof w:val="0"/>
          <w:lang w:val="en-US"/>
        </w:rPr>
        <w:t>llowing:</w:t>
      </w:r>
    </w:p>
    <w:p w:rsidR="20E402D4" w:rsidP="20E402D4" w:rsidRDefault="20E402D4" w14:paraId="153BB58B" w14:textId="31BBBB09">
      <w:pPr>
        <w:pStyle w:val="ListParagraph"/>
        <w:numPr>
          <w:ilvl w:val="0"/>
          <w:numId w:val="3"/>
        </w:numPr>
        <w:rPr>
          <w:noProof w:val="0"/>
          <w:lang w:val="en-US"/>
        </w:rPr>
      </w:pPr>
      <w:r w:rsidRPr="20E402D4" w:rsidR="20E402D4">
        <w:rPr>
          <w:noProof w:val="0"/>
          <w:lang w:val="en-US"/>
        </w:rPr>
        <w:t>Crimes 240 and 26F – Motor vehicle theft and identity theft – are declining</w:t>
      </w:r>
    </w:p>
    <w:p w:rsidR="20E402D4" w:rsidP="20E402D4" w:rsidRDefault="20E402D4" w14:paraId="7D97A7EB" w14:textId="1B389AC8">
      <w:pPr>
        <w:pStyle w:val="ListParagraph"/>
        <w:numPr>
          <w:ilvl w:val="0"/>
          <w:numId w:val="3"/>
        </w:numPr>
        <w:rPr>
          <w:noProof w:val="0"/>
          <w:lang w:val="en-US"/>
        </w:rPr>
      </w:pPr>
      <w:r w:rsidRPr="20E402D4" w:rsidR="20E402D4">
        <w:rPr>
          <w:noProof w:val="0"/>
          <w:lang w:val="en-US"/>
        </w:rPr>
        <w:t xml:space="preserve">The following crimes have all increased over the last 1 – 2 years, suggesting that they drive current trends: </w:t>
      </w:r>
    </w:p>
    <w:p w:rsidR="20E402D4" w:rsidP="20E402D4" w:rsidRDefault="20E402D4" w14:paraId="2F709F14" w14:textId="484C562B">
      <w:pPr>
        <w:pStyle w:val="ListParagraph"/>
        <w:numPr>
          <w:ilvl w:val="1"/>
          <w:numId w:val="3"/>
        </w:numPr>
        <w:bidi w:val="0"/>
        <w:spacing w:before="0" w:beforeAutospacing="off" w:after="160" w:afterAutospacing="off" w:line="259" w:lineRule="auto"/>
        <w:ind w:left="1440" w:right="0" w:hanging="360"/>
        <w:jc w:val="left"/>
        <w:rPr>
          <w:noProof w:val="0"/>
          <w:lang w:val="en-US"/>
        </w:rPr>
      </w:pPr>
      <w:r w:rsidRPr="20E402D4" w:rsidR="20E402D4">
        <w:rPr>
          <w:noProof w:val="0"/>
          <w:lang w:val="en-US"/>
        </w:rPr>
        <w:t>Property crimes: 26A (false pretense), 26C (impersonation), 23B (purse snatching)</w:t>
      </w:r>
    </w:p>
    <w:p w:rsidR="20E402D4" w:rsidP="20E402D4" w:rsidRDefault="20E402D4" w14:paraId="74C7A1BC" w14:textId="75C04316">
      <w:pPr>
        <w:pStyle w:val="ListParagraph"/>
        <w:numPr>
          <w:ilvl w:val="1"/>
          <w:numId w:val="3"/>
        </w:numPr>
        <w:bidi w:val="0"/>
        <w:spacing w:before="0" w:beforeAutospacing="off" w:after="160" w:afterAutospacing="off" w:line="259" w:lineRule="auto"/>
        <w:ind w:left="1440" w:right="0" w:hanging="360"/>
        <w:jc w:val="left"/>
        <w:rPr>
          <w:noProof w:val="0"/>
          <w:lang w:val="en-US"/>
        </w:rPr>
      </w:pPr>
      <w:r w:rsidRPr="20E402D4" w:rsidR="20E402D4">
        <w:rPr>
          <w:noProof w:val="0"/>
          <w:lang w:val="en-US"/>
        </w:rPr>
        <w:t>Person crimes: 11D (fondling), 36B (statutory rape), 64B (human trafficking)</w:t>
      </w:r>
    </w:p>
    <w:p w:rsidR="20E402D4" w:rsidP="20E402D4" w:rsidRDefault="20E402D4" w14:paraId="77D1847E" w14:textId="19F4837C">
      <w:pPr>
        <w:pStyle w:val="ListParagraph"/>
        <w:numPr>
          <w:ilvl w:val="1"/>
          <w:numId w:val="3"/>
        </w:numPr>
        <w:bidi w:val="0"/>
        <w:spacing w:before="0" w:beforeAutospacing="off" w:after="160" w:afterAutospacing="off" w:line="259" w:lineRule="auto"/>
        <w:ind w:left="1440" w:right="0" w:hanging="360"/>
        <w:jc w:val="left"/>
        <w:rPr>
          <w:noProof w:val="0"/>
          <w:lang w:val="en-US"/>
        </w:rPr>
      </w:pPr>
      <w:r w:rsidRPr="20E402D4" w:rsidR="20E402D4">
        <w:rPr>
          <w:noProof w:val="0"/>
          <w:lang w:val="en-US"/>
        </w:rPr>
        <w:t>Society crimes: 520 (</w:t>
      </w:r>
      <w:r w:rsidRPr="20E402D4" w:rsidR="20E402D4">
        <w:rPr>
          <w:noProof w:val="0"/>
          <w:lang w:val="en-US"/>
        </w:rPr>
        <w:t>weapo</w:t>
      </w:r>
      <w:r w:rsidRPr="20E402D4" w:rsidR="20E402D4">
        <w:rPr>
          <w:noProof w:val="0"/>
          <w:lang w:val="en-US"/>
        </w:rPr>
        <w:t>n law violations, trespassing)</w:t>
      </w:r>
    </w:p>
    <w:p w:rsidR="20E402D4" w:rsidP="20E402D4" w:rsidRDefault="20E402D4" w14:paraId="2B091955" w14:textId="469127A9">
      <w:pPr>
        <w:pStyle w:val="Normal"/>
        <w:bidi w:val="0"/>
        <w:spacing w:before="0" w:beforeAutospacing="off" w:after="160" w:afterAutospacing="off" w:line="259" w:lineRule="auto"/>
        <w:ind w:right="0"/>
        <w:jc w:val="left"/>
        <w:rPr>
          <w:noProof w:val="0"/>
          <w:lang w:val="en-US"/>
        </w:rPr>
      </w:pPr>
      <w:r w:rsidRPr="20E402D4" w:rsidR="20E402D4">
        <w:rPr>
          <w:noProof w:val="0"/>
          <w:lang w:val="en-US"/>
        </w:rPr>
        <w:t xml:space="preserve">This suggests that the </w:t>
      </w:r>
      <w:r w:rsidRPr="20E402D4" w:rsidR="20E402D4">
        <w:rPr>
          <w:b w:val="1"/>
          <w:bCs w:val="1"/>
          <w:noProof w:val="0"/>
          <w:lang w:val="en-US"/>
        </w:rPr>
        <w:t>SPD should reorient training programs and focus personnel, investment towards the above offenses</w:t>
      </w:r>
      <w:r w:rsidRPr="20E402D4" w:rsidR="20E402D4">
        <w:rPr>
          <w:noProof w:val="0"/>
          <w:lang w:val="en-US"/>
        </w:rPr>
        <w:t xml:space="preserve"> driving recent increases. Figure 3 below illustrates a sample of these trends, with the rest found in the GitHub repo (https://github.com/Ranga2904/CrimeinSeattle_Hackathon)</w:t>
      </w:r>
    </w:p>
    <w:p w:rsidR="20E402D4" w:rsidP="20E402D4" w:rsidRDefault="20E402D4" w14:paraId="3A47B2B7" w14:textId="564FC016">
      <w:pPr>
        <w:pStyle w:val="NoSpacing"/>
      </w:pPr>
      <w:r>
        <w:drawing>
          <wp:inline wp14:editId="33C08732" wp14:anchorId="0F4047CF">
            <wp:extent cx="5562600" cy="2357755"/>
            <wp:effectExtent l="0" t="0" r="0" b="0"/>
            <wp:docPr id="911204536" name="" title=""/>
            <wp:cNvGraphicFramePr>
              <a:graphicFrameLocks noChangeAspect="1"/>
            </wp:cNvGraphicFramePr>
            <a:graphic>
              <a:graphicData uri="http://schemas.openxmlformats.org/drawingml/2006/picture">
                <pic:pic>
                  <pic:nvPicPr>
                    <pic:cNvPr id="0" name=""/>
                    <pic:cNvPicPr/>
                  </pic:nvPicPr>
                  <pic:blipFill>
                    <a:blip r:embed="Rb83b5e1c134f4de0">
                      <a:extLst>
                        <a:ext xmlns:a="http://schemas.openxmlformats.org/drawingml/2006/main" uri="{28A0092B-C50C-407E-A947-70E740481C1C}">
                          <a14:useLocalDpi val="0"/>
                        </a:ext>
                      </a:extLst>
                    </a:blip>
                    <a:stretch>
                      <a:fillRect/>
                    </a:stretch>
                  </pic:blipFill>
                  <pic:spPr>
                    <a:xfrm>
                      <a:off x="0" y="0"/>
                      <a:ext cx="5562600" cy="2357755"/>
                    </a:xfrm>
                    <a:prstGeom prst="rect">
                      <a:avLst/>
                    </a:prstGeom>
                  </pic:spPr>
                </pic:pic>
              </a:graphicData>
            </a:graphic>
          </wp:inline>
        </w:drawing>
      </w:r>
    </w:p>
    <w:p w:rsidR="20E402D4" w:rsidP="20E402D4" w:rsidRDefault="20E402D4" w14:paraId="59FD6C02" w14:textId="401FEE8A">
      <w:pPr>
        <w:pStyle w:val="NoSpacing"/>
      </w:pPr>
    </w:p>
    <w:p w:rsidR="20E402D4" w:rsidP="20E402D4" w:rsidRDefault="20E402D4" w14:paraId="381A7312" w14:textId="37CCB297">
      <w:pPr>
        <w:pStyle w:val="NoSpacing"/>
      </w:pPr>
    </w:p>
    <w:p w:rsidR="20E402D4" w:rsidP="20E402D4" w:rsidRDefault="20E402D4" w14:paraId="361F6700" w14:textId="67E618A2">
      <w:pPr>
        <w:pStyle w:val="NoSpacing"/>
      </w:pPr>
    </w:p>
    <w:p w:rsidR="20E402D4" w:rsidP="20E402D4" w:rsidRDefault="20E402D4" w14:paraId="277A5016" w14:textId="13FED32E">
      <w:pPr>
        <w:pStyle w:val="NoSpacing"/>
        <w:bidi w:val="0"/>
        <w:spacing w:before="0" w:beforeAutospacing="off" w:after="0" w:afterAutospacing="off" w:line="240" w:lineRule="auto"/>
        <w:ind w:left="0" w:right="0"/>
        <w:jc w:val="left"/>
        <w:rPr>
          <w:noProof w:val="0"/>
          <w:lang w:val="en-US"/>
        </w:rPr>
      </w:pPr>
    </w:p>
    <w:p w:rsidR="20E402D4" w:rsidP="20E402D4" w:rsidRDefault="20E402D4" w14:paraId="222BA711" w14:textId="4DC7D24A">
      <w:pPr>
        <w:pStyle w:val="Normal"/>
        <w:bidi w:val="0"/>
        <w:ind w:left="0"/>
        <w:rPr>
          <w:noProof w:val="0"/>
          <w:lang w:val="en-US"/>
        </w:rPr>
      </w:pPr>
    </w:p>
    <w:p w:rsidR="20E402D4" w:rsidP="20E402D4" w:rsidRDefault="20E402D4" w14:paraId="73542D02" w14:textId="58DCDF03">
      <w:pPr>
        <w:pStyle w:val="Normal"/>
        <w:bidi w:val="0"/>
        <w:ind w:left="0"/>
        <w:rPr>
          <w:b w:val="1"/>
          <w:bCs w:val="1"/>
          <w:noProof w:val="0"/>
          <w:lang w:val="en-US"/>
        </w:rPr>
      </w:pPr>
      <w:r w:rsidRPr="20E402D4" w:rsidR="20E402D4">
        <w:rPr>
          <w:noProof w:val="0"/>
          <w:lang w:val="en-US"/>
        </w:rPr>
        <w:t xml:space="preserve">With an understanding of the crimes of concern, </w:t>
      </w:r>
      <w:r w:rsidRPr="20E402D4" w:rsidR="20E402D4">
        <w:rPr>
          <w:noProof w:val="0"/>
          <w:lang w:val="en-US"/>
        </w:rPr>
        <w:t>let’s</w:t>
      </w:r>
      <w:r w:rsidRPr="20E402D4" w:rsidR="20E402D4">
        <w:rPr>
          <w:noProof w:val="0"/>
          <w:lang w:val="en-US"/>
        </w:rPr>
        <w:t xml:space="preserve"> next focus on those precincts that are the source of greatest concern. In Figure 3 below, all colors are separated by white grids with the same sequence of precincts from bottom to top: E, N, S, SW, W. T</w:t>
      </w:r>
      <w:r w:rsidRPr="20E402D4" w:rsidR="20E402D4">
        <w:rPr>
          <w:b w:val="1"/>
          <w:bCs w:val="1"/>
          <w:noProof w:val="0"/>
          <w:lang w:val="en-US"/>
        </w:rPr>
        <w:t xml:space="preserve">he graph below suggests that the Seattle Police Department focus on the North precinct </w:t>
      </w:r>
      <w:r w:rsidRPr="20E402D4" w:rsidR="20E402D4">
        <w:rPr>
          <w:noProof w:val="0"/>
          <w:lang w:val="en-US"/>
        </w:rPr>
        <w:t xml:space="preserve">which has consistently been the source of most crimes, with increases </w:t>
      </w:r>
      <w:r w:rsidRPr="20E402D4" w:rsidR="20E402D4">
        <w:rPr>
          <w:noProof w:val="0"/>
          <w:lang w:val="en-US"/>
        </w:rPr>
        <w:t>particularly</w:t>
      </w:r>
      <w:r w:rsidRPr="20E402D4" w:rsidR="20E402D4">
        <w:rPr>
          <w:noProof w:val="0"/>
          <w:lang w:val="en-US"/>
        </w:rPr>
        <w:t xml:space="preserve"> noticeable for 26A (False pretense) and 26C (impersonation). </w:t>
      </w:r>
      <w:r w:rsidRPr="20E402D4" w:rsidR="20E402D4">
        <w:rPr>
          <w:b w:val="1"/>
          <w:bCs w:val="1"/>
          <w:noProof w:val="0"/>
          <w:lang w:val="en-US"/>
        </w:rPr>
        <w:t>The South precinct has also begun to see increases in 26C</w:t>
      </w:r>
    </w:p>
    <w:p w:rsidR="20E402D4" w:rsidP="20E402D4" w:rsidRDefault="20E402D4" w14:paraId="67AAEEBF" w14:textId="368BC568">
      <w:pPr>
        <w:pStyle w:val="NoSpacing"/>
        <w:ind w:left="0"/>
        <w:rPr>
          <w:noProof w:val="0"/>
          <w:sz w:val="20"/>
          <w:szCs w:val="20"/>
          <w:lang w:val="en-US"/>
        </w:rPr>
      </w:pPr>
      <w:r w:rsidRPr="20E402D4" w:rsidR="20E402D4">
        <w:rPr>
          <w:noProof w:val="0"/>
          <w:sz w:val="20"/>
          <w:szCs w:val="20"/>
          <w:lang w:val="en-US"/>
        </w:rPr>
        <w:t>Figure 4</w:t>
      </w:r>
    </w:p>
    <w:p w:rsidR="20E402D4" w:rsidP="20E402D4" w:rsidRDefault="20E402D4" w14:paraId="6923C8CB" w14:textId="28787102">
      <w:pPr>
        <w:pStyle w:val="NoSpacing"/>
      </w:pPr>
      <w:r>
        <w:drawing>
          <wp:inline wp14:editId="4E6B86BB" wp14:anchorId="29A68BF9">
            <wp:extent cx="5591175" cy="2737346"/>
            <wp:effectExtent l="0" t="0" r="0" b="0"/>
            <wp:docPr id="2035101210" name="" title=""/>
            <wp:cNvGraphicFramePr>
              <a:graphicFrameLocks noChangeAspect="1"/>
            </wp:cNvGraphicFramePr>
            <a:graphic>
              <a:graphicData uri="http://schemas.openxmlformats.org/drawingml/2006/picture">
                <pic:pic>
                  <pic:nvPicPr>
                    <pic:cNvPr id="0" name=""/>
                    <pic:cNvPicPr/>
                  </pic:nvPicPr>
                  <pic:blipFill>
                    <a:blip r:embed="R6a314bd8ccde425f">
                      <a:extLst>
                        <a:ext xmlns:a="http://schemas.openxmlformats.org/drawingml/2006/main" uri="{28A0092B-C50C-407E-A947-70E740481C1C}">
                          <a14:useLocalDpi val="0"/>
                        </a:ext>
                      </a:extLst>
                    </a:blip>
                    <a:stretch>
                      <a:fillRect/>
                    </a:stretch>
                  </pic:blipFill>
                  <pic:spPr>
                    <a:xfrm>
                      <a:off x="0" y="0"/>
                      <a:ext cx="5591175" cy="2737346"/>
                    </a:xfrm>
                    <a:prstGeom prst="rect">
                      <a:avLst/>
                    </a:prstGeom>
                  </pic:spPr>
                </pic:pic>
              </a:graphicData>
            </a:graphic>
          </wp:inline>
        </w:drawing>
      </w:r>
    </w:p>
    <w:p w:rsidR="20E402D4" w:rsidP="20E402D4" w:rsidRDefault="20E402D4" w14:paraId="5BF7AF52" w14:textId="6CBCE9C5">
      <w:pPr>
        <w:pStyle w:val="Normal"/>
        <w:rPr>
          <w:b w:val="1"/>
          <w:bCs w:val="1"/>
        </w:rPr>
      </w:pPr>
    </w:p>
    <w:p w:rsidR="20E402D4" w:rsidP="20E402D4" w:rsidRDefault="20E402D4" w14:paraId="1E596539" w14:textId="1B42DC5C">
      <w:pPr>
        <w:pStyle w:val="Heading1"/>
        <w:bidi w:val="0"/>
        <w:spacing w:before="240" w:beforeAutospacing="off" w:after="0" w:afterAutospacing="off" w:line="259" w:lineRule="auto"/>
        <w:ind w:left="0" w:right="0"/>
        <w:jc w:val="left"/>
        <w:rPr>
          <w:rFonts w:ascii="Calibri" w:hAnsi="Calibri" w:eastAsia="Calibri" w:cs="Calibri"/>
          <w:b w:val="1"/>
          <w:bCs w:val="1"/>
          <w:noProof w:val="0"/>
          <w:sz w:val="28"/>
          <w:szCs w:val="28"/>
          <w:lang w:val="en-US"/>
        </w:rPr>
      </w:pPr>
      <w:r w:rsidRPr="20E402D4" w:rsidR="20E402D4">
        <w:rPr>
          <w:rFonts w:ascii="Calibri" w:hAnsi="Calibri" w:eastAsia="Calibri" w:cs="Calibri"/>
          <w:b w:val="1"/>
          <w:bCs w:val="1"/>
          <w:noProof w:val="0"/>
          <w:sz w:val="28"/>
          <w:szCs w:val="28"/>
          <w:lang w:val="en-US"/>
        </w:rPr>
        <w:t>Predictions using time series forecasting</w:t>
      </w:r>
    </w:p>
    <w:p w:rsidR="20E402D4" w:rsidP="20E402D4" w:rsidRDefault="20E402D4" w14:paraId="03EDC5AD" w14:textId="2D7E1A74">
      <w:pPr>
        <w:pStyle w:val="Normal"/>
        <w:bidi w:val="0"/>
      </w:pPr>
      <w:r w:rsidRPr="20E402D4" w:rsidR="20E402D4">
        <w:rPr>
          <w:noProof w:val="0"/>
          <w:lang w:val="en-US"/>
        </w:rPr>
        <w:t xml:space="preserve">By first grouping an encoded dataset, I produced a </w:t>
      </w:r>
      <w:r w:rsidRPr="20E402D4" w:rsidR="20E402D4">
        <w:rPr>
          <w:noProof w:val="0"/>
          <w:lang w:val="en-US"/>
        </w:rPr>
        <w:t>dataframe</w:t>
      </w:r>
      <w:r w:rsidRPr="20E402D4" w:rsidR="20E402D4">
        <w:rPr>
          <w:noProof w:val="0"/>
          <w:lang w:val="en-US"/>
        </w:rPr>
        <w:t xml:space="preserve"> that had society, property, and person crimes by month and year</w:t>
      </w:r>
    </w:p>
    <w:p w:rsidR="20E402D4" w:rsidP="20E402D4" w:rsidRDefault="20E402D4" w14:paraId="0F785769" w14:textId="67F0FA1A">
      <w:pPr>
        <w:pStyle w:val="Normal"/>
        <w:bidi w:val="0"/>
      </w:pPr>
      <w:r>
        <w:drawing>
          <wp:inline wp14:editId="34292CCF" wp14:anchorId="34DC3FB8">
            <wp:extent cx="4572000" cy="1809750"/>
            <wp:effectExtent l="0" t="0" r="0" b="0"/>
            <wp:docPr id="562681174" name="" title=""/>
            <wp:cNvGraphicFramePr>
              <a:graphicFrameLocks noChangeAspect="1"/>
            </wp:cNvGraphicFramePr>
            <a:graphic>
              <a:graphicData uri="http://schemas.openxmlformats.org/drawingml/2006/picture">
                <pic:pic>
                  <pic:nvPicPr>
                    <pic:cNvPr id="0" name=""/>
                    <pic:cNvPicPr/>
                  </pic:nvPicPr>
                  <pic:blipFill>
                    <a:blip r:embed="R0ccc18d872fe4ff4">
                      <a:extLst>
                        <a:ext xmlns:a="http://schemas.openxmlformats.org/drawingml/2006/main" uri="{28A0092B-C50C-407E-A947-70E740481C1C}">
                          <a14:useLocalDpi val="0"/>
                        </a:ext>
                      </a:extLst>
                    </a:blip>
                    <a:stretch>
                      <a:fillRect/>
                    </a:stretch>
                  </pic:blipFill>
                  <pic:spPr>
                    <a:xfrm>
                      <a:off x="0" y="0"/>
                      <a:ext cx="4572000" cy="1809750"/>
                    </a:xfrm>
                    <a:prstGeom prst="rect">
                      <a:avLst/>
                    </a:prstGeom>
                  </pic:spPr>
                </pic:pic>
              </a:graphicData>
            </a:graphic>
          </wp:inline>
        </w:drawing>
      </w:r>
    </w:p>
    <w:p w:rsidR="20E402D4" w:rsidP="20E402D4" w:rsidRDefault="20E402D4" w14:paraId="0DD1BF18" w14:textId="54A654EF">
      <w:pPr>
        <w:pStyle w:val="Normal"/>
        <w:bidi w:val="0"/>
      </w:pPr>
      <w:r w:rsidR="20E402D4">
        <w:rPr/>
        <w:t xml:space="preserve">ARIMA models were then </w:t>
      </w:r>
      <w:r w:rsidR="20E402D4">
        <w:rPr/>
        <w:t>fit</w:t>
      </w:r>
      <w:r w:rsidR="20E402D4">
        <w:rPr/>
        <w:t xml:space="preserve"> to a sample of this data for training and then evaluated for their ability to predict specific classes of crimes – below in red are predicted vs blue (actual) crimes, and corresponding model performances. The model for property-based crimes had the largest bias, given the non-zero mean – below are results for property and people, which are larger impacts to total crime than society</w:t>
      </w:r>
    </w:p>
    <w:p w:rsidR="20E402D4" w:rsidP="20E402D4" w:rsidRDefault="20E402D4" w14:paraId="2CF0A2A7" w14:textId="2F187027">
      <w:pPr>
        <w:pStyle w:val="Normal"/>
        <w:bidi w:val="0"/>
      </w:pPr>
    </w:p>
    <w:p w:rsidR="20E402D4" w:rsidP="20E402D4" w:rsidRDefault="20E402D4" w14:paraId="28A4921F" w14:textId="3488B5FB">
      <w:pPr>
        <w:pStyle w:val="Normal"/>
        <w:bidi w:val="0"/>
      </w:pPr>
    </w:p>
    <w:p w:rsidR="20E402D4" w:rsidP="20E402D4" w:rsidRDefault="20E402D4" w14:paraId="50FACB50" w14:textId="1CAFF388">
      <w:pPr>
        <w:pStyle w:val="Normal"/>
        <w:bidi w:val="0"/>
      </w:pPr>
    </w:p>
    <w:p w:rsidR="20E402D4" w:rsidP="20E402D4" w:rsidRDefault="20E402D4" w14:paraId="6EEF1B16" w14:textId="6BEE9434">
      <w:pPr>
        <w:pStyle w:val="Normal"/>
        <w:bidi w:val="0"/>
      </w:pPr>
    </w:p>
    <w:p w:rsidR="20E402D4" w:rsidP="20E402D4" w:rsidRDefault="20E402D4" w14:paraId="4F7AB3A9" w14:textId="75BEEE36">
      <w:pPr>
        <w:pStyle w:val="Normal"/>
        <w:bidi w:val="0"/>
      </w:pPr>
      <w:r w:rsidR="20E402D4">
        <w:rPr/>
        <w:t xml:space="preserve">Property Crimes – the observed RMSE is </w:t>
      </w:r>
      <w:r w:rsidR="20E402D4">
        <w:rPr/>
        <w:t>approximately 16</w:t>
      </w:r>
      <w:r w:rsidR="20E402D4">
        <w:rPr/>
        <w:t xml:space="preserve"> – 18% of actual values</w:t>
      </w:r>
    </w:p>
    <w:p w:rsidR="20E402D4" w:rsidP="20E402D4" w:rsidRDefault="20E402D4" w14:paraId="61DE52A2" w14:textId="7F12014A">
      <w:pPr>
        <w:pStyle w:val="Normal"/>
      </w:pPr>
      <w:r>
        <w:drawing>
          <wp:inline wp14:editId="126B35C2" wp14:anchorId="5FB41FF3">
            <wp:extent cx="2943522" cy="2181225"/>
            <wp:effectExtent l="0" t="0" r="0" b="0"/>
            <wp:docPr id="1339073928" name="" title=""/>
            <wp:cNvGraphicFramePr>
              <a:graphicFrameLocks noChangeAspect="1"/>
            </wp:cNvGraphicFramePr>
            <a:graphic>
              <a:graphicData uri="http://schemas.openxmlformats.org/drawingml/2006/picture">
                <pic:pic>
                  <pic:nvPicPr>
                    <pic:cNvPr id="0" name=""/>
                    <pic:cNvPicPr/>
                  </pic:nvPicPr>
                  <pic:blipFill>
                    <a:blip r:embed="R072ec542fe6244d7">
                      <a:extLst>
                        <a:ext xmlns:a="http://schemas.openxmlformats.org/drawingml/2006/main" uri="{28A0092B-C50C-407E-A947-70E740481C1C}">
                          <a14:useLocalDpi val="0"/>
                        </a:ext>
                      </a:extLst>
                    </a:blip>
                    <a:stretch>
                      <a:fillRect/>
                    </a:stretch>
                  </pic:blipFill>
                  <pic:spPr>
                    <a:xfrm>
                      <a:off x="0" y="0"/>
                      <a:ext cx="2943522" cy="2181225"/>
                    </a:xfrm>
                    <a:prstGeom prst="rect">
                      <a:avLst/>
                    </a:prstGeom>
                  </pic:spPr>
                </pic:pic>
              </a:graphicData>
            </a:graphic>
          </wp:inline>
        </w:drawing>
      </w:r>
      <w:r>
        <w:drawing>
          <wp:inline wp14:editId="1221B067" wp14:anchorId="4425951B">
            <wp:extent cx="2557304" cy="2475189"/>
            <wp:effectExtent l="0" t="0" r="0" b="0"/>
            <wp:docPr id="328095396" name="" title=""/>
            <wp:cNvGraphicFramePr>
              <a:graphicFrameLocks noChangeAspect="1"/>
            </wp:cNvGraphicFramePr>
            <a:graphic>
              <a:graphicData uri="http://schemas.openxmlformats.org/drawingml/2006/picture">
                <pic:pic>
                  <pic:nvPicPr>
                    <pic:cNvPr id="0" name=""/>
                    <pic:cNvPicPr/>
                  </pic:nvPicPr>
                  <pic:blipFill>
                    <a:blip r:embed="Rcc64267632fe44f7">
                      <a:extLst>
                        <a:ext xmlns:a="http://schemas.openxmlformats.org/drawingml/2006/main" uri="{28A0092B-C50C-407E-A947-70E740481C1C}">
                          <a14:useLocalDpi val="0"/>
                        </a:ext>
                      </a:extLst>
                    </a:blip>
                    <a:stretch>
                      <a:fillRect/>
                    </a:stretch>
                  </pic:blipFill>
                  <pic:spPr>
                    <a:xfrm>
                      <a:off x="0" y="0"/>
                      <a:ext cx="2557304" cy="2475189"/>
                    </a:xfrm>
                    <a:prstGeom prst="rect">
                      <a:avLst/>
                    </a:prstGeom>
                  </pic:spPr>
                </pic:pic>
              </a:graphicData>
            </a:graphic>
          </wp:inline>
        </w:drawing>
      </w:r>
    </w:p>
    <w:p w:rsidR="20E402D4" w:rsidP="20E402D4" w:rsidRDefault="20E402D4" w14:paraId="475C6A6C" w14:textId="5E9A5089">
      <w:pPr>
        <w:pStyle w:val="Normal"/>
      </w:pPr>
    </w:p>
    <w:p w:rsidR="20E402D4" w:rsidP="20E402D4" w:rsidRDefault="20E402D4" w14:paraId="7ADEA35A" w14:textId="6620020D">
      <w:pPr>
        <w:pStyle w:val="Normal"/>
      </w:pPr>
      <w:r w:rsidR="20E402D4">
        <w:rPr/>
        <w:t>People Crimes – the observed RMSE is approximately 15% of actual values:</w:t>
      </w:r>
    </w:p>
    <w:p w:rsidR="20E402D4" w:rsidP="20E402D4" w:rsidRDefault="20E402D4" w14:paraId="5DA464F5" w14:textId="45B0F3D0">
      <w:pPr>
        <w:pStyle w:val="Normal"/>
      </w:pPr>
      <w:r>
        <w:drawing>
          <wp:inline wp14:editId="3A4BB34F" wp14:anchorId="5E0FC6A7">
            <wp:extent cx="2628900" cy="1892808"/>
            <wp:effectExtent l="0" t="0" r="0" b="0"/>
            <wp:docPr id="1910302564" name="" title=""/>
            <wp:cNvGraphicFramePr>
              <a:graphicFrameLocks noChangeAspect="1"/>
            </wp:cNvGraphicFramePr>
            <a:graphic>
              <a:graphicData uri="http://schemas.openxmlformats.org/drawingml/2006/picture">
                <pic:pic>
                  <pic:nvPicPr>
                    <pic:cNvPr id="0" name=""/>
                    <pic:cNvPicPr/>
                  </pic:nvPicPr>
                  <pic:blipFill>
                    <a:blip r:embed="Rad0b1a3517ef4d28">
                      <a:extLst>
                        <a:ext xmlns:a="http://schemas.openxmlformats.org/drawingml/2006/main" uri="{28A0092B-C50C-407E-A947-70E740481C1C}">
                          <a14:useLocalDpi val="0"/>
                        </a:ext>
                      </a:extLst>
                    </a:blip>
                    <a:stretch>
                      <a:fillRect/>
                    </a:stretch>
                  </pic:blipFill>
                  <pic:spPr>
                    <a:xfrm>
                      <a:off x="0" y="0"/>
                      <a:ext cx="2628900" cy="1892808"/>
                    </a:xfrm>
                    <a:prstGeom prst="rect">
                      <a:avLst/>
                    </a:prstGeom>
                  </pic:spPr>
                </pic:pic>
              </a:graphicData>
            </a:graphic>
          </wp:inline>
        </w:drawing>
      </w:r>
      <w:r>
        <w:drawing>
          <wp:inline wp14:editId="18EA10A2" wp14:anchorId="0130ACAE">
            <wp:extent cx="2852840" cy="2825735"/>
            <wp:effectExtent l="0" t="0" r="0" b="0"/>
            <wp:docPr id="2124952180" name="" title=""/>
            <wp:cNvGraphicFramePr>
              <a:graphicFrameLocks noChangeAspect="1"/>
            </wp:cNvGraphicFramePr>
            <a:graphic>
              <a:graphicData uri="http://schemas.openxmlformats.org/drawingml/2006/picture">
                <pic:pic>
                  <pic:nvPicPr>
                    <pic:cNvPr id="0" name=""/>
                    <pic:cNvPicPr/>
                  </pic:nvPicPr>
                  <pic:blipFill>
                    <a:blip r:embed="R9c1725427b744624">
                      <a:extLst>
                        <a:ext xmlns:a="http://schemas.openxmlformats.org/drawingml/2006/main" uri="{28A0092B-C50C-407E-A947-70E740481C1C}">
                          <a14:useLocalDpi val="0"/>
                        </a:ext>
                      </a:extLst>
                    </a:blip>
                    <a:stretch>
                      <a:fillRect/>
                    </a:stretch>
                  </pic:blipFill>
                  <pic:spPr>
                    <a:xfrm>
                      <a:off x="0" y="0"/>
                      <a:ext cx="2852840" cy="2825735"/>
                    </a:xfrm>
                    <a:prstGeom prst="rect">
                      <a:avLst/>
                    </a:prstGeom>
                  </pic:spPr>
                </pic:pic>
              </a:graphicData>
            </a:graphic>
          </wp:inline>
        </w:drawing>
      </w:r>
    </w:p>
    <w:p w:rsidR="20E402D4" w:rsidP="20E402D4" w:rsidRDefault="20E402D4" w14:paraId="601B3CD8" w14:textId="0A4ABCA9">
      <w:pPr>
        <w:pStyle w:val="Normal"/>
      </w:pPr>
    </w:p>
    <w:p w:rsidR="20E402D4" w:rsidP="20E402D4" w:rsidRDefault="20E402D4" w14:paraId="54EF1AF6" w14:textId="16A2129E">
      <w:pPr>
        <w:pStyle w:val="Normal"/>
        <w:bidi w:val="0"/>
        <w:spacing w:before="0" w:beforeAutospacing="off" w:after="160" w:afterAutospacing="off" w:line="259" w:lineRule="auto"/>
        <w:ind w:left="0" w:right="0"/>
        <w:jc w:val="left"/>
      </w:pPr>
    </w:p>
    <w:p w:rsidR="20E402D4" w:rsidP="20E402D4" w:rsidRDefault="20E402D4" w14:paraId="20E11343" w14:textId="65A770AE">
      <w:pPr>
        <w:pStyle w:val="Normal"/>
        <w:bidi w:val="0"/>
        <w:spacing w:before="0" w:beforeAutospacing="off" w:after="160" w:afterAutospacing="off" w:line="259" w:lineRule="auto"/>
        <w:ind w:left="0" w:right="0"/>
        <w:jc w:val="left"/>
      </w:pPr>
      <w:r w:rsidR="20E402D4">
        <w:rPr/>
        <w:t>These ARIMA models were then used to forecast actual crimes per class, for the next 3 months:</w:t>
      </w:r>
      <w:r>
        <w:drawing>
          <wp:inline wp14:editId="74E1A06A" wp14:anchorId="1C9FC7E3">
            <wp:extent cx="4562475" cy="2066925"/>
            <wp:effectExtent l="0" t="0" r="0" b="0"/>
            <wp:docPr id="1334047476" name="" title=""/>
            <wp:cNvGraphicFramePr>
              <a:graphicFrameLocks noChangeAspect="1"/>
            </wp:cNvGraphicFramePr>
            <a:graphic>
              <a:graphicData uri="http://schemas.openxmlformats.org/drawingml/2006/picture">
                <pic:pic>
                  <pic:nvPicPr>
                    <pic:cNvPr id="0" name=""/>
                    <pic:cNvPicPr/>
                  </pic:nvPicPr>
                  <pic:blipFill>
                    <a:blip r:embed="Redd859b801184de6">
                      <a:extLst>
                        <a:ext xmlns:a="http://schemas.openxmlformats.org/drawingml/2006/main" uri="{28A0092B-C50C-407E-A947-70E740481C1C}">
                          <a14:useLocalDpi val="0"/>
                        </a:ext>
                      </a:extLst>
                    </a:blip>
                    <a:stretch>
                      <a:fillRect/>
                    </a:stretch>
                  </pic:blipFill>
                  <pic:spPr>
                    <a:xfrm>
                      <a:off x="0" y="0"/>
                      <a:ext cx="4562475" cy="2066925"/>
                    </a:xfrm>
                    <a:prstGeom prst="rect">
                      <a:avLst/>
                    </a:prstGeom>
                  </pic:spPr>
                </pic:pic>
              </a:graphicData>
            </a:graphic>
          </wp:inline>
        </w:drawing>
      </w:r>
    </w:p>
    <w:p w:rsidR="20E402D4" w:rsidP="20E402D4" w:rsidRDefault="20E402D4" w14:paraId="5B8B4478" w14:textId="17556E25">
      <w:pPr>
        <w:pStyle w:val="Normal"/>
        <w:bidi w:val="0"/>
        <w:spacing w:before="0" w:beforeAutospacing="off" w:after="160" w:afterAutospacing="off" w:line="259" w:lineRule="auto"/>
        <w:ind w:left="0" w:right="0"/>
        <w:jc w:val="left"/>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11357b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fab8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c0892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08ad4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4d4cf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C521153"/>
    <w:rsid w:val="06E75515"/>
    <w:rsid w:val="20E402D4"/>
    <w:rsid w:val="6C521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1153"/>
  <w15:chartTrackingRefBased/>
  <w15:docId w15:val="{C5E9CF52-8362-4531-BA64-3699E81BB39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e8bb257f19474350" /><Relationship Type="http://schemas.openxmlformats.org/officeDocument/2006/relationships/hyperlink" Target="https://ucr.fbi.gov/nibrs/2012/resources/crimes-against-persons-property-and-society" TargetMode="External" Id="R376937ba5ed54399" /><Relationship Type="http://schemas.openxmlformats.org/officeDocument/2006/relationships/hyperlink" Target="https://bestneighborhood.org/household-income-seattle-wa/" TargetMode="External" Id="Rc18dce5f5b2f4744" /><Relationship Type="http://schemas.openxmlformats.org/officeDocument/2006/relationships/hyperlink" Target="https://github.com/Ranga2904/CrimeinSeattle_Hackathon" TargetMode="External" Id="Rd7935727570f438b" /><Relationship Type="http://schemas.openxmlformats.org/officeDocument/2006/relationships/image" Target="/media/image2.png" Id="R5f49b66061864f34" /><Relationship Type="http://schemas.openxmlformats.org/officeDocument/2006/relationships/image" Target="/media/image3.png" Id="R2125119ea3304e6a" /><Relationship Type="http://schemas.openxmlformats.org/officeDocument/2006/relationships/image" Target="/media/image4.png" Id="Rb83b5e1c134f4de0" /><Relationship Type="http://schemas.openxmlformats.org/officeDocument/2006/relationships/image" Target="/media/image5.png" Id="R6a314bd8ccde425f" /><Relationship Type="http://schemas.openxmlformats.org/officeDocument/2006/relationships/image" Target="/media/image6.png" Id="R0ccc18d872fe4ff4" /><Relationship Type="http://schemas.openxmlformats.org/officeDocument/2006/relationships/image" Target="/media/image7.png" Id="R072ec542fe6244d7" /><Relationship Type="http://schemas.openxmlformats.org/officeDocument/2006/relationships/image" Target="/media/image8.png" Id="Rcc64267632fe44f7" /><Relationship Type="http://schemas.openxmlformats.org/officeDocument/2006/relationships/image" Target="/media/image9.png" Id="Rad0b1a3517ef4d28" /><Relationship Type="http://schemas.openxmlformats.org/officeDocument/2006/relationships/image" Target="/media/imagea.png" Id="R9c1725427b744624" /><Relationship Type="http://schemas.openxmlformats.org/officeDocument/2006/relationships/image" Target="/media/imageb.png" Id="Redd859b801184de6" /><Relationship Type="http://schemas.microsoft.com/office/2020/10/relationships/intelligence" Target="/word/intelligence2.xml" Id="R0cc4b51654a541e0" /><Relationship Type="http://schemas.openxmlformats.org/officeDocument/2006/relationships/numbering" Target="/word/numbering.xml" Id="R286855001d97408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2023-02-18T21:04:20.9712108Z</dcterms:created>
  <dcterms:modified xsi:type="dcterms:W3CDTF">2023-02-19T20:16:10.9556361Z</dcterms:modified>
  <dc:creator>R V</dc:creator>
  <lastModifiedBy>R V</lastModifiedBy>
</coreProperties>
</file>