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2563EB"/>
          <w:sz w:val="72"/>
          <w:szCs w:val="72"/>
        </w:rPr>
        <w:t xml:space="preserve">LIFECORE</w:t>
      </w:r>
    </w:p>
    <w:p>
      <w:pPr>
        <w:spacing w:after="40" w:before="0"/>
        <w:jc w:val="center"/>
      </w:pPr>
      <w:r>
        <w:rPr>
          <w:rFonts w:ascii="Arial" w:cs="Arial" w:eastAsia="Arial" w:hAnsi="Arial"/>
          <w:color w:val="7C3AED"/>
          <w:sz w:val="36"/>
          <w:szCs w:val="36"/>
        </w:rPr>
        <w:t xml:space="preserve">AI-Powered Life Tracker</w:t>
      </w:r>
    </w:p>
    <w:p>
      <w:pPr>
        <w:spacing w:after="200" w:before="0"/>
        <w:jc w:val="center"/>
      </w:pPr>
      <w:r>
        <w:rPr>
          <w:rFonts w:ascii="Arial" w:cs="Arial" w:eastAsia="Arial" w:hAnsi="Arial"/>
          <w:color w:val="64748B"/>
          <w:sz w:val="26"/>
          <w:szCs w:val="26"/>
        </w:rPr>
        <w:t xml:space="preserve">Master Software Development Life Cycle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pPr>
              <w:jc w:val="center"/>
            </w:pPr>
            <w:r>
              <w:rPr>
                <w:rFonts w:ascii="Arial" w:cs="Arial" w:eastAsia="Arial" w:hAnsi="Arial"/>
                <w:b/>
                <w:bCs/>
                <w:color w:val="1E40AF"/>
                <w:sz w:val="22"/>
                <w:szCs w:val="22"/>
              </w:rPr>
              <w:t xml:space="preserve">Document Series</w:t>
            </w:r>
          </w:p>
          <w:p>
            <w:pPr>
              <w:jc w:val="center"/>
            </w:pPr>
            <w:r>
              <w:rPr>
                <w:rFonts w:ascii="Arial" w:cs="Arial" w:eastAsia="Arial" w:hAnsi="Arial"/>
                <w:color w:val="1E293B"/>
                <w:sz w:val="20"/>
                <w:szCs w:val="20"/>
              </w:rPr>
              <w:t xml:space="preserve">DOC-00 through DOC-07</w:t>
            </w:r>
          </w:p>
        </w:tc>
        <w:tc>
          <w:tcPr>
            <w:tcW w:type="dxa" w:w="4680"/>
            <w:tcBorders>
              <w:top w:val="none" w:color="FFFFFF" w:sz="0"/>
              <w:left w:val="none" w:color="FFFFFF" w:sz="0"/>
              <w:bottom w:val="none" w:color="FFFFFF" w:sz="0"/>
              <w:right w:val="none" w:color="FFFFFF" w:sz="0"/>
            </w:tcBorders>
            <w:shd w:fill="F5F3FF" w:val="clear"/>
            <w:tcMar>
              <w:top w:type="dxa" w:w="160"/>
              <w:left w:type="dxa" w:w="240"/>
              <w:bottom w:type="dxa" w:w="160"/>
              <w:right w:type="dxa" w:w="240"/>
            </w:tcMar>
          </w:tcPr>
          <w:p>
            <w:pPr>
              <w:jc w:val="center"/>
            </w:pPr>
            <w:r>
              <w:rPr>
                <w:rFonts w:ascii="Arial" w:cs="Arial" w:eastAsia="Arial" w:hAnsi="Arial"/>
                <w:b/>
                <w:bCs/>
                <w:color w:val="7C3AED"/>
                <w:sz w:val="22"/>
                <w:szCs w:val="22"/>
              </w:rPr>
              <w:t xml:space="preserve">Standards Applied</w:t>
            </w:r>
          </w:p>
          <w:p>
            <w:pPr>
              <w:jc w:val="center"/>
            </w:pPr>
            <w:r>
              <w:rPr>
                <w:rFonts w:ascii="Arial" w:cs="Arial" w:eastAsia="Arial" w:hAnsi="Arial"/>
                <w:color w:val="1E293B"/>
                <w:sz w:val="20"/>
                <w:szCs w:val="20"/>
              </w:rPr>
              <w:t xml:space="preserve">IEEE 830 · IEEE 1016 · IEEE 829</w:t>
            </w:r>
          </w:p>
        </w:tc>
      </w:tr>
    </w:tbl>
    <w:p>
      <w:pPr>
        <w:spacing w:after="0" w:before="200"/>
      </w:pPr>
      <w:r>
        <w:t xml:space="preserve"/>
      </w:r>
    </w:p>
    <w:p>
      <w:pPr>
        <w:pStyle w:val="Heading1"/>
        <w:pBdr>
          <w:bottom w:val="single" w:color="2563EB" w:sz="3" w:space="6"/>
        </w:pBdr>
        <w:spacing w:after="120" w:before="360"/>
      </w:pPr>
      <w:r>
        <w:rPr>
          <w:rFonts w:ascii="Arial" w:cs="Arial" w:eastAsia="Arial" w:hAnsi="Arial"/>
          <w:b/>
          <w:bCs/>
          <w:color w:val="1E40AF"/>
          <w:sz w:val="36"/>
          <w:szCs w:val="36"/>
        </w:rPr>
        <w:t xml:space="preserve">1. Document Purpose</w:t>
      </w:r>
    </w:p>
    <w:p>
      <w:pPr>
        <w:spacing w:after="80" w:before="60"/>
      </w:pPr>
      <w:r>
        <w:rPr>
          <w:rFonts w:ascii="Arial" w:cs="Arial" w:eastAsia="Arial" w:hAnsi="Arial"/>
          <w:color w:val="1E293B"/>
          <w:sz w:val="22"/>
          <w:szCs w:val="22"/>
        </w:rPr>
        <w:t xml:space="preserve">This is the central reference document for the LifeCore development project. It maps the complete Software Development Life Cycle (SDLC) from inception through maintenance, providing a navigational hub that connects all seven phase documents.</w:t>
      </w:r>
    </w:p>
    <w:p>
      <w:pPr>
        <w:spacing w:after="80" w:before="60"/>
      </w:pPr>
      <w:r>
        <w:rPr>
          <w:rFonts w:ascii="Arial" w:cs="Arial" w:eastAsia="Arial" w:hAnsi="Arial"/>
          <w:color w:val="1E293B"/>
          <w:sz w:val="22"/>
          <w:szCs w:val="22"/>
        </w:rPr>
        <w:t xml:space="preserve">As a solo developer building a complex, AI-powered application, this document ensures that every phase is executed with the discipline of a full engineering team — leveraging IEEE standards adapted for a single-person workflow.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80" w:before="0"/>
            </w:pPr>
            <w:r>
              <w:rPr>
                <w:rFonts w:ascii="Arial" w:cs="Arial" w:eastAsia="Arial" w:hAnsi="Arial"/>
                <w:b/>
                <w:bCs/>
                <w:color w:val="1E40AF"/>
                <w:sz w:val="24"/>
                <w:szCs w:val="24"/>
              </w:rPr>
              <w:t xml:space="preserve">Project Vision</w:t>
            </w:r>
          </w:p>
          <w:p>
            <w:pPr>
              <w:spacing w:after="0" w:before="0"/>
            </w:pPr>
            <w:r>
              <w:rPr>
                <w:rFonts w:ascii="Arial" w:cs="Arial" w:eastAsia="Arial" w:hAnsi="Arial"/>
                <w:color w:val="1E293B"/>
                <w:sz w:val="21"/>
                <w:szCs w:val="21"/>
              </w:rPr>
              <w:t xml:space="preserve">LifeCore is a comprehensive AI-powered life tracker that unifies scheduling, fitness, nutrition, finance, wellness, and productivity into a single intelligent platform. Users can generate a fully personalized tracker with one prompt, and every feature adapts to their life through continuous AI assistance.</w:t>
            </w:r>
          </w:p>
        </w:tc>
      </w:tr>
    </w:tbl>
    <w:p>
      <w:pPr>
        <w:spacing w:after="0" w:before="120"/>
      </w:pPr>
      <w:r>
        <w:t xml:space="preserve"/>
      </w:r>
    </w:p>
    <w:p>
      <w:pPr>
        <w:pStyle w:val="Heading1"/>
        <w:pBdr>
          <w:bottom w:val="single" w:color="2563EB" w:sz="3" w:space="6"/>
        </w:pBdr>
        <w:spacing w:after="120" w:before="360"/>
      </w:pPr>
      <w:r>
        <w:rPr>
          <w:rFonts w:ascii="Arial" w:cs="Arial" w:eastAsia="Arial" w:hAnsi="Arial"/>
          <w:b/>
          <w:bCs/>
          <w:color w:val="1E40AF"/>
          <w:sz w:val="36"/>
          <w:szCs w:val="36"/>
        </w:rPr>
        <w:t xml:space="preserve">2. Project Overview</w:t>
      </w:r>
    </w:p>
    <w:p>
      <w:pPr>
        <w:pStyle w:val="Heading2"/>
        <w:spacing w:after="80" w:before="240"/>
      </w:pPr>
      <w:r>
        <w:rPr>
          <w:rFonts w:ascii="Arial" w:cs="Arial" w:eastAsia="Arial" w:hAnsi="Arial"/>
          <w:b/>
          <w:bCs/>
          <w:color w:val="7C3AED"/>
          <w:sz w:val="28"/>
          <w:szCs w:val="28"/>
        </w:rPr>
        <w:t xml:space="preserve">2.1 Application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Product Name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LifeCore — AI Life Tracker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Developer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Solo Developer (Personal Project)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Target Platforms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iOS, Android (React Native), Web (React)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Primary Audience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Individuals, Students, Professionals, Enterprises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AI Stack</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LLM (GPT-4 / Claude), Vision AI, Whisper (Audio), Agentic Workflows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Monetization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Freemium, Premium Subscription, Enterprise License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Standards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IEEE 830 (SRS), IEEE 1016 (SDD), IEEE 829 (STD)</w:t>
            </w:r>
          </w:p>
        </w:tc>
      </w:tr>
    </w:tbl>
    <w:p>
      <w:pPr>
        <w:spacing w:after="0" w:before="120"/>
      </w:pPr>
      <w:r>
        <w:t xml:space="preserve"/>
      </w:r>
    </w:p>
    <w:p>
      <w:pPr>
        <w:pStyle w:val="Heading2"/>
        <w:spacing w:after="80" w:before="240"/>
      </w:pPr>
      <w:r>
        <w:rPr>
          <w:rFonts w:ascii="Arial" w:cs="Arial" w:eastAsia="Arial" w:hAnsi="Arial"/>
          <w:b/>
          <w:bCs/>
          <w:color w:val="7C3AED"/>
          <w:sz w:val="28"/>
          <w:szCs w:val="28"/>
        </w:rPr>
        <w:t xml:space="preserve">2.2 Core Feature Landscape</w:t>
      </w:r>
    </w:p>
    <w:p>
      <w:pPr>
        <w:spacing w:after="80" w:before="60"/>
      </w:pPr>
      <w:r>
        <w:rPr>
          <w:rFonts w:ascii="Arial" w:cs="Arial" w:eastAsia="Arial" w:hAnsi="Arial"/>
          <w:color w:val="1E293B"/>
          <w:sz w:val="22"/>
          <w:szCs w:val="22"/>
        </w:rPr>
        <w:t xml:space="preserve">LifeCore encompasses 12 major feature domains. Each is fully scoped in Document 02 (SRS) and designed in Document 03 (SDD).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AI Life Tracker Builder</w:t>
            </w:r>
          </w:p>
          <w:p>
            <w:pPr>
              <w:spacing w:after="0" w:before="0"/>
            </w:pPr>
            <w:r>
              <w:rPr>
                <w:rFonts w:ascii="Arial" w:cs="Arial" w:eastAsia="Arial" w:hAnsi="Arial"/>
                <w:color w:val="64748B"/>
                <w:sz w:val="20"/>
                <w:szCs w:val="20"/>
              </w:rPr>
              <w:t xml:space="preserve">One-prompt creates full personalized tracker</w:t>
            </w:r>
          </w:p>
        </w:tc>
        <w:tc>
          <w:tcPr>
            <w:tcW w:type="dxa" w:w="4680"/>
            <w:tcBorders>
              <w:top w:val="none" w:color="FFFFFF" w:sz="0"/>
              <w:left w:val="none" w:color="FFFFFF" w:sz="0"/>
              <w:bottom w:val="none" w:color="FFFFFF" w:sz="0"/>
              <w:right w:val="none" w:color="FFFFFF" w:sz="0"/>
            </w:tcBorders>
            <w:shd w:fill="F5F3FF"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Smart Scheduling</w:t>
            </w:r>
          </w:p>
          <w:p>
            <w:pPr>
              <w:spacing w:after="0" w:before="0"/>
            </w:pPr>
            <w:r>
              <w:rPr>
                <w:rFonts w:ascii="Arial" w:cs="Arial" w:eastAsia="Arial" w:hAnsi="Arial"/>
                <w:color w:val="64748B"/>
                <w:sz w:val="20"/>
                <w:szCs w:val="20"/>
              </w:rPr>
              <w:t xml:space="preserve">Auto-timers, Google Calendar sync, snooze AI</w:t>
            </w:r>
          </w:p>
        </w:tc>
      </w:tr>
      <w:tr>
        <w:tc>
          <w:tcPr>
            <w:tcW w:type="dxa" w:w="9360"/>
            <w:gridSpan w:val="2"/>
            <w:tcBorders>
              <w:top w:val="none" w:color="FFFFFF" w:sz="0"/>
              <w:left w:val="none" w:color="FFFFFF" w:sz="0"/>
              <w:bottom w:val="none" w:color="FFFFFF" w:sz="0"/>
              <w:right w:val="none" w:color="FFFFFF" w:sz="0"/>
            </w:tcBorders>
          </w:tcPr>
          <w:p>
            <w:pPr>
              <w:spacing w:after="0" w:before="80"/>
            </w:pPr>
            <w:r>
              <w:t xml:space="preserve"/>
            </w:r>
          </w:p>
        </w:tc>
      </w:tr>
      <w:tr>
        <w:tc>
          <w:tcPr>
            <w:tcW w:type="dxa" w:w="4680"/>
            <w:tcBorders>
              <w:top w:val="none" w:color="FFFFFF" w:sz="0"/>
              <w:left w:val="none" w:color="FFFFFF" w:sz="0"/>
              <w:bottom w:val="none" w:color="FFFFFF" w:sz="0"/>
              <w:right w:val="none" w:color="FFFFFF" w:sz="0"/>
            </w:tcBorders>
            <w:shd w:fill="F0FDF4"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Fitness &amp; Workout Plans</w:t>
            </w:r>
          </w:p>
          <w:p>
            <w:pPr>
              <w:spacing w:after="0" w:before="0"/>
            </w:pPr>
            <w:r>
              <w:rPr>
                <w:rFonts w:ascii="Arial" w:cs="Arial" w:eastAsia="Arial" w:hAnsi="Arial"/>
                <w:color w:val="64748B"/>
                <w:sz w:val="20"/>
                <w:szCs w:val="20"/>
              </w:rPr>
              <w:t xml:space="preserve">AI workout generator from a single prompt</w:t>
            </w:r>
          </w:p>
        </w:tc>
        <w:tc>
          <w:tcPr>
            <w:tcW w:type="dxa" w:w="468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Nutrition &amp; Grocery</w:t>
            </w:r>
          </w:p>
          <w:p>
            <w:pPr>
              <w:spacing w:after="0" w:before="0"/>
            </w:pPr>
            <w:r>
              <w:rPr>
                <w:rFonts w:ascii="Arial" w:cs="Arial" w:eastAsia="Arial" w:hAnsi="Arial"/>
                <w:color w:val="64748B"/>
                <w:sz w:val="20"/>
                <w:szCs w:val="20"/>
              </w:rPr>
              <w:t xml:space="preserve">Macro calc, food photo scanner, grocery lists</w:t>
            </w:r>
          </w:p>
        </w:tc>
      </w:tr>
      <w:tr>
        <w:tc>
          <w:tcPr>
            <w:tcW w:type="dxa" w:w="9360"/>
            <w:gridSpan w:val="2"/>
            <w:tcBorders>
              <w:top w:val="none" w:color="FFFFFF" w:sz="0"/>
              <w:left w:val="none" w:color="FFFFFF" w:sz="0"/>
              <w:bottom w:val="none" w:color="FFFFFF" w:sz="0"/>
              <w:right w:val="none" w:color="FFFFFF" w:sz="0"/>
            </w:tcBorders>
          </w:tcPr>
          <w:p>
            <w:pPr>
              <w:spacing w:after="0" w:before="80"/>
            </w:pPr>
            <w:r>
              <w:t xml:space="preserve"/>
            </w:r>
          </w:p>
        </w:tc>
      </w:tr>
      <w:tr>
        <w:tc>
          <w:tcPr>
            <w:tcW w:type="dxa" w:w="4680"/>
            <w:tcBorders>
              <w:top w:val="none" w:color="FFFFFF" w:sz="0"/>
              <w:left w:val="none" w:color="FFFFFF" w:sz="0"/>
              <w:bottom w:val="none" w:color="FFFFFF" w:sz="0"/>
              <w:right w:val="none" w:color="FFFFFF" w:sz="0"/>
            </w:tcBorders>
            <w:shd w:fill="F5F3FF"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Finance Manager</w:t>
            </w:r>
          </w:p>
          <w:p>
            <w:pPr>
              <w:spacing w:after="0" w:before="0"/>
            </w:pPr>
            <w:r>
              <w:rPr>
                <w:rFonts w:ascii="Arial" w:cs="Arial" w:eastAsia="Arial" w:hAnsi="Arial"/>
                <w:color w:val="64748B"/>
                <w:sz w:val="20"/>
                <w:szCs w:val="20"/>
              </w:rPr>
              <w:t xml:space="preserve">Budget tracking, spending insights, goals</w:t>
            </w:r>
          </w:p>
        </w:tc>
        <w:tc>
          <w:tcPr>
            <w:tcW w:type="dxa" w:w="4680"/>
            <w:tcBorders>
              <w:top w:val="none" w:color="FFFFFF" w:sz="0"/>
              <w:left w:val="none" w:color="FFFFFF" w:sz="0"/>
              <w:bottom w:val="none" w:color="FFFFFF" w:sz="0"/>
              <w:right w:val="none" w:color="FFFFFF" w:sz="0"/>
            </w:tcBorders>
            <w:shd w:fill="F0FDF4"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Medicine Tracker</w:t>
            </w:r>
          </w:p>
          <w:p>
            <w:pPr>
              <w:spacing w:after="0" w:before="0"/>
            </w:pPr>
            <w:r>
              <w:rPr>
                <w:rFonts w:ascii="Arial" w:cs="Arial" w:eastAsia="Arial" w:hAnsi="Arial"/>
                <w:color w:val="64748B"/>
                <w:sz w:val="20"/>
                <w:szCs w:val="20"/>
              </w:rPr>
              <w:t xml:space="preserve">Dose reminders, refill alerts, history logs</w:t>
            </w:r>
          </w:p>
        </w:tc>
      </w:tr>
      <w:tr>
        <w:tc>
          <w:tcPr>
            <w:tcW w:type="dxa" w:w="9360"/>
            <w:gridSpan w:val="2"/>
            <w:tcBorders>
              <w:top w:val="none" w:color="FFFFFF" w:sz="0"/>
              <w:left w:val="none" w:color="FFFFFF" w:sz="0"/>
              <w:bottom w:val="none" w:color="FFFFFF" w:sz="0"/>
              <w:right w:val="none" w:color="FFFFFF" w:sz="0"/>
            </w:tcBorders>
          </w:tcPr>
          <w:p>
            <w:pPr>
              <w:spacing w:after="0" w:before="80"/>
            </w:pPr>
            <w:r>
              <w:t xml:space="preserve"/>
            </w:r>
          </w:p>
        </w:tc>
      </w:tr>
      <w:tr>
        <w:tc>
          <w:tcPr>
            <w:tcW w:type="dxa" w:w="468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Audio Note Taker</w:t>
            </w:r>
          </w:p>
          <w:p>
            <w:pPr>
              <w:spacing w:after="0" w:before="0"/>
            </w:pPr>
            <w:r>
              <w:rPr>
                <w:rFonts w:ascii="Arial" w:cs="Arial" w:eastAsia="Arial" w:hAnsi="Arial"/>
                <w:color w:val="64748B"/>
                <w:sz w:val="20"/>
                <w:szCs w:val="20"/>
              </w:rPr>
              <w:t xml:space="preserve">AI voice transcription and summarization</w:t>
            </w:r>
          </w:p>
        </w:tc>
        <w:tc>
          <w:tcPr>
            <w:tcW w:type="dxa" w:w="4680"/>
            <w:tcBorders>
              <w:top w:val="none" w:color="FFFFFF" w:sz="0"/>
              <w:left w:val="none" w:color="FFFFFF" w:sz="0"/>
              <w:bottom w:val="none" w:color="FFFFFF" w:sz="0"/>
              <w:right w:val="none" w:color="FFFFFF" w:sz="0"/>
            </w:tcBorders>
            <w:shd w:fill="F5F3FF"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PDF Book Reader</w:t>
            </w:r>
          </w:p>
          <w:p>
            <w:pPr>
              <w:spacing w:after="0" w:before="0"/>
            </w:pPr>
            <w:r>
              <w:rPr>
                <w:rFonts w:ascii="Arial" w:cs="Arial" w:eastAsia="Arial" w:hAnsi="Arial"/>
                <w:color w:val="64748B"/>
                <w:sz w:val="20"/>
                <w:szCs w:val="20"/>
              </w:rPr>
              <w:t xml:space="preserve">In-app reader with highlights and notes</w:t>
            </w:r>
          </w:p>
        </w:tc>
      </w:tr>
      <w:tr>
        <w:tc>
          <w:tcPr>
            <w:tcW w:type="dxa" w:w="9360"/>
            <w:gridSpan w:val="2"/>
            <w:tcBorders>
              <w:top w:val="none" w:color="FFFFFF" w:sz="0"/>
              <w:left w:val="none" w:color="FFFFFF" w:sz="0"/>
              <w:bottom w:val="none" w:color="FFFFFF" w:sz="0"/>
              <w:right w:val="none" w:color="FFFFFF" w:sz="0"/>
            </w:tcBorders>
          </w:tcPr>
          <w:p>
            <w:pPr>
              <w:spacing w:after="0" w:before="80"/>
            </w:pPr>
            <w:r>
              <w:t xml:space="preserve"/>
            </w:r>
          </w:p>
        </w:tc>
      </w:tr>
      <w:tr>
        <w:tc>
          <w:tcPr>
            <w:tcW w:type="dxa" w:w="4680"/>
            <w:tcBorders>
              <w:top w:val="none" w:color="FFFFFF" w:sz="0"/>
              <w:left w:val="none" w:color="FFFFFF" w:sz="0"/>
              <w:bottom w:val="none" w:color="FFFFFF" w:sz="0"/>
              <w:right w:val="none" w:color="FFFFFF" w:sz="0"/>
            </w:tcBorders>
            <w:shd w:fill="F0FDF4"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Template Community</w:t>
            </w:r>
          </w:p>
          <w:p>
            <w:pPr>
              <w:spacing w:after="0" w:before="0"/>
            </w:pPr>
            <w:r>
              <w:rPr>
                <w:rFonts w:ascii="Arial" w:cs="Arial" w:eastAsia="Arial" w:hAnsi="Arial"/>
                <w:color w:val="64748B"/>
                <w:sz w:val="20"/>
                <w:szCs w:val="20"/>
              </w:rPr>
              <w:t xml:space="preserve">Share/discover community life templates</w:t>
            </w:r>
          </w:p>
        </w:tc>
        <w:tc>
          <w:tcPr>
            <w:tcW w:type="dxa" w:w="468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Themes (Gaming/Pro)</w:t>
            </w:r>
          </w:p>
          <w:p>
            <w:pPr>
              <w:spacing w:after="0" w:before="0"/>
            </w:pPr>
            <w:r>
              <w:rPr>
                <w:rFonts w:ascii="Arial" w:cs="Arial" w:eastAsia="Arial" w:hAnsi="Arial"/>
                <w:color w:val="64748B"/>
                <w:sz w:val="20"/>
                <w:szCs w:val="20"/>
              </w:rPr>
              <w:t xml:space="preserve">Full UI theme system with scheduling option</w:t>
            </w:r>
          </w:p>
        </w:tc>
      </w:tr>
      <w:tr>
        <w:tc>
          <w:tcPr>
            <w:tcW w:type="dxa" w:w="9360"/>
            <w:gridSpan w:val="2"/>
            <w:tcBorders>
              <w:top w:val="none" w:color="FFFFFF" w:sz="0"/>
              <w:left w:val="none" w:color="FFFFFF" w:sz="0"/>
              <w:bottom w:val="none" w:color="FFFFFF" w:sz="0"/>
              <w:right w:val="none" w:color="FFFFFF" w:sz="0"/>
            </w:tcBorders>
          </w:tcPr>
          <w:p>
            <w:pPr>
              <w:spacing w:after="0" w:before="80"/>
            </w:pPr>
            <w:r>
              <w:t xml:space="preserve"/>
            </w:r>
          </w:p>
        </w:tc>
      </w:tr>
      <w:tr>
        <w:tc>
          <w:tcPr>
            <w:tcW w:type="dxa" w:w="4680"/>
            <w:tcBorders>
              <w:top w:val="none" w:color="FFFFFF" w:sz="0"/>
              <w:left w:val="none" w:color="FFFFFF" w:sz="0"/>
              <w:bottom w:val="none" w:color="FFFFFF" w:sz="0"/>
              <w:right w:val="none" w:color="FFFFFF" w:sz="0"/>
            </w:tcBorders>
            <w:shd w:fill="F5F3FF"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AI Chatbot</w:t>
            </w:r>
          </w:p>
          <w:p>
            <w:pPr>
              <w:spacing w:after="0" w:before="0"/>
            </w:pPr>
            <w:r>
              <w:rPr>
                <w:rFonts w:ascii="Arial" w:cs="Arial" w:eastAsia="Arial" w:hAnsi="Arial"/>
                <w:color w:val="64748B"/>
                <w:sz w:val="20"/>
                <w:szCs w:val="20"/>
              </w:rPr>
              <w:t xml:space="preserve">Conversational assistant for any tracker need</w:t>
            </w:r>
          </w:p>
        </w:tc>
        <w:tc>
          <w:tcPr>
            <w:tcW w:type="dxa" w:w="4680"/>
            <w:tcBorders>
              <w:top w:val="none" w:color="FFFFFF" w:sz="0"/>
              <w:left w:val="none" w:color="FFFFFF" w:sz="0"/>
              <w:bottom w:val="none" w:color="FFFFFF" w:sz="0"/>
              <w:right w:val="none" w:color="FFFFFF" w:sz="0"/>
            </w:tcBorders>
            <w:shd w:fill="F0FDF4" w:val="clear"/>
            <w:tcMar>
              <w:top w:type="dxa" w:w="120"/>
              <w:left w:type="dxa" w:w="160"/>
              <w:bottom w:type="dxa" w:w="120"/>
              <w:right w:type="dxa" w:w="160"/>
            </w:tcMar>
          </w:tcPr>
          <w:p>
            <w:pPr>
              <w:spacing w:after="40" w:before="0"/>
            </w:pPr>
            <w:r>
              <w:rPr>
                <w:rFonts w:ascii="Arial" w:cs="Arial" w:eastAsia="Arial" w:hAnsi="Arial"/>
                <w:b/>
                <w:bCs/>
                <w:color w:val="1E40AF"/>
                <w:sz w:val="22"/>
                <w:szCs w:val="22"/>
              </w:rPr>
              <w:t xml:space="preserve">Enterprise &amp; Groups</w:t>
            </w:r>
          </w:p>
          <w:p>
            <w:pPr>
              <w:spacing w:after="0" w:before="0"/>
            </w:pPr>
            <w:r>
              <w:rPr>
                <w:rFonts w:ascii="Arial" w:cs="Arial" w:eastAsia="Arial" w:hAnsi="Arial"/>
                <w:color w:val="64748B"/>
                <w:sz w:val="20"/>
                <w:szCs w:val="20"/>
              </w:rPr>
              <w:t xml:space="preserve">Team tracking, school/company collaboration</w:t>
            </w:r>
          </w:p>
        </w:tc>
      </w:tr>
      <w:tr>
        <w:tc>
          <w:tcPr>
            <w:tcW w:type="dxa" w:w="9360"/>
            <w:gridSpan w:val="2"/>
            <w:tcBorders>
              <w:top w:val="none" w:color="FFFFFF" w:sz="0"/>
              <w:left w:val="none" w:color="FFFFFF" w:sz="0"/>
              <w:bottom w:val="none" w:color="FFFFFF" w:sz="0"/>
              <w:right w:val="none" w:color="FFFFFF" w:sz="0"/>
            </w:tcBorders>
          </w:tcPr>
          <w:p>
            <w:pPr>
              <w:spacing w:after="0" w:before="80"/>
            </w:pPr>
            <w:r>
              <w:t xml:space="preserve"/>
            </w:r>
          </w:p>
        </w:tc>
      </w:tr>
    </w:tbl>
    <w:p>
      <w:pPr>
        <w:spacing w:after="0" w:before="160"/>
      </w:pPr>
      <w:r>
        <w:t xml:space="preserve"/>
      </w:r>
    </w:p>
    <w:p>
      <w:r>
        <w:br w:type="page"/>
      </w:r>
    </w:p>
    <w:p>
      <w:pPr>
        <w:pStyle w:val="Heading1"/>
        <w:pBdr>
          <w:bottom w:val="single" w:color="2563EB" w:sz="3" w:space="6"/>
        </w:pBdr>
        <w:spacing w:after="120" w:before="360"/>
      </w:pPr>
      <w:r>
        <w:rPr>
          <w:rFonts w:ascii="Arial" w:cs="Arial" w:eastAsia="Arial" w:hAnsi="Arial"/>
          <w:b/>
          <w:bCs/>
          <w:color w:val="1E40AF"/>
          <w:sz w:val="36"/>
          <w:szCs w:val="36"/>
        </w:rPr>
        <w:t xml:space="preserve">3. SDLC Phase Overview</w:t>
      </w:r>
    </w:p>
    <w:p>
      <w:pPr>
        <w:spacing w:after="80" w:before="60"/>
      </w:pPr>
      <w:r>
        <w:rPr>
          <w:rFonts w:ascii="Arial" w:cs="Arial" w:eastAsia="Arial" w:hAnsi="Arial"/>
          <w:color w:val="1E293B"/>
          <w:sz w:val="22"/>
          <w:szCs w:val="22"/>
        </w:rPr>
        <w:t xml:space="preserve">The following table maps all seven phases of development. Each phase has a dedicated document in this series containing full specifications, checklists, and templates.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3720"/>
        <w:gridCol w:w="3720"/>
      </w:tblGrid>
      <w:tr>
        <w:trPr>
          <w:tblHeader/>
        </w:trPr>
        <w:tc>
          <w:tcPr>
            <w:tcW w:type="dxa" w:w="52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14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Phase &amp; Document</w:t>
            </w:r>
          </w:p>
        </w:tc>
        <w:tc>
          <w:tcPr>
            <w:tcW w:type="dxa" w:w="372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Purpose</w:t>
            </w:r>
          </w:p>
        </w:tc>
        <w:tc>
          <w:tcPr>
            <w:tcW w:type="dxa" w:w="372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Key Outputs</w:t>
            </w:r>
          </w:p>
        </w:tc>
      </w:tr>
      <w:tr>
        <w:tc>
          <w:tcPr>
            <w:tcW w:type="dxa" w:w="5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766E"/>
                <w:sz w:val="22"/>
                <w:szCs w:val="22"/>
              </w:rPr>
              <w:t xml:space="preserve">Planning</w:t>
            </w:r>
          </w:p>
          <w:p>
            <w:r>
              <w:rPr>
                <w:rFonts w:ascii="Arial" w:cs="Arial" w:eastAsia="Arial" w:hAnsi="Arial"/>
                <w:color w:val="64748B"/>
                <w:sz w:val="18"/>
                <w:szCs w:val="18"/>
              </w:rPr>
              <w:t xml:space="preserve">Doc 01 — Project Plan</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Define project scope, goals, timeline, risks, and solo dev strategy. Establish the foundation for all downstream work.</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Project charter, risk register, milestone schedule, tool stack decision</w:t>
            </w:r>
          </w:p>
        </w:tc>
      </w:tr>
      <w:tr>
        <w:tc>
          <w:tcPr>
            <w:tcW w:type="dxa" w:w="52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2"/>
                <w:szCs w:val="22"/>
              </w:rPr>
              <w:t xml:space="preserve">Requirements</w:t>
            </w:r>
          </w:p>
          <w:p>
            <w:r>
              <w:rPr>
                <w:rFonts w:ascii="Arial" w:cs="Arial" w:eastAsia="Arial" w:hAnsi="Arial"/>
                <w:color w:val="64748B"/>
                <w:sz w:val="18"/>
                <w:szCs w:val="18"/>
              </w:rPr>
              <w:t xml:space="preserve">Doc 02 — SRS (IEEE 830)</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Document every feature, user story, and constraint. Define what the app must do without prescribing how.</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Software Requirements Spec with all 14+ feature areas prioritized and traced</w:t>
            </w:r>
          </w:p>
        </w:tc>
      </w:tr>
      <w:tr>
        <w:tc>
          <w:tcPr>
            <w:tcW w:type="dxa" w:w="520"/>
            <w:tcBorders>
              <w:top w:val="single" w:color="CBD5E1" w:sz="1"/>
              <w:left w:val="single" w:color="CBD5E1" w:sz="1"/>
              <w:bottom w:val="single" w:color="CBD5E1" w:sz="1"/>
              <w:right w:val="single" w:color="CBD5E1"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7C3AED"/>
                <w:sz w:val="22"/>
                <w:szCs w:val="22"/>
              </w:rPr>
              <w:t xml:space="preserve">Design</w:t>
            </w:r>
          </w:p>
          <w:p>
            <w:r>
              <w:rPr>
                <w:rFonts w:ascii="Arial" w:cs="Arial" w:eastAsia="Arial" w:hAnsi="Arial"/>
                <w:color w:val="64748B"/>
                <w:sz w:val="18"/>
                <w:szCs w:val="18"/>
              </w:rPr>
              <w:t xml:space="preserve">Doc 03 — SDD (IEEE 1016)</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Architect the system: database schema, API structure, AI integrations, component hierarchy, and UI viewpoints.</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System architecture, data models, API contracts, UI wireframe specs</w:t>
            </w:r>
          </w:p>
        </w:tc>
      </w:tr>
      <w:tr>
        <w:tc>
          <w:tcPr>
            <w:tcW w:type="dxa" w:w="520"/>
            <w:tcBorders>
              <w:top w:val="single" w:color="CBD5E1" w:sz="1"/>
              <w:left w:val="single" w:color="CBD5E1" w:sz="1"/>
              <w:bottom w:val="single" w:color="CBD5E1" w:sz="1"/>
              <w:right w:val="single" w:color="CBD5E1"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B45309"/>
                <w:sz w:val="22"/>
                <w:szCs w:val="22"/>
              </w:rPr>
              <w:t xml:space="preserve">Development</w:t>
            </w:r>
          </w:p>
          <w:p>
            <w:r>
              <w:rPr>
                <w:rFonts w:ascii="Arial" w:cs="Arial" w:eastAsia="Arial" w:hAnsi="Arial"/>
                <w:color w:val="64748B"/>
                <w:sz w:val="18"/>
                <w:szCs w:val="18"/>
              </w:rPr>
              <w:t xml:space="preserve">Doc 04 — Dev Guide</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Sprint-by-sprint implementation guide, coding standards, AI integration patterns, and feature build sequences.</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Codebase, sprint logs, integration checkpoints, feature completion checklist</w:t>
            </w:r>
          </w:p>
        </w:tc>
      </w:tr>
      <w:tr>
        <w:tc>
          <w:tcPr>
            <w:tcW w:type="dxa" w:w="52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5</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DC2626"/>
                <w:sz w:val="22"/>
                <w:szCs w:val="22"/>
              </w:rPr>
              <w:t xml:space="preserve">Testing</w:t>
            </w:r>
          </w:p>
          <w:p>
            <w:r>
              <w:rPr>
                <w:rFonts w:ascii="Arial" w:cs="Arial" w:eastAsia="Arial" w:hAnsi="Arial"/>
                <w:color w:val="64748B"/>
                <w:sz w:val="18"/>
                <w:szCs w:val="18"/>
              </w:rPr>
              <w:t xml:space="preserve">Doc 05 — STD (IEEE 829)</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Test plan, test cases per feature, pass/fail criteria, and bug tracking protocol aligned to IEEE 829.</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Test plan, test case specs, test logs, incident reports, summary report</w:t>
            </w:r>
          </w:p>
        </w:tc>
      </w:tr>
      <w:tr>
        <w:tc>
          <w:tcPr>
            <w:tcW w:type="dxa" w:w="52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6</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369A1"/>
                <w:sz w:val="22"/>
                <w:szCs w:val="22"/>
              </w:rPr>
              <w:t xml:space="preserve">Deployment</w:t>
            </w:r>
          </w:p>
          <w:p>
            <w:r>
              <w:rPr>
                <w:rFonts w:ascii="Arial" w:cs="Arial" w:eastAsia="Arial" w:hAnsi="Arial"/>
                <w:color w:val="64748B"/>
                <w:sz w:val="18"/>
                <w:szCs w:val="18"/>
              </w:rPr>
              <w:t xml:space="preserve">Doc 06 — Deploy Guide</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CI/CD pipeline setup, environment configuration, App Store / Play Store submission, and go-live checklist.</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Production deployment, release notes, monitoring setup, rollback plan</w:t>
            </w:r>
          </w:p>
        </w:tc>
      </w:tr>
      <w:tr>
        <w:tc>
          <w:tcPr>
            <w:tcW w:type="dxa" w:w="520"/>
            <w:tcBorders>
              <w:top w:val="single" w:color="CBD5E1" w:sz="1"/>
              <w:left w:val="single" w:color="CBD5E1" w:sz="1"/>
              <w:bottom w:val="single" w:color="CBD5E1" w:sz="1"/>
              <w:right w:val="single" w:color="CBD5E1" w:sz="1"/>
            </w:tcBorders>
            <w:shd w:fill="4D7C0F"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7</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D7C0F"/>
                <w:sz w:val="22"/>
                <w:szCs w:val="22"/>
              </w:rPr>
              <w:t xml:space="preserve">Maintenance</w:t>
            </w:r>
          </w:p>
          <w:p>
            <w:r>
              <w:rPr>
                <w:rFonts w:ascii="Arial" w:cs="Arial" w:eastAsia="Arial" w:hAnsi="Arial"/>
                <w:color w:val="64748B"/>
                <w:sz w:val="18"/>
                <w:szCs w:val="18"/>
              </w:rPr>
              <w:t xml:space="preserve">Doc 07 — Maintenance Plan</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Ongoing support strategy, version update protocol, user feedback loop, enterprise onboarding, and roadmap.</w:t>
            </w:r>
          </w:p>
        </w:tc>
        <w:tc>
          <w:tcPr>
            <w:tcW w:type="dxa" w:w="37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Patch schedule, update logs, community roadmap, enterprise expansion plan</w:t>
            </w:r>
          </w:p>
        </w:tc>
      </w:tr>
    </w:tbl>
    <w:p>
      <w:pPr>
        <w:spacing w:after="0" w:before="160"/>
      </w:pPr>
      <w:r>
        <w:t xml:space="preserve"/>
      </w:r>
    </w:p>
    <w:p>
      <w:r>
        <w:br w:type="page"/>
      </w:r>
    </w:p>
    <w:p>
      <w:pPr>
        <w:pStyle w:val="Heading1"/>
        <w:pBdr>
          <w:bottom w:val="single" w:color="2563EB" w:sz="3" w:space="6"/>
        </w:pBdr>
        <w:spacing w:after="120" w:before="360"/>
      </w:pPr>
      <w:r>
        <w:rPr>
          <w:rFonts w:ascii="Arial" w:cs="Arial" w:eastAsia="Arial" w:hAnsi="Arial"/>
          <w:b/>
          <w:bCs/>
          <w:color w:val="1E40AF"/>
          <w:sz w:val="36"/>
          <w:szCs w:val="36"/>
        </w:rPr>
        <w:t xml:space="preserve">4. Document Series Map</w:t>
      </w:r>
    </w:p>
    <w:p>
      <w:pPr>
        <w:pStyle w:val="Heading2"/>
        <w:spacing w:after="80" w:before="240"/>
      </w:pPr>
      <w:r>
        <w:rPr>
          <w:rFonts w:ascii="Arial" w:cs="Arial" w:eastAsia="Arial" w:hAnsi="Arial"/>
          <w:b/>
          <w:bCs/>
          <w:color w:val="7C3AED"/>
          <w:sz w:val="28"/>
          <w:szCs w:val="28"/>
        </w:rPr>
        <w:t xml:space="preserve">4.1 How to Use This Series</w:t>
      </w:r>
    </w:p>
    <w:p>
      <w:pPr>
        <w:spacing w:after="80" w:before="60"/>
      </w:pPr>
      <w:r>
        <w:rPr>
          <w:rFonts w:ascii="Arial" w:cs="Arial" w:eastAsia="Arial" w:hAnsi="Arial"/>
          <w:color w:val="1E293B"/>
          <w:sz w:val="22"/>
          <w:szCs w:val="22"/>
        </w:rPr>
        <w:t xml:space="preserve">Each document in this series is self-contained but cross-referenced. As a solo developer, use this center document as your daily navigation tool to know which doc to consult at each stage of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F766E"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904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40" w:before="0"/>
            </w:pPr>
            <w:r>
              <w:rPr>
                <w:rFonts w:ascii="Arial" w:cs="Arial" w:eastAsia="Arial" w:hAnsi="Arial"/>
                <w:b/>
                <w:bCs/>
                <w:color w:val="0F766E"/>
                <w:sz w:val="24"/>
                <w:szCs w:val="24"/>
              </w:rPr>
              <w:t xml:space="preserve">Phase 1: Planning  —  Doc 01 — Project Plan</w:t>
            </w:r>
          </w:p>
          <w:p>
            <w:pPr>
              <w:spacing w:after="40" w:before="0"/>
            </w:pPr>
            <w:r>
              <w:rPr>
                <w:rFonts w:ascii="Arial" w:cs="Arial" w:eastAsia="Arial" w:hAnsi="Arial"/>
                <w:color w:val="1E293B"/>
                <w:sz w:val="21"/>
                <w:szCs w:val="21"/>
              </w:rPr>
              <w:t xml:space="preserve">Define project scope, goals, timeline, risks, and solo dev strategy. Establish the foundation for all downstream work.</w:t>
            </w:r>
          </w:p>
          <w:p>
            <w:pPr>
              <w:spacing w:after="0" w:before="0"/>
            </w:pPr>
            <w:r>
              <w:rPr>
                <w:rFonts w:ascii="Arial" w:cs="Arial" w:eastAsia="Arial" w:hAnsi="Arial"/>
                <w:b/>
                <w:bCs/>
                <w:color w:val="64748B"/>
                <w:sz w:val="20"/>
                <w:szCs w:val="20"/>
              </w:rPr>
              <w:t xml:space="preserve">Key Output: </w:t>
            </w:r>
            <w:r>
              <w:rPr>
                <w:rFonts w:ascii="Arial" w:cs="Arial" w:eastAsia="Arial" w:hAnsi="Arial"/>
                <w:color w:val="64748B"/>
                <w:sz w:val="20"/>
                <w:szCs w:val="20"/>
              </w:rPr>
              <w:t xml:space="preserve">Project charter, risk register, milestone schedule, tool stack decision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904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40" w:before="0"/>
            </w:pPr>
            <w:r>
              <w:rPr>
                <w:rFonts w:ascii="Arial" w:cs="Arial" w:eastAsia="Arial" w:hAnsi="Arial"/>
                <w:b/>
                <w:bCs/>
                <w:color w:val="2563EB"/>
                <w:sz w:val="24"/>
                <w:szCs w:val="24"/>
              </w:rPr>
              <w:t xml:space="preserve">Phase 2: Requirements  —  Doc 02 — SRS (IEEE 830)</w:t>
            </w:r>
          </w:p>
          <w:p>
            <w:pPr>
              <w:spacing w:after="40" w:before="0"/>
            </w:pPr>
            <w:r>
              <w:rPr>
                <w:rFonts w:ascii="Arial" w:cs="Arial" w:eastAsia="Arial" w:hAnsi="Arial"/>
                <w:color w:val="1E293B"/>
                <w:sz w:val="21"/>
                <w:szCs w:val="21"/>
              </w:rPr>
              <w:t xml:space="preserve">Document every feature, user story, and constraint. Define what the app must do without prescribing how.</w:t>
            </w:r>
          </w:p>
          <w:p>
            <w:pPr>
              <w:spacing w:after="0" w:before="0"/>
            </w:pPr>
            <w:r>
              <w:rPr>
                <w:rFonts w:ascii="Arial" w:cs="Arial" w:eastAsia="Arial" w:hAnsi="Arial"/>
                <w:b/>
                <w:bCs/>
                <w:color w:val="64748B"/>
                <w:sz w:val="20"/>
                <w:szCs w:val="20"/>
              </w:rPr>
              <w:t xml:space="preserve">Key Output: </w:t>
            </w:r>
            <w:r>
              <w:rPr>
                <w:rFonts w:ascii="Arial" w:cs="Arial" w:eastAsia="Arial" w:hAnsi="Arial"/>
                <w:color w:val="64748B"/>
                <w:sz w:val="20"/>
                <w:szCs w:val="20"/>
              </w:rPr>
              <w:t xml:space="preserve">Software Requirements Spec with all 14+ feature areas prioritized and traced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7C3AED"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904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40" w:before="0"/>
            </w:pPr>
            <w:r>
              <w:rPr>
                <w:rFonts w:ascii="Arial" w:cs="Arial" w:eastAsia="Arial" w:hAnsi="Arial"/>
                <w:b/>
                <w:bCs/>
                <w:color w:val="7C3AED"/>
                <w:sz w:val="24"/>
                <w:szCs w:val="24"/>
              </w:rPr>
              <w:t xml:space="preserve">Phase 3: Design  —  Doc 03 — SDD (IEEE 1016)</w:t>
            </w:r>
          </w:p>
          <w:p>
            <w:pPr>
              <w:spacing w:after="40" w:before="0"/>
            </w:pPr>
            <w:r>
              <w:rPr>
                <w:rFonts w:ascii="Arial" w:cs="Arial" w:eastAsia="Arial" w:hAnsi="Arial"/>
                <w:color w:val="1E293B"/>
                <w:sz w:val="21"/>
                <w:szCs w:val="21"/>
              </w:rPr>
              <w:t xml:space="preserve">Architect the system: database schema, API structure, AI integrations, component hierarchy, and UI viewpoints.</w:t>
            </w:r>
          </w:p>
          <w:p>
            <w:pPr>
              <w:spacing w:after="0" w:before="0"/>
            </w:pPr>
            <w:r>
              <w:rPr>
                <w:rFonts w:ascii="Arial" w:cs="Arial" w:eastAsia="Arial" w:hAnsi="Arial"/>
                <w:b/>
                <w:bCs/>
                <w:color w:val="64748B"/>
                <w:sz w:val="20"/>
                <w:szCs w:val="20"/>
              </w:rPr>
              <w:t xml:space="preserve">Key Output: </w:t>
            </w:r>
            <w:r>
              <w:rPr>
                <w:rFonts w:ascii="Arial" w:cs="Arial" w:eastAsia="Arial" w:hAnsi="Arial"/>
                <w:color w:val="64748B"/>
                <w:sz w:val="20"/>
                <w:szCs w:val="20"/>
              </w:rPr>
              <w:t xml:space="preserve">System architecture, data models, API contracts, UI wireframe specs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B4530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w:t>
            </w:r>
          </w:p>
        </w:tc>
        <w:tc>
          <w:tcPr>
            <w:tcW w:type="dxa" w:w="904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40" w:before="0"/>
            </w:pPr>
            <w:r>
              <w:rPr>
                <w:rFonts w:ascii="Arial" w:cs="Arial" w:eastAsia="Arial" w:hAnsi="Arial"/>
                <w:b/>
                <w:bCs/>
                <w:color w:val="B45309"/>
                <w:sz w:val="24"/>
                <w:szCs w:val="24"/>
              </w:rPr>
              <w:t xml:space="preserve">Phase 4: Development  —  Doc 04 — Dev Guide</w:t>
            </w:r>
          </w:p>
          <w:p>
            <w:pPr>
              <w:spacing w:after="40" w:before="0"/>
            </w:pPr>
            <w:r>
              <w:rPr>
                <w:rFonts w:ascii="Arial" w:cs="Arial" w:eastAsia="Arial" w:hAnsi="Arial"/>
                <w:color w:val="1E293B"/>
                <w:sz w:val="21"/>
                <w:szCs w:val="21"/>
              </w:rPr>
              <w:t xml:space="preserve">Sprint-by-sprint implementation guide, coding standards, AI integration patterns, and feature build sequences.</w:t>
            </w:r>
          </w:p>
          <w:p>
            <w:pPr>
              <w:spacing w:after="0" w:before="0"/>
            </w:pPr>
            <w:r>
              <w:rPr>
                <w:rFonts w:ascii="Arial" w:cs="Arial" w:eastAsia="Arial" w:hAnsi="Arial"/>
                <w:b/>
                <w:bCs/>
                <w:color w:val="64748B"/>
                <w:sz w:val="20"/>
                <w:szCs w:val="20"/>
              </w:rPr>
              <w:t xml:space="preserve">Key Output: </w:t>
            </w:r>
            <w:r>
              <w:rPr>
                <w:rFonts w:ascii="Arial" w:cs="Arial" w:eastAsia="Arial" w:hAnsi="Arial"/>
                <w:color w:val="64748B"/>
                <w:sz w:val="20"/>
                <w:szCs w:val="20"/>
              </w:rPr>
              <w:t xml:space="preserve">Codebase, sprint logs, integration checkpoints, feature completion checklist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DC262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w:t>
            </w:r>
          </w:p>
        </w:tc>
        <w:tc>
          <w:tcPr>
            <w:tcW w:type="dxa" w:w="904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40" w:before="0"/>
            </w:pPr>
            <w:r>
              <w:rPr>
                <w:rFonts w:ascii="Arial" w:cs="Arial" w:eastAsia="Arial" w:hAnsi="Arial"/>
                <w:b/>
                <w:bCs/>
                <w:color w:val="DC2626"/>
                <w:sz w:val="24"/>
                <w:szCs w:val="24"/>
              </w:rPr>
              <w:t xml:space="preserve">Phase 5: Testing  —  Doc 05 — STD (IEEE 829)</w:t>
            </w:r>
          </w:p>
          <w:p>
            <w:pPr>
              <w:spacing w:after="40" w:before="0"/>
            </w:pPr>
            <w:r>
              <w:rPr>
                <w:rFonts w:ascii="Arial" w:cs="Arial" w:eastAsia="Arial" w:hAnsi="Arial"/>
                <w:color w:val="1E293B"/>
                <w:sz w:val="21"/>
                <w:szCs w:val="21"/>
              </w:rPr>
              <w:t xml:space="preserve">Test plan, test cases per feature, pass/fail criteria, and bug tracking protocol aligned to IEEE 829.</w:t>
            </w:r>
          </w:p>
          <w:p>
            <w:pPr>
              <w:spacing w:after="0" w:before="0"/>
            </w:pPr>
            <w:r>
              <w:rPr>
                <w:rFonts w:ascii="Arial" w:cs="Arial" w:eastAsia="Arial" w:hAnsi="Arial"/>
                <w:b/>
                <w:bCs/>
                <w:color w:val="64748B"/>
                <w:sz w:val="20"/>
                <w:szCs w:val="20"/>
              </w:rPr>
              <w:t xml:space="preserve">Key Output: </w:t>
            </w:r>
            <w:r>
              <w:rPr>
                <w:rFonts w:ascii="Arial" w:cs="Arial" w:eastAsia="Arial" w:hAnsi="Arial"/>
                <w:color w:val="64748B"/>
                <w:sz w:val="20"/>
                <w:szCs w:val="20"/>
              </w:rPr>
              <w:t xml:space="preserve">Test plan, test case specs, test logs, incident reports, summary report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369A1"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6</w:t>
            </w:r>
          </w:p>
        </w:tc>
        <w:tc>
          <w:tcPr>
            <w:tcW w:type="dxa" w:w="904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40" w:before="0"/>
            </w:pPr>
            <w:r>
              <w:rPr>
                <w:rFonts w:ascii="Arial" w:cs="Arial" w:eastAsia="Arial" w:hAnsi="Arial"/>
                <w:b/>
                <w:bCs/>
                <w:color w:val="0369A1"/>
                <w:sz w:val="24"/>
                <w:szCs w:val="24"/>
              </w:rPr>
              <w:t xml:space="preserve">Phase 6: Deployment  —  Doc 06 — Deploy Guide</w:t>
            </w:r>
          </w:p>
          <w:p>
            <w:pPr>
              <w:spacing w:after="40" w:before="0"/>
            </w:pPr>
            <w:r>
              <w:rPr>
                <w:rFonts w:ascii="Arial" w:cs="Arial" w:eastAsia="Arial" w:hAnsi="Arial"/>
                <w:color w:val="1E293B"/>
                <w:sz w:val="21"/>
                <w:szCs w:val="21"/>
              </w:rPr>
              <w:t xml:space="preserve">CI/CD pipeline setup, environment configuration, App Store / Play Store submission, and go-live checklist.</w:t>
            </w:r>
          </w:p>
          <w:p>
            <w:pPr>
              <w:spacing w:after="0" w:before="0"/>
            </w:pPr>
            <w:r>
              <w:rPr>
                <w:rFonts w:ascii="Arial" w:cs="Arial" w:eastAsia="Arial" w:hAnsi="Arial"/>
                <w:b/>
                <w:bCs/>
                <w:color w:val="64748B"/>
                <w:sz w:val="20"/>
                <w:szCs w:val="20"/>
              </w:rPr>
              <w:t xml:space="preserve">Key Output: </w:t>
            </w:r>
            <w:r>
              <w:rPr>
                <w:rFonts w:ascii="Arial" w:cs="Arial" w:eastAsia="Arial" w:hAnsi="Arial"/>
                <w:color w:val="64748B"/>
                <w:sz w:val="20"/>
                <w:szCs w:val="20"/>
              </w:rPr>
              <w:t xml:space="preserve">Production deployment, release notes, monitoring setup, rollback plan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4D7C0F"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7</w:t>
            </w:r>
          </w:p>
        </w:tc>
        <w:tc>
          <w:tcPr>
            <w:tcW w:type="dxa" w:w="904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40" w:before="0"/>
            </w:pPr>
            <w:r>
              <w:rPr>
                <w:rFonts w:ascii="Arial" w:cs="Arial" w:eastAsia="Arial" w:hAnsi="Arial"/>
                <w:b/>
                <w:bCs/>
                <w:color w:val="4D7C0F"/>
                <w:sz w:val="24"/>
                <w:szCs w:val="24"/>
              </w:rPr>
              <w:t xml:space="preserve">Phase 7: Maintenance  —  Doc 07 — Maintenance Plan</w:t>
            </w:r>
          </w:p>
          <w:p>
            <w:pPr>
              <w:spacing w:after="40" w:before="0"/>
            </w:pPr>
            <w:r>
              <w:rPr>
                <w:rFonts w:ascii="Arial" w:cs="Arial" w:eastAsia="Arial" w:hAnsi="Arial"/>
                <w:color w:val="1E293B"/>
                <w:sz w:val="21"/>
                <w:szCs w:val="21"/>
              </w:rPr>
              <w:t xml:space="preserve">Ongoing support strategy, version update protocol, user feedback loop, enterprise onboarding, and roadmap.</w:t>
            </w:r>
          </w:p>
          <w:p>
            <w:pPr>
              <w:spacing w:after="0" w:before="0"/>
            </w:pPr>
            <w:r>
              <w:rPr>
                <w:rFonts w:ascii="Arial" w:cs="Arial" w:eastAsia="Arial" w:hAnsi="Arial"/>
                <w:b/>
                <w:bCs/>
                <w:color w:val="64748B"/>
                <w:sz w:val="20"/>
                <w:szCs w:val="20"/>
              </w:rPr>
              <w:t xml:space="preserve">Key Output: </w:t>
            </w:r>
            <w:r>
              <w:rPr>
                <w:rFonts w:ascii="Arial" w:cs="Arial" w:eastAsia="Arial" w:hAnsi="Arial"/>
                <w:color w:val="64748B"/>
                <w:sz w:val="20"/>
                <w:szCs w:val="20"/>
              </w:rPr>
              <w:t xml:space="preserve">Patch schedule, update logs, community roadmap, enterprise expansion plan</w:t>
            </w:r>
          </w:p>
        </w:tc>
      </w:tr>
    </w:tbl>
    <w:p>
      <w:pPr>
        <w:spacing w:after="0" w:before="80"/>
      </w:pPr>
      <w:r>
        <w:t xml:space="preserve"/>
      </w:r>
    </w:p>
    <w:p>
      <w:pPr>
        <w:spacing w:after="0" w:before="120"/>
      </w:pPr>
      <w:r>
        <w:t xml:space="preserve"/>
      </w:r>
    </w:p>
    <w:p>
      <w:r>
        <w:br w:type="page"/>
      </w:r>
    </w:p>
    <w:p>
      <w:pPr>
        <w:pStyle w:val="Heading1"/>
        <w:pBdr>
          <w:bottom w:val="single" w:color="2563EB" w:sz="3" w:space="6"/>
        </w:pBdr>
        <w:spacing w:after="120" w:before="360"/>
      </w:pPr>
      <w:r>
        <w:rPr>
          <w:rFonts w:ascii="Arial" w:cs="Arial" w:eastAsia="Arial" w:hAnsi="Arial"/>
          <w:b/>
          <w:bCs/>
          <w:color w:val="1E40AF"/>
          <w:sz w:val="36"/>
          <w:szCs w:val="36"/>
        </w:rPr>
        <w:t xml:space="preserve">5. Solo Developer Strategy</w:t>
      </w:r>
    </w:p>
    <w:p>
      <w:pPr>
        <w:pStyle w:val="Heading2"/>
        <w:spacing w:after="80" w:before="240"/>
      </w:pPr>
      <w:r>
        <w:rPr>
          <w:rFonts w:ascii="Arial" w:cs="Arial" w:eastAsia="Arial" w:hAnsi="Arial"/>
          <w:b/>
          <w:bCs/>
          <w:color w:val="7C3AED"/>
          <w:sz w:val="28"/>
          <w:szCs w:val="28"/>
        </w:rPr>
        <w:t xml:space="preserve">5.1 Adapted IEEE Standards</w:t>
      </w:r>
    </w:p>
    <w:p>
      <w:pPr>
        <w:spacing w:after="80" w:before="60"/>
      </w:pPr>
      <w:r>
        <w:rPr>
          <w:rFonts w:ascii="Arial" w:cs="Arial" w:eastAsia="Arial" w:hAnsi="Arial"/>
          <w:color w:val="1E293B"/>
          <w:sz w:val="22"/>
          <w:szCs w:val="22"/>
        </w:rPr>
        <w:t xml:space="preserve">IEEE standards are designed for teams. The following adaptations make them practical for a solo developer without sacrificing rigor:</w:t>
      </w:r>
    </w:p>
    <w:p>
      <w:pPr>
        <w:spacing w:after="0" w:before="60"/>
      </w:pPr>
      <w:r>
        <w:t xml:space="preserve"/>
      </w:r>
    </w:p>
    <w:p>
      <w:pPr>
        <w:pStyle w:val="ListParagraph"/>
        <w:numPr>
          <w:ilvl w:val="0"/>
          <w:numId w:val="2"/>
        </w:numPr>
        <w:spacing w:after="40" w:before="40"/>
      </w:pPr>
      <w:r>
        <w:rPr>
          <w:rFonts w:ascii="Arial" w:cs="Arial" w:eastAsia="Arial" w:hAnsi="Arial"/>
          <w:color w:val="1E293B"/>
          <w:sz w:val="22"/>
          <w:szCs w:val="22"/>
        </w:rPr>
        <w:t xml:space="preserve">SRS reviews are done as self-review sessions scheduled at phase boundaries, not committee reviews.</w:t>
      </w:r>
    </w:p>
    <w:p>
      <w:pPr>
        <w:pStyle w:val="ListParagraph"/>
        <w:numPr>
          <w:ilvl w:val="0"/>
          <w:numId w:val="2"/>
        </w:numPr>
        <w:spacing w:after="40" w:before="40"/>
      </w:pPr>
      <w:r>
        <w:rPr>
          <w:rFonts w:ascii="Arial" w:cs="Arial" w:eastAsia="Arial" w:hAnsi="Arial"/>
          <w:color w:val="1E293B"/>
          <w:sz w:val="22"/>
          <w:szCs w:val="22"/>
        </w:rPr>
        <w:t xml:space="preserve">SDD architecture decisions are logged in an Architecture Decision Record (ADR) file instead of formal stakeholder meetings.</w:t>
      </w:r>
    </w:p>
    <w:p>
      <w:pPr>
        <w:pStyle w:val="ListParagraph"/>
        <w:numPr>
          <w:ilvl w:val="0"/>
          <w:numId w:val="2"/>
        </w:numPr>
        <w:spacing w:after="40" w:before="40"/>
      </w:pPr>
      <w:r>
        <w:rPr>
          <w:rFonts w:ascii="Arial" w:cs="Arial" w:eastAsia="Arial" w:hAnsi="Arial"/>
          <w:color w:val="1E293B"/>
          <w:sz w:val="22"/>
          <w:szCs w:val="22"/>
        </w:rPr>
        <w:t xml:space="preserve">Test plans execute sequentially rather than in parallel — prioritize critical paths and AI-dependent features first.</w:t>
      </w:r>
    </w:p>
    <w:p>
      <w:pPr>
        <w:pStyle w:val="ListParagraph"/>
        <w:numPr>
          <w:ilvl w:val="0"/>
          <w:numId w:val="2"/>
        </w:numPr>
        <w:spacing w:after="40" w:before="40"/>
      </w:pPr>
      <w:r>
        <w:rPr>
          <w:rFonts w:ascii="Arial" w:cs="Arial" w:eastAsia="Arial" w:hAnsi="Arial"/>
          <w:color w:val="1E293B"/>
          <w:sz w:val="22"/>
          <w:szCs w:val="22"/>
        </w:rPr>
        <w:t xml:space="preserve">Maintenance documentation is updated incrementally with each release rather than at planned review cycles.</w:t>
      </w:r>
    </w:p>
    <w:p>
      <w:pPr>
        <w:spacing w:after="0" w:before="120"/>
      </w:pPr>
      <w:r>
        <w:t xml:space="preserve"/>
      </w:r>
    </w:p>
    <w:p>
      <w:pPr>
        <w:pStyle w:val="Heading2"/>
        <w:spacing w:after="80" w:before="240"/>
      </w:pPr>
      <w:r>
        <w:rPr>
          <w:rFonts w:ascii="Arial" w:cs="Arial" w:eastAsia="Arial" w:hAnsi="Arial"/>
          <w:b/>
          <w:bCs/>
          <w:color w:val="7C3AED"/>
          <w:sz w:val="28"/>
          <w:szCs w:val="28"/>
        </w:rPr>
        <w:t xml:space="preserve">5.2 Recommended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34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34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Frontend</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React Native + Expo</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Cross-platform mobile &amp; web</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Backend</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Node.js + Express / Supabase</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API layer and real-time DB</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Database</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PostgreSQL (Supabase)</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Relational data with auth</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AI / LLM</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Anthropic Claude / OpenAI</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Generative features, chatbot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Voice AI</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OpenAI Whisper</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Audio transcription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Vision AI</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OpenAI Vision / Google Lens API</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Food photo analysis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Calendar</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Google Calendar API</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Scheduling integration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Auth</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Supabase Auth / OAuth</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User authentication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CI/CD</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GitHub Actions + EAS Build</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Automated build &amp; deploy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1"/>
                <w:szCs w:val="21"/>
              </w:rPr>
              <w:t xml:space="preserve">Project Mgmt</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Linear / Notion</w:t>
            </w:r>
          </w:p>
        </w:tc>
        <w:tc>
          <w:tcPr>
            <w:tcW w:type="dxa" w:w="34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Sprint tracking, documentation</w:t>
            </w:r>
          </w:p>
        </w:tc>
      </w:tr>
    </w:tbl>
    <w:p>
      <w:pPr>
        <w:spacing w:after="0" w:before="120"/>
      </w:pPr>
      <w:r>
        <w:t xml:space="preserve"/>
      </w:r>
    </w:p>
    <w:p>
      <w:pPr>
        <w:pStyle w:val="Heading2"/>
        <w:spacing w:after="80" w:before="240"/>
      </w:pPr>
      <w:r>
        <w:rPr>
          <w:rFonts w:ascii="Arial" w:cs="Arial" w:eastAsia="Arial" w:hAnsi="Arial"/>
          <w:b/>
          <w:bCs/>
          <w:color w:val="7C3AED"/>
          <w:sz w:val="28"/>
          <w:szCs w:val="28"/>
        </w:rPr>
        <w:t xml:space="preserve">5.3 High-Level Timeline</w:t>
      </w:r>
    </w:p>
    <w:p>
      <w:pPr>
        <w:spacing w:after="80" w:before="60"/>
      </w:pPr>
      <w:r>
        <w:rPr>
          <w:rFonts w:ascii="Arial" w:cs="Arial" w:eastAsia="Arial" w:hAnsi="Arial"/>
          <w:color w:val="1E293B"/>
          <w:sz w:val="22"/>
          <w:szCs w:val="22"/>
        </w:rPr>
        <w:t xml:space="preserve">Estimated durations for a solo developer working part-time (~20hrs/week). Adjust based on your actual availability.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2000"/>
        <w:gridCol w:w="4440"/>
      </w:tblGrid>
      <w:tr>
        <w:trPr>
          <w:tblHeader/>
        </w:trPr>
        <w:tc>
          <w:tcPr>
            <w:tcW w:type="dxa" w:w="5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Est. Duration</w:t>
            </w:r>
          </w:p>
        </w:tc>
        <w:tc>
          <w:tcPr>
            <w:tcW w:type="dxa" w:w="444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Milestone</w:t>
            </w:r>
          </w:p>
        </w:tc>
      </w:tr>
      <w:tr>
        <w:tc>
          <w:tcPr>
            <w:tcW w:type="dxa" w:w="5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1"/>
                <w:szCs w:val="21"/>
              </w:rPr>
              <w:t xml:space="preserve">Planning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21"/>
                <w:szCs w:val="21"/>
              </w:rPr>
              <w:t xml:space="preserve">1–2 weeks</w:t>
            </w:r>
          </w:p>
        </w:tc>
        <w:tc>
          <w:tcPr>
            <w:tcW w:type="dxa" w:w="44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Signed-off project charter, tech stack finalized</w:t>
            </w:r>
          </w:p>
        </w:tc>
      </w:tr>
      <w:tr>
        <w:tc>
          <w:tcPr>
            <w:tcW w:type="dxa" w:w="52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1"/>
                <w:szCs w:val="21"/>
              </w:rPr>
              <w:t xml:space="preserve">Requirements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21"/>
                <w:szCs w:val="21"/>
              </w:rPr>
              <w:t xml:space="preserve">2–3 weeks</w:t>
            </w:r>
          </w:p>
        </w:tc>
        <w:tc>
          <w:tcPr>
            <w:tcW w:type="dxa" w:w="44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Completed SRS document, all features prioritized</w:t>
            </w:r>
          </w:p>
        </w:tc>
      </w:tr>
      <w:tr>
        <w:tc>
          <w:tcPr>
            <w:tcW w:type="dxa" w:w="520"/>
            <w:tcBorders>
              <w:top w:val="single" w:color="CBD5E1" w:sz="1"/>
              <w:left w:val="single" w:color="CBD5E1" w:sz="1"/>
              <w:bottom w:val="single" w:color="CBD5E1" w:sz="1"/>
              <w:right w:val="single" w:color="CBD5E1" w:sz="1"/>
            </w:tcBorders>
            <w:shd w:fill="7C3AE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1"/>
                <w:szCs w:val="21"/>
              </w:rPr>
              <w:t xml:space="preserve">Design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21"/>
                <w:szCs w:val="21"/>
              </w:rPr>
              <w:t xml:space="preserve">3–4 weeks</w:t>
            </w:r>
          </w:p>
        </w:tc>
        <w:tc>
          <w:tcPr>
            <w:tcW w:type="dxa" w:w="44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Architecture defined, DB schema complete, API contracts written</w:t>
            </w:r>
          </w:p>
        </w:tc>
      </w:tr>
      <w:tr>
        <w:tc>
          <w:tcPr>
            <w:tcW w:type="dxa" w:w="520"/>
            <w:tcBorders>
              <w:top w:val="single" w:color="CBD5E1" w:sz="1"/>
              <w:left w:val="single" w:color="CBD5E1" w:sz="1"/>
              <w:bottom w:val="single" w:color="CBD5E1" w:sz="1"/>
              <w:right w:val="single" w:color="CBD5E1" w:sz="1"/>
            </w:tcBorders>
            <w:shd w:fill="B4530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1"/>
                <w:szCs w:val="21"/>
              </w:rPr>
              <w:t xml:space="preserve">Development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21"/>
                <w:szCs w:val="21"/>
              </w:rPr>
              <w:t xml:space="preserve">16–24 weeks</w:t>
            </w:r>
          </w:p>
        </w:tc>
        <w:tc>
          <w:tcPr>
            <w:tcW w:type="dxa" w:w="44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All features built, AI integrations live, beta-ready build</w:t>
            </w:r>
          </w:p>
        </w:tc>
      </w:tr>
      <w:tr>
        <w:tc>
          <w:tcPr>
            <w:tcW w:type="dxa" w:w="52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1"/>
                <w:szCs w:val="21"/>
              </w:rPr>
              <w:t xml:space="preserve">Testing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21"/>
                <w:szCs w:val="21"/>
              </w:rPr>
              <w:t xml:space="preserve">4–6 weeks</w:t>
            </w:r>
          </w:p>
        </w:tc>
        <w:tc>
          <w:tcPr>
            <w:tcW w:type="dxa" w:w="44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All critical paths tested, test summary report complete</w:t>
            </w:r>
          </w:p>
        </w:tc>
      </w:tr>
      <w:tr>
        <w:tc>
          <w:tcPr>
            <w:tcW w:type="dxa" w:w="52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1"/>
                <w:szCs w:val="21"/>
              </w:rPr>
              <w:t xml:space="preserve">Deployment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21"/>
                <w:szCs w:val="21"/>
              </w:rPr>
              <w:t xml:space="preserve">1–2 weeks</w:t>
            </w:r>
          </w:p>
        </w:tc>
        <w:tc>
          <w:tcPr>
            <w:tcW w:type="dxa" w:w="44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App live on App Store &amp; Play Store, web deployed</w:t>
            </w:r>
          </w:p>
        </w:tc>
      </w:tr>
      <w:tr>
        <w:tc>
          <w:tcPr>
            <w:tcW w:type="dxa" w:w="520"/>
            <w:tcBorders>
              <w:top w:val="single" w:color="CBD5E1" w:sz="1"/>
              <w:left w:val="single" w:color="CBD5E1" w:sz="1"/>
              <w:bottom w:val="single" w:color="CBD5E1" w:sz="1"/>
              <w:right w:val="single" w:color="CBD5E1" w:sz="1"/>
            </w:tcBorders>
            <w:shd w:fill="4D7C0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1"/>
                <w:szCs w:val="21"/>
              </w:rPr>
              <w:t xml:space="preserve">Maintenance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21"/>
                <w:szCs w:val="21"/>
              </w:rPr>
              <w:t xml:space="preserve">Ongoing</w:t>
            </w:r>
          </w:p>
        </w:tc>
        <w:tc>
          <w:tcPr>
            <w:tcW w:type="dxa" w:w="44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1"/>
                <w:szCs w:val="21"/>
              </w:rPr>
              <w:t xml:space="preserve">v1.1 patch, community features, enterprise onboarding</w:t>
            </w:r>
          </w:p>
        </w:tc>
      </w:tr>
    </w:tbl>
    <w:p>
      <w:pPr>
        <w:spacing w:after="0" w:before="120"/>
      </w:pPr>
      <w:r>
        <w:t xml:space="preserve"/>
      </w:r>
    </w:p>
    <w:p>
      <w:r>
        <w:br w:type="page"/>
      </w:r>
    </w:p>
    <w:p>
      <w:pPr>
        <w:pStyle w:val="Heading1"/>
        <w:pBdr>
          <w:bottom w:val="single" w:color="2563EB" w:sz="3" w:space="6"/>
        </w:pBdr>
        <w:spacing w:after="120" w:before="360"/>
      </w:pPr>
      <w:r>
        <w:rPr>
          <w:rFonts w:ascii="Arial" w:cs="Arial" w:eastAsia="Arial" w:hAnsi="Arial"/>
          <w:b/>
          <w:bCs/>
          <w:color w:val="1E40AF"/>
          <w:sz w:val="36"/>
          <w:szCs w:val="36"/>
        </w:rPr>
        <w:t xml:space="preserve">6. Key Principles &amp; Commitments</w:t>
      </w:r>
    </w:p>
    <w:p>
      <w:pPr>
        <w:pStyle w:val="Heading2"/>
        <w:spacing w:after="80" w:before="240"/>
      </w:pPr>
      <w:r>
        <w:rPr>
          <w:rFonts w:ascii="Arial" w:cs="Arial" w:eastAsia="Arial" w:hAnsi="Arial"/>
          <w:b/>
          <w:bCs/>
          <w:color w:val="7C3AED"/>
          <w:sz w:val="28"/>
          <w:szCs w:val="28"/>
        </w:rPr>
        <w:t xml:space="preserve">6.1 IEEE Standard Commitments</w:t>
      </w:r>
    </w:p>
    <w:p>
      <w:pPr>
        <w:pStyle w:val="ListParagraph"/>
        <w:numPr>
          <w:ilvl w:val="0"/>
          <w:numId w:val="2"/>
        </w:numPr>
        <w:spacing w:after="40" w:before="40"/>
      </w:pPr>
      <w:r>
        <w:rPr>
          <w:rFonts w:ascii="Arial" w:cs="Arial" w:eastAsia="Arial" w:hAnsi="Arial"/>
          <w:color w:val="1E293B"/>
          <w:sz w:val="22"/>
          <w:szCs w:val="22"/>
        </w:rPr>
        <w:t xml:space="preserve">Every feature in the SRS will have a corresponding test case in the STD — no untested requirements.</w:t>
      </w:r>
    </w:p>
    <w:p>
      <w:pPr>
        <w:pStyle w:val="ListParagraph"/>
        <w:numPr>
          <w:ilvl w:val="0"/>
          <w:numId w:val="2"/>
        </w:numPr>
        <w:spacing w:after="40" w:before="40"/>
      </w:pPr>
      <w:r>
        <w:rPr>
          <w:rFonts w:ascii="Arial" w:cs="Arial" w:eastAsia="Arial" w:hAnsi="Arial"/>
          <w:color w:val="1E293B"/>
          <w:sz w:val="22"/>
          <w:szCs w:val="22"/>
        </w:rPr>
        <w:t xml:space="preserve">All design decisions in the SDD will trace back to a specific SRS requirement.</w:t>
      </w:r>
    </w:p>
    <w:p>
      <w:pPr>
        <w:pStyle w:val="ListParagraph"/>
        <w:numPr>
          <w:ilvl w:val="0"/>
          <w:numId w:val="2"/>
        </w:numPr>
        <w:spacing w:after="40" w:before="40"/>
      </w:pPr>
      <w:r>
        <w:rPr>
          <w:rFonts w:ascii="Arial" w:cs="Arial" w:eastAsia="Arial" w:hAnsi="Arial"/>
          <w:color w:val="1E293B"/>
          <w:sz w:val="22"/>
          <w:szCs w:val="22"/>
        </w:rPr>
        <w:t xml:space="preserve">The test summary report will include a formal pass/fail assessment before any production release.</w:t>
      </w:r>
    </w:p>
    <w:p>
      <w:pPr>
        <w:pStyle w:val="ListParagraph"/>
        <w:numPr>
          <w:ilvl w:val="0"/>
          <w:numId w:val="2"/>
        </w:numPr>
        <w:spacing w:after="40" w:before="40"/>
      </w:pPr>
      <w:r>
        <w:rPr>
          <w:rFonts w:ascii="Arial" w:cs="Arial" w:eastAsia="Arial" w:hAnsi="Arial"/>
          <w:color w:val="1E293B"/>
          <w:sz w:val="22"/>
          <w:szCs w:val="22"/>
        </w:rPr>
        <w:t xml:space="preserve">Risk registers will be maintained and reviewed at the start of each new phase.</w:t>
      </w:r>
    </w:p>
    <w:p>
      <w:pPr>
        <w:spacing w:after="0" w:before="80"/>
      </w:pPr>
      <w:r>
        <w:t xml:space="preserve"/>
      </w:r>
    </w:p>
    <w:p>
      <w:pPr>
        <w:pStyle w:val="Heading2"/>
        <w:spacing w:after="80" w:before="240"/>
      </w:pPr>
      <w:r>
        <w:rPr>
          <w:rFonts w:ascii="Arial" w:cs="Arial" w:eastAsia="Arial" w:hAnsi="Arial"/>
          <w:b/>
          <w:bCs/>
          <w:color w:val="7C3AED"/>
          <w:sz w:val="28"/>
          <w:szCs w:val="28"/>
        </w:rPr>
        <w:t xml:space="preserve">6.2 AI-First Development Principles</w:t>
      </w:r>
    </w:p>
    <w:p>
      <w:pPr>
        <w:pStyle w:val="ListParagraph"/>
        <w:numPr>
          <w:ilvl w:val="0"/>
          <w:numId w:val="2"/>
        </w:numPr>
        <w:spacing w:after="40" w:before="40"/>
      </w:pPr>
      <w:r>
        <w:rPr>
          <w:rFonts w:ascii="Arial" w:cs="Arial" w:eastAsia="Arial" w:hAnsi="Arial"/>
          <w:color w:val="1E293B"/>
          <w:sz w:val="22"/>
          <w:szCs w:val="22"/>
        </w:rPr>
        <w:t xml:space="preserve">AI features will be designed with graceful degradation — the app must remain functional if AI services are unavailable.</w:t>
      </w:r>
    </w:p>
    <w:p>
      <w:pPr>
        <w:pStyle w:val="ListParagraph"/>
        <w:numPr>
          <w:ilvl w:val="0"/>
          <w:numId w:val="2"/>
        </w:numPr>
        <w:spacing w:after="40" w:before="40"/>
      </w:pPr>
      <w:r>
        <w:rPr>
          <w:rFonts w:ascii="Arial" w:cs="Arial" w:eastAsia="Arial" w:hAnsi="Arial"/>
          <w:color w:val="1E293B"/>
          <w:sz w:val="22"/>
          <w:szCs w:val="22"/>
        </w:rPr>
        <w:t xml:space="preserve">All AI-generated content will be user-editable; the AI assists, the user decides.</w:t>
      </w:r>
    </w:p>
    <w:p>
      <w:pPr>
        <w:pStyle w:val="ListParagraph"/>
        <w:numPr>
          <w:ilvl w:val="0"/>
          <w:numId w:val="2"/>
        </w:numPr>
        <w:spacing w:after="40" w:before="40"/>
      </w:pPr>
      <w:r>
        <w:rPr>
          <w:rFonts w:ascii="Arial" w:cs="Arial" w:eastAsia="Arial" w:hAnsi="Arial"/>
          <w:color w:val="1E293B"/>
          <w:sz w:val="22"/>
          <w:szCs w:val="22"/>
        </w:rPr>
        <w:t xml:space="preserve">Privacy by design: no user data is sent to AI providers without explicit consent and clear disclosure.</w:t>
      </w:r>
    </w:p>
    <w:p>
      <w:pPr>
        <w:pStyle w:val="ListParagraph"/>
        <w:numPr>
          <w:ilvl w:val="0"/>
          <w:numId w:val="2"/>
        </w:numPr>
        <w:spacing w:after="40" w:before="40"/>
      </w:pPr>
      <w:r>
        <w:rPr>
          <w:rFonts w:ascii="Arial" w:cs="Arial" w:eastAsia="Arial" w:hAnsi="Arial"/>
          <w:color w:val="1E293B"/>
          <w:sz w:val="22"/>
          <w:szCs w:val="22"/>
        </w:rPr>
        <w:t xml:space="preserve">Agentic AI workflows (workout plans, tracker generation) will include preview + confirmation steps before executing.</w:t>
      </w:r>
    </w:p>
    <w:p>
      <w:pPr>
        <w:spacing w:after="0" w:before="80"/>
      </w:pPr>
      <w:r>
        <w:t xml:space="preserve"/>
      </w:r>
    </w:p>
    <w:p>
      <w:pPr>
        <w:pStyle w:val="Heading2"/>
        <w:spacing w:after="80" w:before="240"/>
      </w:pPr>
      <w:r>
        <w:rPr>
          <w:rFonts w:ascii="Arial" w:cs="Arial" w:eastAsia="Arial" w:hAnsi="Arial"/>
          <w:b/>
          <w:bCs/>
          <w:color w:val="7C3AED"/>
          <w:sz w:val="28"/>
          <w:szCs w:val="28"/>
        </w:rPr>
        <w:t xml:space="preserve">6.3 Quality Gates</w:t>
      </w:r>
    </w:p>
    <w:p>
      <w:pPr>
        <w:spacing w:after="80" w:before="60"/>
      </w:pPr>
      <w:r>
        <w:rPr>
          <w:rFonts w:ascii="Arial" w:cs="Arial" w:eastAsia="Arial" w:hAnsi="Arial"/>
          <w:color w:val="1E293B"/>
          <w:sz w:val="22"/>
          <w:szCs w:val="22"/>
        </w:rPr>
        <w:t xml:space="preserve">Each phase must meet these gates before the next phase begins:</w:t>
      </w:r>
    </w:p>
    <w:p>
      <w:pPr>
        <w:pStyle w:val="ListParagraph"/>
        <w:numPr>
          <w:ilvl w:val="0"/>
          <w:numId w:val="2"/>
        </w:numPr>
        <w:spacing w:after="40" w:before="40"/>
      </w:pPr>
      <w:r>
        <w:rPr>
          <w:rFonts w:ascii="Arial" w:cs="Arial" w:eastAsia="Arial" w:hAnsi="Arial"/>
          <w:color w:val="1E293B"/>
          <w:sz w:val="22"/>
          <w:szCs w:val="22"/>
        </w:rPr>
        <w:t xml:space="preserve">Planning → Requirements: Project charter approved by developer, tech stack finalized</w:t>
      </w:r>
    </w:p>
    <w:p>
      <w:pPr>
        <w:pStyle w:val="ListParagraph"/>
        <w:numPr>
          <w:ilvl w:val="0"/>
          <w:numId w:val="2"/>
        </w:numPr>
        <w:spacing w:after="40" w:before="40"/>
      </w:pPr>
      <w:r>
        <w:rPr>
          <w:rFonts w:ascii="Arial" w:cs="Arial" w:eastAsia="Arial" w:hAnsi="Arial"/>
          <w:color w:val="1E293B"/>
          <w:sz w:val="22"/>
          <w:szCs w:val="22"/>
        </w:rPr>
        <w:t xml:space="preserve">Requirements → Design: All features have priority ratings and acceptance criteria</w:t>
      </w:r>
    </w:p>
    <w:p>
      <w:pPr>
        <w:pStyle w:val="ListParagraph"/>
        <w:numPr>
          <w:ilvl w:val="0"/>
          <w:numId w:val="2"/>
        </w:numPr>
        <w:spacing w:after="40" w:before="40"/>
      </w:pPr>
      <w:r>
        <w:rPr>
          <w:rFonts w:ascii="Arial" w:cs="Arial" w:eastAsia="Arial" w:hAnsi="Arial"/>
          <w:color w:val="1E293B"/>
          <w:sz w:val="22"/>
          <w:szCs w:val="22"/>
        </w:rPr>
        <w:t xml:space="preserve">Design → Development: Architecture decision record complete, DB schema validated</w:t>
      </w:r>
    </w:p>
    <w:p>
      <w:pPr>
        <w:pStyle w:val="ListParagraph"/>
        <w:numPr>
          <w:ilvl w:val="0"/>
          <w:numId w:val="2"/>
        </w:numPr>
        <w:spacing w:after="40" w:before="40"/>
      </w:pPr>
      <w:r>
        <w:rPr>
          <w:rFonts w:ascii="Arial" w:cs="Arial" w:eastAsia="Arial" w:hAnsi="Arial"/>
          <w:color w:val="1E293B"/>
          <w:sz w:val="22"/>
          <w:szCs w:val="22"/>
        </w:rPr>
        <w:t xml:space="preserve">Development → Testing: All features marked 'done' in sprint board, build deploys successfully</w:t>
      </w:r>
    </w:p>
    <w:p>
      <w:pPr>
        <w:pStyle w:val="ListParagraph"/>
        <w:numPr>
          <w:ilvl w:val="0"/>
          <w:numId w:val="2"/>
        </w:numPr>
        <w:spacing w:after="40" w:before="40"/>
      </w:pPr>
      <w:r>
        <w:rPr>
          <w:rFonts w:ascii="Arial" w:cs="Arial" w:eastAsia="Arial" w:hAnsi="Arial"/>
          <w:color w:val="1E293B"/>
          <w:sz w:val="22"/>
          <w:szCs w:val="22"/>
        </w:rPr>
        <w:t xml:space="preserve">Testing → Deployment: Test summary report shows pass on all P0/P1 test cases</w:t>
      </w:r>
    </w:p>
    <w:p>
      <w:pPr>
        <w:pStyle w:val="ListParagraph"/>
        <w:numPr>
          <w:ilvl w:val="0"/>
          <w:numId w:val="2"/>
        </w:numPr>
        <w:spacing w:after="40" w:before="40"/>
      </w:pPr>
      <w:r>
        <w:rPr>
          <w:rFonts w:ascii="Arial" w:cs="Arial" w:eastAsia="Arial" w:hAnsi="Arial"/>
          <w:color w:val="1E293B"/>
          <w:sz w:val="22"/>
          <w:szCs w:val="22"/>
        </w:rPr>
        <w:t xml:space="preserve">Deployment → Maintenance: Production monitoring active, rollback plan documented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80" w:before="0"/>
            </w:pPr>
            <w:r>
              <w:rPr>
                <w:rFonts w:ascii="Arial" w:cs="Arial" w:eastAsia="Arial" w:hAnsi="Arial"/>
                <w:b/>
                <w:bCs/>
                <w:color w:val="1E40AF"/>
                <w:sz w:val="24"/>
                <w:szCs w:val="24"/>
              </w:rPr>
              <w:t xml:space="preserve">Next Steps</w:t>
            </w:r>
          </w:p>
          <w:p>
            <w:pPr>
              <w:spacing w:after="0" w:before="0"/>
            </w:pPr>
            <w:r>
              <w:rPr>
                <w:rFonts w:ascii="Arial" w:cs="Arial" w:eastAsia="Arial" w:hAnsi="Arial"/>
                <w:color w:val="1E293B"/>
                <w:sz w:val="21"/>
                <w:szCs w:val="21"/>
              </w:rPr>
              <w:t xml:space="preserve">Begin with Document 01: Planning Guide. Work through each document in sequence. Return to this Master SDLC document whenever you need to orient yourself within the project, check phase gates, or reference the overall architecture of the development plan.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6"/>
      </w:pBdr>
      <w:tabs>
        <w:tab w:val="right" w:pos="9026"/>
      </w:tabs>
    </w:pPr>
    <w:r>
      <w:rPr>
        <w:rFonts w:ascii="Arial" w:cs="Arial" w:eastAsia="Arial" w:hAnsi="Arial"/>
        <w:color w:val="64748B"/>
        <w:sz w:val="18"/>
        <w:szCs w:val="18"/>
      </w:rPr>
      <w:t xml:space="preserve">IEEE 830 · 1016 · 829  |  LifeCore App</w:t>
    </w:r>
    <w:r>
      <w:rPr>
        <w:rFonts w:ascii="Arial" w:cs="Arial" w:eastAsia="Arial" w:hAnsi="Arial"/>
        <w:color w:val="64748B"/>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3" w:space="6"/>
      </w:pBdr>
      <w:tabs>
        <w:tab w:val="right" w:pos="9026"/>
      </w:tabs>
    </w:pPr>
    <w:r>
      <w:rPr>
        <w:rFonts w:ascii="Arial" w:cs="Arial" w:eastAsia="Arial" w:hAnsi="Arial"/>
        <w:b/>
        <w:bCs/>
        <w:color w:val="2563EB"/>
        <w:sz w:val="20"/>
        <w:szCs w:val="20"/>
      </w:rPr>
      <w:t xml:space="preserve">LIFECORE — SDLC Master Plan</w:t>
    </w:r>
    <w:r>
      <w:rPr>
        <w:rFonts w:ascii="Arial" w:cs="Arial" w:eastAsia="Arial" w:hAnsi="Arial"/>
      </w:rPr>
      <w:t xml:space="preserve">	</w:t>
    </w:r>
    <w:r>
      <w:rPr>
        <w:rFonts w:ascii="Arial" w:cs="Arial" w:eastAsia="Arial" w:hAnsi="Arial"/>
        <w:color w:val="64748B"/>
        <w:sz w:val="18"/>
        <w:szCs w:val="18"/>
      </w:rPr>
      <w:t xml:space="preserve">Confidential — Solo Dev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7C3AED"/>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2026-04-26T14:37:41.392Z</dcterms:created>
  <dcterms:modified xsi:type="dcterms:W3CDTF">2026-04-26T14:37:41.392Z</dcterms:modified>
</cp:coreProperties>
</file>

<file path=docProps/custom.xml><?xml version="1.0" encoding="utf-8"?>
<Properties xmlns="http://schemas.openxmlformats.org/officeDocument/2006/custom-properties" xmlns:vt="http://schemas.openxmlformats.org/officeDocument/2006/docPropsVTypes"/>
</file>