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862"/>
        <w:tblW w:w="7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8"/>
        <w:gridCol w:w="754"/>
        <w:gridCol w:w="754"/>
        <w:gridCol w:w="601"/>
        <w:gridCol w:w="754"/>
        <w:gridCol w:w="754"/>
        <w:gridCol w:w="754"/>
        <w:gridCol w:w="754"/>
        <w:gridCol w:w="754"/>
      </w:tblGrid>
      <w:tr w:rsidR="00915C74" w:rsidRPr="00915C74" w:rsidTr="00915C74">
        <w:trPr>
          <w:trHeight w:val="292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 xml:space="preserve">Treatment </w:t>
            </w:r>
            <w:r w:rsidRPr="00915C74">
              <w:rPr>
                <w:rFonts w:ascii="Arial" w:eastAsia="Times New Roman" w:hAnsi="Arial" w:cs="Arial"/>
                <w:color w:val="000000"/>
              </w:rPr>
              <w:t>→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H</w:t>
            </w:r>
          </w:p>
        </w:tc>
      </w:tr>
      <w:tr w:rsidR="00915C74" w:rsidRPr="00915C74" w:rsidTr="00915C74">
        <w:trPr>
          <w:trHeight w:val="9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 xml:space="preserve">Input Data </w:t>
            </w:r>
            <w:r w:rsidRPr="00915C74">
              <w:rPr>
                <w:rFonts w:ascii="Arial" w:eastAsia="Times New Roman" w:hAnsi="Arial" w:cs="Arial"/>
                <w:color w:val="000000"/>
              </w:rPr>
              <w:t>→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11.0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21.0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22.0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31.0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7.0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53.0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11.0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22.0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18.0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14.0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15.0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12.0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13.0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6.0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10.0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9.0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14.0</w:t>
            </w:r>
          </w:p>
        </w:tc>
      </w:tr>
    </w:tbl>
    <w:p w:rsidR="00192929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  <w:r w:rsidRPr="00915C74">
        <w:rPr>
          <w:rFonts w:ascii="Algerian" w:hAnsi="Algerian"/>
          <w:b/>
          <w:sz w:val="32"/>
          <w:szCs w:val="32"/>
        </w:rPr>
        <w:t>INDICATOR 1</w:t>
      </w: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jc w:val="center"/>
        <w:rPr>
          <w:rFonts w:ascii="Algerian" w:hAnsi="Algerian"/>
          <w:b/>
          <w:sz w:val="32"/>
          <w:szCs w:val="32"/>
        </w:rPr>
      </w:pPr>
    </w:p>
    <w:p w:rsidR="00915C74" w:rsidRDefault="00915C74" w:rsidP="00915C74">
      <w:pPr>
        <w:rPr>
          <w:rFonts w:ascii="Times New Roman" w:hAnsi="Times New Roman" w:cs="Times New Roman"/>
          <w:b/>
          <w:sz w:val="24"/>
          <w:szCs w:val="24"/>
        </w:rPr>
      </w:pPr>
    </w:p>
    <w:p w:rsidR="00915C74" w:rsidRDefault="00915C74" w:rsidP="00915C74">
      <w:pPr>
        <w:rPr>
          <w:rFonts w:ascii="Times New Roman" w:hAnsi="Times New Roman" w:cs="Times New Roman"/>
          <w:b/>
          <w:sz w:val="24"/>
          <w:szCs w:val="24"/>
        </w:rPr>
      </w:pPr>
    </w:p>
    <w:p w:rsidR="00915C74" w:rsidRDefault="00915C74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5C7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Descriptive statistics of the k=8 independent treatments:</w:t>
      </w:r>
    </w:p>
    <w:p w:rsidR="00915C74" w:rsidRDefault="00915C74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6"/>
        <w:gridCol w:w="913"/>
        <w:gridCol w:w="913"/>
        <w:gridCol w:w="912"/>
        <w:gridCol w:w="912"/>
        <w:gridCol w:w="912"/>
        <w:gridCol w:w="912"/>
        <w:gridCol w:w="912"/>
        <w:gridCol w:w="993"/>
        <w:gridCol w:w="993"/>
      </w:tblGrid>
      <w:tr w:rsidR="00915C74" w:rsidRPr="00915C74" w:rsidTr="00915C74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</w:rPr>
              <w:t>Treatment →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</w:rPr>
              <w:t>Pooled Total</w:t>
            </w:r>
          </w:p>
        </w:tc>
      </w:tr>
      <w:tr w:rsidR="00915C74" w:rsidRPr="00915C74" w:rsidTr="00915C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observations 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256</w:t>
            </w:r>
          </w:p>
        </w:tc>
      </w:tr>
      <w:tr w:rsidR="00915C74" w:rsidRPr="00915C74" w:rsidTr="00915C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sum </w:t>
            </w: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bdr w:val="none" w:sz="0" w:space="0" w:color="auto" w:frame="1"/>
              </w:rPr>
              <w:t>∑x</w:t>
            </w: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235.0000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296.0000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186.0000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270.0000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459.0000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478.0000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481.0000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510.0000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2,915.0000</w:t>
            </w:r>
          </w:p>
        </w:tc>
      </w:tr>
      <w:tr w:rsidR="00915C74" w:rsidRPr="00915C74" w:rsidTr="00915C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mean </w:t>
            </w: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bdr w:val="none" w:sz="0" w:space="0" w:color="auto" w:frame="1"/>
              </w:rPr>
              <w:t>¯x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7.3438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9.2500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5.8125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8.4375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14.3438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14.9375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15.0312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15.9375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11.3867</w:t>
            </w:r>
          </w:p>
        </w:tc>
      </w:tr>
      <w:tr w:rsidR="00915C74" w:rsidRPr="00915C74" w:rsidTr="00915C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sum of squares </w:t>
            </w: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bdr w:val="none" w:sz="0" w:space="0" w:color="auto" w:frame="1"/>
              </w:rPr>
              <w:t>∑x</w:t>
            </w: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bdr w:val="none" w:sz="0" w:space="0" w:color="auto" w:frame="1"/>
              </w:rPr>
              <w:t>2i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1,933.0000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3,024.0000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1,170.0000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2,504.0000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7,267.0000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8,252.0000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8,499.0000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10,492.0000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43,141.0000</w:t>
            </w:r>
          </w:p>
        </w:tc>
      </w:tr>
      <w:tr w:rsidR="00915C74" w:rsidRPr="00915C74" w:rsidTr="00915C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sample variance </w:t>
            </w: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bdr w:val="none" w:sz="0" w:space="0" w:color="auto" w:frame="1"/>
              </w:rPr>
              <w:t>s</w:t>
            </w: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6.6845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9.2258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2.8669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7.2863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22.0393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35.8669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40.9345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76.2540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39.0146</w:t>
            </w:r>
          </w:p>
        </w:tc>
      </w:tr>
      <w:tr w:rsidR="00915C74" w:rsidRPr="00915C74" w:rsidTr="00915C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sample std. dev. </w:t>
            </w: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2.5854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3.0374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1.6932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2.6993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4.6946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5.9889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6.3980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8.7324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6.2462</w:t>
            </w:r>
          </w:p>
        </w:tc>
      </w:tr>
      <w:tr w:rsidR="00915C74" w:rsidRPr="00915C74" w:rsidTr="00915C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std. dev. of mean </w:t>
            </w: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bdr w:val="none" w:sz="0" w:space="0" w:color="auto" w:frame="1"/>
              </w:rPr>
              <w:t>SE</w:t>
            </w:r>
            <w:r w:rsidRPr="00915C7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bdr w:val="none" w:sz="0" w:space="0" w:color="auto" w:frame="1"/>
              </w:rPr>
              <w:t>¯x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0.4570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0.5369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0.2993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0.4772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0.8299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1.0587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1.1310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1.5437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915C74">
              <w:rPr>
                <w:rFonts w:ascii="Times New Roman" w:eastAsia="Times New Roman" w:hAnsi="Times New Roman" w:cs="Times New Roman"/>
                <w:color w:val="000000"/>
                <w:sz w:val="18"/>
              </w:rPr>
              <w:t>0.3904</w:t>
            </w:r>
          </w:p>
        </w:tc>
      </w:tr>
    </w:tbl>
    <w:p w:rsidR="00915C74" w:rsidRPr="00915C74" w:rsidRDefault="00915C74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5C74" w:rsidRPr="00915C74" w:rsidRDefault="00915C74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5C74">
        <w:rPr>
          <w:rFonts w:ascii="Times New Roman" w:hAnsi="Times New Roman" w:cs="Times New Roman"/>
          <w:b/>
          <w:sz w:val="24"/>
          <w:szCs w:val="24"/>
          <w:u w:val="single"/>
        </w:rPr>
        <w:t>One-way ANOVA of your k=8 independent treatments: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1467"/>
        <w:gridCol w:w="1353"/>
        <w:gridCol w:w="1630"/>
        <w:gridCol w:w="1249"/>
        <w:gridCol w:w="1479"/>
      </w:tblGrid>
      <w:tr w:rsidR="00915C74" w:rsidRPr="00915C74" w:rsidTr="00915C74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sum of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squares 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degrees of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freedom </w:t>
            </w:r>
            <w:r w:rsidRPr="00915C74">
              <w:rPr>
                <w:rFonts w:ascii="MJXc-TeX-math-Iw" w:eastAsia="Times New Roman" w:hAnsi="MJXc-TeX-math-Iw" w:cs="Times New Roman"/>
                <w:color w:val="000000"/>
                <w:sz w:val="28"/>
              </w:rPr>
              <w:t>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mean square</w:t>
            </w:r>
            <w:r w:rsidRPr="00915C74">
              <w:rPr>
                <w:rFonts w:ascii="Verdana" w:eastAsia="Times New Roman" w:hAnsi="Verdana" w:cs="Times New Roman"/>
                <w:color w:val="000000"/>
              </w:rPr>
              <w:br/>
              <w:t>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F statistic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p-value</w:t>
            </w:r>
          </w:p>
        </w:tc>
      </w:tr>
      <w:tr w:rsidR="00915C74" w:rsidRPr="00915C74" w:rsidTr="00915C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treatment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3,712.8086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530.4012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21.0939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1.1102e-16</w:t>
            </w:r>
          </w:p>
        </w:tc>
      </w:tr>
      <w:tr w:rsidR="00915C74" w:rsidRPr="00915C74" w:rsidTr="00915C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6,235.9062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248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25.1448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5C74" w:rsidRPr="00915C74" w:rsidTr="00915C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9,948.7148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915C74">
              <w:rPr>
                <w:rFonts w:ascii="Verdana" w:eastAsia="Times New Roman" w:hAnsi="Verdana" w:cs="Times New Roman"/>
                <w:color w:val="000000"/>
              </w:rPr>
              <w:t>255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915C74" w:rsidRPr="00915C74" w:rsidRDefault="00915C74" w:rsidP="00915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5C74" w:rsidRPr="00915C74" w:rsidRDefault="00915C74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5C74" w:rsidRDefault="00915C74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5C74">
        <w:rPr>
          <w:rFonts w:ascii="Times New Roman" w:hAnsi="Times New Roman" w:cs="Times New Roman"/>
          <w:b/>
          <w:sz w:val="24"/>
          <w:szCs w:val="24"/>
          <w:u w:val="single"/>
        </w:rPr>
        <w:t>Conclusion from Anova:</w:t>
      </w:r>
    </w:p>
    <w:p w:rsidR="007366C5" w:rsidRDefault="00915C74" w:rsidP="00915C74">
      <w:pPr>
        <w:rPr>
          <w:rFonts w:ascii="Times New Roman" w:hAnsi="Times New Roman" w:cs="Times New Roman"/>
          <w:sz w:val="24"/>
          <w:szCs w:val="24"/>
        </w:rPr>
      </w:pPr>
      <w:r w:rsidRPr="00915C74">
        <w:rPr>
          <w:rFonts w:ascii="Times New Roman" w:hAnsi="Times New Roman" w:cs="Times New Roman"/>
          <w:sz w:val="24"/>
          <w:szCs w:val="24"/>
        </w:rPr>
        <w:t>The p-value corresponing to the F-statistic of one-way ANOVA is lower than 0.05, suggesting that the one or more treatments are significantly different. The Tukey HSD test, Scheffé, Bonferroni and Holm multiple comparison tests follow. These post-hoc tests would likely identify which of the pairs of treatments are significantly differerent from each other.</w:t>
      </w:r>
    </w:p>
    <w:p w:rsidR="000027C1" w:rsidRPr="00915C74" w:rsidRDefault="000027C1" w:rsidP="00915C74">
      <w:pPr>
        <w:rPr>
          <w:rFonts w:ascii="Times New Roman" w:hAnsi="Times New Roman" w:cs="Times New Roman"/>
          <w:sz w:val="24"/>
          <w:szCs w:val="24"/>
        </w:rPr>
      </w:pPr>
    </w:p>
    <w:p w:rsidR="007366C5" w:rsidRDefault="007366C5" w:rsidP="007366C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6C5">
        <w:rPr>
          <w:rFonts w:ascii="Times New Roman" w:hAnsi="Times New Roman" w:cs="Times New Roman"/>
          <w:b/>
          <w:sz w:val="24"/>
          <w:szCs w:val="24"/>
          <w:u w:val="single"/>
        </w:rPr>
        <w:t>Post-hoc Turkey HSD Test Calculator results:</w:t>
      </w:r>
    </w:p>
    <w:p w:rsidR="000027C1" w:rsidRPr="007366C5" w:rsidRDefault="000027C1" w:rsidP="007366C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pPr w:leftFromText="180" w:rightFromText="180" w:horzAnchor="margin" w:tblpY="-627"/>
        <w:tblW w:w="6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8"/>
        <w:gridCol w:w="1700"/>
        <w:gridCol w:w="1700"/>
        <w:gridCol w:w="1758"/>
      </w:tblGrid>
      <w:tr w:rsidR="007366C5" w:rsidRPr="007366C5" w:rsidTr="000027C1">
        <w:trPr>
          <w:trHeight w:val="5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treatments</w:t>
            </w:r>
            <w:r w:rsidRPr="007366C5">
              <w:rPr>
                <w:rFonts w:ascii="Times New Roman" w:eastAsia="Times New Roman" w:hAnsi="Times New Roman" w:cs="Times New Roman"/>
                <w:color w:val="000000"/>
              </w:rPr>
              <w:br/>
              <w:t>pair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Tukey HSD</w:t>
            </w:r>
            <w:r w:rsidRPr="007366C5">
              <w:rPr>
                <w:rFonts w:ascii="Times New Roman" w:eastAsia="Times New Roman" w:hAnsi="Times New Roman" w:cs="Times New Roman"/>
                <w:color w:val="000000"/>
              </w:rPr>
              <w:br/>
              <w:t>Q statistic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Tukey HSD</w:t>
            </w:r>
            <w:r w:rsidRPr="007366C5">
              <w:rPr>
                <w:rFonts w:ascii="Times New Roman" w:eastAsia="Times New Roman" w:hAnsi="Times New Roman" w:cs="Times New Roman"/>
                <w:color w:val="000000"/>
              </w:rPr>
              <w:br/>
              <w:t>p-value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Tukey HSD</w:t>
            </w:r>
            <w:r w:rsidRPr="007366C5">
              <w:rPr>
                <w:rFonts w:ascii="Times New Roman" w:eastAsia="Times New Roman" w:hAnsi="Times New Roman" w:cs="Times New Roman"/>
                <w:color w:val="000000"/>
              </w:rPr>
              <w:br/>
              <w:t>inferfence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A vs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2.1505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0.7695184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insignificant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A vs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1.7274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insignificant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A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1.2339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insignificant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A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7.8968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** p&lt;0.01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A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8.5666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** p&lt;0.01</w:t>
            </w:r>
          </w:p>
        </w:tc>
      </w:tr>
      <w:tr w:rsidR="007366C5" w:rsidRPr="007366C5" w:rsidTr="000027C1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A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8.6723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** p&lt;0.01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A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9.6947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** p&lt;0.01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B vs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3.8779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0.1153869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insignificant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B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0.9166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insignificant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B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5.7463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0.0016507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** p&lt;0.01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B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6.4161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** p&lt;0.01</w:t>
            </w:r>
          </w:p>
        </w:tc>
      </w:tr>
      <w:tr w:rsidR="007366C5" w:rsidRPr="007366C5" w:rsidTr="000027C1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B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6.5219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** p&lt;0.01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B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7.5442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** p&lt;0.01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C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2.9613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0.4243475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insignificant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C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9.6242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** p&lt;0.01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C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10.2940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** p&lt;0.01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C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10.3998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** p&lt;0.01</w:t>
            </w:r>
          </w:p>
        </w:tc>
      </w:tr>
      <w:tr w:rsidR="007366C5" w:rsidRPr="007366C5" w:rsidTr="000027C1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C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11.4221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** p&lt;0.01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D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6.6629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** p&lt;0.01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D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7.3327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** p&lt;0.01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D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7.4385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** p&lt;0.01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D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8.4608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0.0010053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** p&lt;0.01</w:t>
            </w:r>
          </w:p>
        </w:tc>
      </w:tr>
      <w:tr w:rsidR="007366C5" w:rsidRPr="007366C5" w:rsidTr="000027C1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E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0.6698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insignificant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E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0.7756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insignificant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E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1.7979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insignificant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0.1058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insignificant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F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1.1281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insignificant</w:t>
            </w:r>
          </w:p>
        </w:tc>
      </w:tr>
      <w:tr w:rsidR="007366C5" w:rsidRPr="007366C5" w:rsidTr="000027C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G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1.0223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7366C5" w:rsidRPr="007366C5" w:rsidRDefault="007366C5" w:rsidP="0000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366C5">
              <w:rPr>
                <w:rFonts w:ascii="Times New Roman" w:eastAsia="Times New Roman" w:hAnsi="Times New Roman" w:cs="Times New Roman"/>
                <w:color w:val="000000"/>
              </w:rPr>
              <w:t>insignificant</w:t>
            </w:r>
          </w:p>
        </w:tc>
      </w:tr>
    </w:tbl>
    <w:p w:rsidR="007366C5" w:rsidRDefault="007366C5" w:rsidP="00915C74">
      <w:pPr>
        <w:rPr>
          <w:rFonts w:ascii="Times New Roman" w:hAnsi="Times New Roman" w:cs="Times New Roman"/>
          <w:sz w:val="24"/>
          <w:szCs w:val="24"/>
        </w:rPr>
      </w:pPr>
    </w:p>
    <w:p w:rsidR="000027C1" w:rsidRDefault="000027C1" w:rsidP="00915C74">
      <w:pPr>
        <w:rPr>
          <w:rFonts w:ascii="Times New Roman" w:hAnsi="Times New Roman" w:cs="Times New Roman"/>
          <w:sz w:val="24"/>
          <w:szCs w:val="24"/>
        </w:rPr>
      </w:pPr>
    </w:p>
    <w:p w:rsidR="000027C1" w:rsidRDefault="000027C1" w:rsidP="00915C74">
      <w:pPr>
        <w:rPr>
          <w:rFonts w:ascii="Times New Roman" w:hAnsi="Times New Roman" w:cs="Times New Roman"/>
          <w:sz w:val="24"/>
          <w:szCs w:val="24"/>
        </w:rPr>
      </w:pPr>
    </w:p>
    <w:p w:rsidR="000027C1" w:rsidRDefault="000027C1" w:rsidP="00915C74">
      <w:pPr>
        <w:rPr>
          <w:rFonts w:ascii="Times New Roman" w:hAnsi="Times New Roman" w:cs="Times New Roman"/>
          <w:sz w:val="24"/>
          <w:szCs w:val="24"/>
        </w:rPr>
      </w:pPr>
    </w:p>
    <w:p w:rsidR="000027C1" w:rsidRDefault="000027C1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27C1">
        <w:rPr>
          <w:rFonts w:ascii="Times New Roman" w:hAnsi="Times New Roman" w:cs="Times New Roman"/>
          <w:b/>
          <w:sz w:val="24"/>
          <w:szCs w:val="24"/>
          <w:u w:val="single"/>
        </w:rPr>
        <w:t>Scheffé multiple comparison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5"/>
        <w:gridCol w:w="1316"/>
        <w:gridCol w:w="1479"/>
        <w:gridCol w:w="1510"/>
      </w:tblGrid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treatments</w:t>
            </w:r>
            <w:r w:rsidRPr="000027C1">
              <w:rPr>
                <w:rFonts w:ascii="Verdana" w:eastAsia="Times New Roman" w:hAnsi="Verdana" w:cs="Times New Roman"/>
                <w:color w:val="000000"/>
              </w:rPr>
              <w:br/>
              <w:t>pair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Scheffé</w:t>
            </w:r>
            <w:r w:rsidRPr="000027C1">
              <w:rPr>
                <w:rFonts w:ascii="Verdana" w:eastAsia="Times New Roman" w:hAnsi="Verdana" w:cs="Times New Roman"/>
                <w:color w:val="000000"/>
              </w:rPr>
              <w:br/>
            </w:r>
            <w:r w:rsidRPr="000027C1">
              <w:rPr>
                <w:rFonts w:ascii="MJXc-TeX-math-Iw" w:eastAsia="Times New Roman" w:hAnsi="MJXc-TeX-math-Iw" w:cs="Times New Roman"/>
                <w:color w:val="000000"/>
                <w:sz w:val="28"/>
              </w:rPr>
              <w:t>T</w:t>
            </w:r>
            <w:r w:rsidRPr="000027C1">
              <w:rPr>
                <w:rFonts w:ascii="Verdana" w:eastAsia="Times New Roman" w:hAnsi="Verdana" w:cs="Times New Roman"/>
                <w:color w:val="000000"/>
              </w:rPr>
              <w:t>-statistic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Scheffé</w:t>
            </w:r>
            <w:r w:rsidRPr="000027C1">
              <w:rPr>
                <w:rFonts w:ascii="Verdana" w:eastAsia="Times New Roman" w:hAnsi="Verdana" w:cs="Times New Roman"/>
                <w:color w:val="000000"/>
              </w:rPr>
              <w:br/>
              <w:t>p-value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Scheffé</w:t>
            </w:r>
            <w:r w:rsidRPr="000027C1">
              <w:rPr>
                <w:rFonts w:ascii="Verdana" w:eastAsia="Times New Roman" w:hAnsi="Verdana" w:cs="Times New Roman"/>
                <w:color w:val="000000"/>
              </w:rPr>
              <w:br/>
              <w:t>inferfence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A vs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1.5206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0.9397136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A vs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1.2215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0.9822245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A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0.8725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0.9977599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A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5.5839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0.0001095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A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6.0575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1.3529e-05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A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6.1323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9.5683e-06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A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6.8552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2.7179e-07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B vs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2.7421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0.3805235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B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0.6481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0.9996801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B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4.0633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0.0238375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 p&lt;0.05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B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4.5369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0.0056326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B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4.6117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0.0043954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B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5.3346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0.0003057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C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2.0939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0.7339294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C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6.8053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3.5161e-07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C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7.2790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2.8504e-08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C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7.3537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1.8919e-08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C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8.0766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3.0302e-10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D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4.7114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0.0031316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D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5.1850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0.0005516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lastRenderedPageBreak/>
              <w:t>D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5.2598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0.0004116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D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5.9827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1.9047e-05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E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0.4736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0.9999615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E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0.5484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0.9998958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E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1.2713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0.9775765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F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0.0748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F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0.7977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0.9987435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G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0.7229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0.9993403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</w:tbl>
    <w:p w:rsidR="000027C1" w:rsidRDefault="000027C1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27C1" w:rsidRDefault="000027C1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27C1">
        <w:rPr>
          <w:rFonts w:ascii="Times New Roman" w:hAnsi="Times New Roman" w:cs="Times New Roman"/>
          <w:b/>
          <w:sz w:val="24"/>
          <w:szCs w:val="24"/>
          <w:u w:val="single"/>
        </w:rPr>
        <w:t>Bonferroni and Holm results: all pairs simultaineously compared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5"/>
        <w:gridCol w:w="1489"/>
        <w:gridCol w:w="1527"/>
        <w:gridCol w:w="1510"/>
        <w:gridCol w:w="1479"/>
        <w:gridCol w:w="1510"/>
      </w:tblGrid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treatments</w:t>
            </w:r>
            <w:r w:rsidRPr="000027C1">
              <w:rPr>
                <w:rFonts w:ascii="Verdana" w:eastAsia="Times New Roman" w:hAnsi="Verdana" w:cs="Times New Roman"/>
                <w:color w:val="000000"/>
              </w:rPr>
              <w:br/>
              <w:t>pair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Bonferroni</w:t>
            </w:r>
            <w:r w:rsidRPr="000027C1">
              <w:rPr>
                <w:rFonts w:ascii="Verdana" w:eastAsia="Times New Roman" w:hAnsi="Verdana" w:cs="Times New Roman"/>
                <w:color w:val="000000"/>
              </w:rPr>
              <w:br/>
              <w:t>and Holm</w:t>
            </w:r>
            <w:r w:rsidRPr="000027C1">
              <w:rPr>
                <w:rFonts w:ascii="Verdana" w:eastAsia="Times New Roman" w:hAnsi="Verdana" w:cs="Times New Roman"/>
                <w:color w:val="000000"/>
              </w:rPr>
              <w:br/>
            </w:r>
            <w:r w:rsidRPr="000027C1">
              <w:rPr>
                <w:rFonts w:ascii="MJXc-TeX-math-Iw" w:eastAsia="Times New Roman" w:hAnsi="MJXc-TeX-math-Iw" w:cs="Times New Roman"/>
                <w:color w:val="000000"/>
                <w:sz w:val="28"/>
              </w:rPr>
              <w:t>T</w:t>
            </w:r>
            <w:r w:rsidRPr="000027C1">
              <w:rPr>
                <w:rFonts w:ascii="Verdana" w:eastAsia="Times New Roman" w:hAnsi="Verdana" w:cs="Times New Roman"/>
                <w:color w:val="000000"/>
                <w:sz w:val="28"/>
              </w:rPr>
              <w:t>T</w:t>
            </w:r>
            <w:r w:rsidRPr="000027C1">
              <w:rPr>
                <w:rFonts w:ascii="Verdana" w:eastAsia="Times New Roman" w:hAnsi="Verdana" w:cs="Times New Roman"/>
                <w:color w:val="000000"/>
              </w:rPr>
              <w:t>-statistic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Bonferroni</w:t>
            </w:r>
            <w:r w:rsidRPr="000027C1">
              <w:rPr>
                <w:rFonts w:ascii="Verdana" w:eastAsia="Times New Roman" w:hAnsi="Verdana" w:cs="Times New Roman"/>
                <w:color w:val="000000"/>
              </w:rPr>
              <w:br/>
              <w:t>p-value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Bonferroni</w:t>
            </w:r>
            <w:r w:rsidRPr="000027C1">
              <w:rPr>
                <w:rFonts w:ascii="Verdana" w:eastAsia="Times New Roman" w:hAnsi="Verdana" w:cs="Times New Roman"/>
                <w:color w:val="000000"/>
              </w:rPr>
              <w:br/>
              <w:t>inferfence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Holm</w:t>
            </w:r>
            <w:r w:rsidRPr="000027C1">
              <w:rPr>
                <w:rFonts w:ascii="Verdana" w:eastAsia="Times New Roman" w:hAnsi="Verdana" w:cs="Times New Roman"/>
                <w:color w:val="000000"/>
              </w:rPr>
              <w:br/>
              <w:t>p-value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Holm</w:t>
            </w:r>
            <w:r w:rsidRPr="000027C1">
              <w:rPr>
                <w:rFonts w:ascii="Verdana" w:eastAsia="Times New Roman" w:hAnsi="Verdana" w:cs="Times New Roman"/>
                <w:color w:val="000000"/>
              </w:rPr>
              <w:br/>
              <w:t>inferfence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A vs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1.5206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3.6297340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1.2963336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A vs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1.2215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6.2459230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1.7845494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A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0.8725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10.7461760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2.6865440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A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5.5839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1.7260e-06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1.2329e-06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A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6.0575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1.4274e-07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1.1215e-07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A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6.1323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9.5062e-08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7.8087e-08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A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6.8552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1.5735e-09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1.4049e-09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B vs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2.7421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0.1834057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0.0786024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B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0.6481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14.4900866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2.0700124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B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4.0633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0.0018195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0.0008447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B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4.5369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0.0002492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0.0001246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B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4.6117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0.0001793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9.6048e-05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B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5.3346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6.0421e-06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4.1000e-06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C vs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2.0939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1.0438503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0.4100841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C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6.8053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2.1081e-09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1.8069e-09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lastRenderedPageBreak/>
              <w:t>C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7.2790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1.2406e-10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1.1520e-10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C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7.3537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7.8468e-11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7.5665e-11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C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8.0766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8.1446e-13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8.1446e-13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D vs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4.7114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0.0001148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6.5626e-05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D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5.1850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1.2558e-05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7.6242e-06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D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5.2598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8.7273e-06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5.6104e-06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D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5.9827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2.1359e-07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1.6020e-07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CD32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** p&lt;0.01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E vs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0.4736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17.8130424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1.2723602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E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0.5484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16.3492228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1.7517024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E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1.2713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5.7345252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1.8432402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F vs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0.0748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26.3325173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0.9404470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F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0.7977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11.9227220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2.5548690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  <w:tr w:rsidR="000027C1" w:rsidRPr="000027C1" w:rsidTr="000027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G vs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0.7229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13.1716636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2.3520828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347"/>
            <w:tcMar>
              <w:top w:w="94" w:type="dxa"/>
              <w:left w:w="94" w:type="dxa"/>
              <w:bottom w:w="94" w:type="dxa"/>
              <w:right w:w="94" w:type="dxa"/>
            </w:tcMar>
            <w:vAlign w:val="center"/>
            <w:hideMark/>
          </w:tcPr>
          <w:p w:rsidR="000027C1" w:rsidRPr="000027C1" w:rsidRDefault="000027C1" w:rsidP="000027C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027C1">
              <w:rPr>
                <w:rFonts w:ascii="Verdana" w:eastAsia="Times New Roman" w:hAnsi="Verdana" w:cs="Times New Roman"/>
                <w:color w:val="000000"/>
              </w:rPr>
              <w:t>insignificant</w:t>
            </w:r>
          </w:p>
        </w:tc>
      </w:tr>
    </w:tbl>
    <w:p w:rsidR="000027C1" w:rsidRPr="000027C1" w:rsidRDefault="000027C1" w:rsidP="00915C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0027C1" w:rsidRPr="000027C1" w:rsidSect="00192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508" w:rsidRDefault="00821508" w:rsidP="00915C74">
      <w:pPr>
        <w:spacing w:after="0" w:line="240" w:lineRule="auto"/>
      </w:pPr>
      <w:r>
        <w:separator/>
      </w:r>
    </w:p>
  </w:endnote>
  <w:endnote w:type="continuationSeparator" w:id="1">
    <w:p w:rsidR="00821508" w:rsidRDefault="00821508" w:rsidP="00915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JXc-TeX-math-I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508" w:rsidRDefault="00821508" w:rsidP="00915C74">
      <w:pPr>
        <w:spacing w:after="0" w:line="240" w:lineRule="auto"/>
      </w:pPr>
      <w:r>
        <w:separator/>
      </w:r>
    </w:p>
  </w:footnote>
  <w:footnote w:type="continuationSeparator" w:id="1">
    <w:p w:rsidR="00821508" w:rsidRDefault="00821508" w:rsidP="00915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15C74"/>
    <w:rsid w:val="000027C1"/>
    <w:rsid w:val="00192929"/>
    <w:rsid w:val="00556EE8"/>
    <w:rsid w:val="007366C5"/>
    <w:rsid w:val="00821508"/>
    <w:rsid w:val="00915C74"/>
    <w:rsid w:val="00A32169"/>
    <w:rsid w:val="00AF3D94"/>
    <w:rsid w:val="00FE5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929"/>
  </w:style>
  <w:style w:type="paragraph" w:styleId="Heading4">
    <w:name w:val="heading 4"/>
    <w:basedOn w:val="Normal"/>
    <w:link w:val="Heading4Char"/>
    <w:uiPriority w:val="9"/>
    <w:qFormat/>
    <w:rsid w:val="007366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5C74"/>
  </w:style>
  <w:style w:type="paragraph" w:styleId="Footer">
    <w:name w:val="footer"/>
    <w:basedOn w:val="Normal"/>
    <w:link w:val="FooterChar"/>
    <w:uiPriority w:val="99"/>
    <w:semiHidden/>
    <w:unhideWhenUsed/>
    <w:rsid w:val="0091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5C74"/>
  </w:style>
  <w:style w:type="character" w:customStyle="1" w:styleId="mjx-char">
    <w:name w:val="mjx-char"/>
    <w:basedOn w:val="DefaultParagraphFont"/>
    <w:rsid w:val="00915C74"/>
  </w:style>
  <w:style w:type="character" w:customStyle="1" w:styleId="mjxassistivemathml">
    <w:name w:val="mjx_assistive_mathml"/>
    <w:basedOn w:val="DefaultParagraphFont"/>
    <w:rsid w:val="00915C74"/>
  </w:style>
  <w:style w:type="character" w:styleId="Hyperlink">
    <w:name w:val="Hyperlink"/>
    <w:basedOn w:val="DefaultParagraphFont"/>
    <w:uiPriority w:val="99"/>
    <w:unhideWhenUsed/>
    <w:rsid w:val="00915C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3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66C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ranguDpro</dc:creator>
  <cp:keywords/>
  <dc:description/>
  <cp:lastModifiedBy>ranguDpro</cp:lastModifiedBy>
  <cp:revision>5</cp:revision>
  <dcterms:created xsi:type="dcterms:W3CDTF">2022-04-19T14:58:00Z</dcterms:created>
  <dcterms:modified xsi:type="dcterms:W3CDTF">2022-04-19T15:46:00Z</dcterms:modified>
</cp:coreProperties>
</file>