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Brainstorm &amp; Idea Prioritization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Step 1: Team Gathering &amp; Problem Selection</w:t>
      </w:r>
    </w:p>
    <w:p>
      <w:pPr>
        <w:spacing w:after="120"/>
      </w:pPr>
      <w:r>
        <w:t xml:space="preserve">The team came together to explore the problem space around India's electricity consumption. India's per-capita electricity consumption remains below the global average, and the COVID-19 lockdown (2020) created an unusual, high-contrast demand pattern across states. The team selected this as the problem area to analyze using state-wise, month-wise electricity consumption data (Jan 2019–Dec 2020).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Step 2: Brainstormed Ideas</w:t>
      </w:r>
    </w:p>
    <w:p>
      <w:pPr>
        <w:spacing w:after="120"/>
      </w:pPr>
      <w:r>
        <w:t xml:space="preserve">Ideas generated and grouped during the session:</w:t>
      </w:r>
    </w:p>
    <w:p>
      <w:pPr>
        <w:pStyle w:val="Heading2"/>
        <w:spacing w:after="100" w:before="180"/>
      </w:pPr>
      <w:r>
        <w:rPr>
          <w:b/>
          <w:bCs/>
        </w:rPr>
        <w:t xml:space="preserve">Group A — Understanding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national monthly consumption to see the overall growth/decline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2019 vs 2020 month-by-month to isolate the lockdown effect.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Quantify the exact drop during the strictest lockdown month (April 2020).</w:t>
      </w:r>
    </w:p>
    <w:p>
      <w:pPr>
        <w:pStyle w:val="Heading2"/>
        <w:spacing w:after="100" w:before="180"/>
      </w:pPr>
      <w:r>
        <w:rPr>
          <w:b/>
          <w:bCs/>
        </w:rPr>
        <w:t xml:space="preserve">Group B — Regional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 down consumption by region (Northern, Southern, Eastern, Western, Northeastern).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 each region's % share of the national total to spot imbalances.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 regional differences to industrialization and population density.</w:t>
      </w:r>
    </w:p>
    <w:p>
      <w:pPr>
        <w:pStyle w:val="Heading2"/>
        <w:spacing w:after="100" w:before="180"/>
      </w:pPr>
      <w:r>
        <w:rPr>
          <w:b/>
          <w:bCs/>
        </w:rPr>
        <w:t xml:space="preserve">Group C — Recovery after lockdown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Rank states by how hard they were hit in April 2020 vs April 2019.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recovery by comparing Q4-2020 average consumption to the pre-COVID baseline.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which states recovered fastest / slowest and relate it to their industrial vs residential mix.</w:t>
      </w:r>
    </w:p>
    <w:p>
      <w:pPr>
        <w:pStyle w:val="Heading2"/>
        <w:spacing w:after="100" w:before="180"/>
      </w:pPr>
      <w:r>
        <w:rPr>
          <w:b/>
          <w:bCs/>
        </w:rPr>
        <w:t xml:space="preserve">Group D — Delivery / presentation ideas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filterable, interactive dashboard (region + state filters) so users can explore the data themselves.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guided, 3-scene “data story” for non-technical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Expose the analysis through a small web application rather than static charts.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Step 3: Idea Prioritization</w:t>
      </w:r>
    </w:p>
    <w:p>
      <w:pPr>
        <w:spacing w:after="120"/>
      </w:pPr>
      <w:r>
        <w:t xml:space="preserve">Ideas were prioritized using an impact-vs-effort view. High-impact, feasible ideas were carried into the Requirement Analysis and Design phases: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3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 monthly trend + YoY comparison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core to Scenario 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share &amp; comparison charts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core to Scenario 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State-wise lockdown impact &amp; recovery ranking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core to Scenario 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Interactive filterable dashboard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primary deliverable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3-scene guided data 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stakeholder-facing narrative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Per-capita consumption analysis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Selected — supporting metric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Predictive forecasting model for future demand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Deferred — future scope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integration with an official government data feed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Deferred — future scope (sandbox has no internet access)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2026-08-18T10:06:10.299Z</dcterms:created>
  <dcterms:modified xsi:type="dcterms:W3CDTF">2026-08-18T10:06:10.312Z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