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Technical Architecture (Summary)</w:t>
      </w:r>
    </w:p>
    <w:p>
      <w:pPr>
        <w:spacing w:after="120"/>
      </w:pPr>
      <w:r>
        <w:t xml:space="preserve">Data Generator (Python) → SQLite Database → SQL Query Layer → Flask API → Server-rendered Jinja2 templates + Chart.js → Browser (Dashboard / Story / Overview pages). The same SQLite file can also be opened directly by Tableau Desktop's native SQLite connector.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Table 1: Components &amp; Technologies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300"/>
        <w:gridCol w:w="32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Overview, dashboard and story pages the user interacts with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HTML, CSS, Jinja2 templates, Chart.js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Logic — Data Generation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Builds the synthetic, seasonally/COVID-adjusted dataset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(pandas, numpy)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Logic — API / SQL layer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 parameterized SQL aggregations and serves JSON to the front end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(Flask, sqlite3)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Stores consumption and states tables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 (electricity_consumption.db)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Flat-file export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CSV export of the same dataset for portability / Tableau CSV connector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electricity_consumption.csv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 Connector (optional)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 connection to the SQLite DB for Tableau dashboards/stories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Tableau native SQLite connector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Visualization Library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Renders all 12 dashboard/story charts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Chart.js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Framework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Serves pages and the JSON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Flask (Python)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Data-volume and query-timing benchmarks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performance_test.py, avg of 200 runs/query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Infrastructure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 locally with a single command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Python environment (pip install -r requirements.txt; python3 app/app.py)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Table 2: Application Characteristics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300"/>
        <w:gridCol w:w="21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Characteristics</w:t>
            </w:r>
          </w:p>
        </w:tc>
        <w:tc>
          <w:tcPr>
            <w:tcW w:type="dxa" w:w="4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Open-Source Frameworks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Entire stack is open-source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Flask, SQLite, Chart.js, pandas, numpy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Implementations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Parameterized SQL queries prevent injection; no write endpoints exposed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sqlite3 parameterized queries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Scalable Architecture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separation of data layer (SQLite), logic layer (Flask/SQL), and presentation layer (templates/Chart.js)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3-tier architecture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external service dependency; runs fully offline/local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SQLite + Flask dev/production server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 dashboard query time of 0.438 ms across 8 core queries (200-run benchmark)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 indexed aggregation queries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2026-08-18T10:06:57.138Z</dcterms:created>
  <dcterms:modified xsi:type="dcterms:W3CDTF">2026-08-18T10:06:57.138Z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