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Performance Testing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Data Volume Rendered to 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Rows in consumption table: 672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Rows in states table: 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Columns per consumption record: 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span: Jan 2019 – Dec 2020 (24 months × 28 states = 672 state-months)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DB file size: 116.0 KB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Data Filters Utilized (Dashboard)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 filter (All, Northern, Southern, Eastern, Western, Northeastern)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filter (28 individual states, dropdown)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Implicit time filter (2019 vs 2020, Q1/Q4 windows used in recovery calculation)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Calculation Fields Implemented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SUM(consumption_mu) — total consumption aggregation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AVG(consumption_mu) — average consumption (pre-COVID / Q4 windows)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YoY % change = (2020 − 2019) / 2019 × 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Regional % share of national total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Per-capita kWh = consumption_mu × 1e6 / (population_millions × 1e6)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Lockdown impact % = (Apr2020 − Apr2019) / Apr2019 × 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Recovery % = Q4_2020_avg / pre_covid_avg × 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Top-N / Bottom-N ranking (ORDER BY … LIMIT 5)</w:t>
      </w:r>
    </w:p>
    <w:p>
      <w:pPr>
        <w:spacing w:after="120"/>
      </w:pPr>
      <w:r>
        <w:t xml:space="preserve">Total calculation fields: 8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Visualizations / Graphs (12 total)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National monthly consumption line chart (2019 vs 2020)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YoY % change bar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Regional monthly trend multi-line chart (filterable)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 share of 2020 consumption doughnut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Selected-state monthly consumption area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Selected-state per-capita consumption area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State-wise lockdown impact horizontal bar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State-wise recovery % horizontal bar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Top/Bottom 5 states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Story Scene 1: national trend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Story Scene 2: regional comparison chart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Story Scene 3: recovery bar chart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Query Execution Timing (avg of 200 runs each, SQLite, local)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rPr>
          <w:tblHeader/>
        </w:trPr>
        <w:tc>
          <w:tcPr>
            <w:tcW w:type="dxa" w:w="6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Query</w:t>
            </w:r>
          </w:p>
        </w:tc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Avg time (ms)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National monthly trend (Scenario 1)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0.191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YoY comparison (Scenario 1)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2.452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Regional monthly trend (Scenario 2)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0.363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Regional 2020 share (Scenario 2)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0.084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 filter drill-down (Maharashtra)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0.020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Lockdown impact state-wise (Scenario 1/3)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0.119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Recovery analysis (Scenario 3)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0.183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Top/Bottom 5 states 2020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0.091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Average across all dashboard queries: 0.438 ms — well within interactive-dashboard response targets (&lt;100ms).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2026-08-18T10:08:20.856Z</dcterms:created>
  <dcterms:modified xsi:type="dcterms:W3CDTF">2026-08-18T10:08:20.857Z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