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1io8t28dz29" w:id="0"/>
      <w:bookmarkEnd w:id="0"/>
      <w:r w:rsidDel="00000000" w:rsidR="00000000" w:rsidRPr="00000000">
        <w:rPr>
          <w:rtl w:val="0"/>
        </w:rPr>
        <w:t xml:space="preserve">Regex cheat sheet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5a12s4nu414" w:id="1"/>
      <w:bookmarkEnd w:id="1"/>
      <w:r w:rsidDel="00000000" w:rsidR="00000000" w:rsidRPr="00000000">
        <w:rPr>
          <w:rtl w:val="0"/>
        </w:rPr>
        <w:t xml:space="preserve">Basic syntax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- literally looking for the combination "test"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406384" cy="269198"/>
            <wp:effectExtent b="12700" l="12700" r="12700" t="1270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384" cy="269198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[tes]</w:t>
      </w:r>
      <w:r w:rsidDel="00000000" w:rsidR="00000000" w:rsidRPr="00000000">
        <w:rPr>
          <w:rtl w:val="0"/>
        </w:rPr>
        <w:t xml:space="preserve"> - looking for 1 of the letters "t", "e", and "s"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233861"/>
            <wp:effectExtent b="12700" l="12700" r="12700" t="1270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33861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[^tes]</w:t>
      </w:r>
      <w:r w:rsidDel="00000000" w:rsidR="00000000" w:rsidRPr="00000000">
        <w:rPr>
          <w:rtl w:val="0"/>
        </w:rPr>
        <w:t xml:space="preserve"> - any letter EXCEPT "t", "e", and "s"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3405188" cy="294136"/>
            <wp:effectExtent b="12700" l="12700" r="12700" t="127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94136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[e-t]</w:t>
      </w:r>
      <w:r w:rsidDel="00000000" w:rsidR="00000000" w:rsidRPr="00000000">
        <w:rPr>
          <w:rtl w:val="0"/>
        </w:rPr>
        <w:t xml:space="preserve"> - any letter BETWEEN "e" and "t"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282593"/>
            <wp:effectExtent b="12700" l="12700" r="12700" t="1270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82593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[0-9]</w:t>
      </w:r>
      <w:r w:rsidDel="00000000" w:rsidR="00000000" w:rsidRPr="00000000">
        <w:rPr>
          <w:rtl w:val="0"/>
        </w:rPr>
        <w:t xml:space="preserve"> - any digit between 0 and 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259525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59525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3qw7rq1auhvs" w:id="2"/>
      <w:bookmarkEnd w:id="2"/>
      <w:r w:rsidDel="00000000" w:rsidR="00000000" w:rsidRPr="00000000">
        <w:rPr>
          <w:rtl w:val="0"/>
        </w:rPr>
        <w:t xml:space="preserve">Predefined classes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\w</w:t>
      </w:r>
      <w:r w:rsidDel="00000000" w:rsidR="00000000" w:rsidRPr="00000000">
        <w:rPr>
          <w:rtl w:val="0"/>
        </w:rPr>
        <w:t xml:space="preserve"> - any word character (a-z, A-Z, 0-9, _)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297427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97427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\W</w:t>
      </w:r>
      <w:r w:rsidDel="00000000" w:rsidR="00000000" w:rsidRPr="00000000">
        <w:rPr>
          <w:rtl w:val="0"/>
        </w:rPr>
        <w:t xml:space="preserve"> - any non-word character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81388" cy="260237"/>
            <wp:effectExtent b="12700" l="12700" r="12700" t="1270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60237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\s</w:t>
      </w:r>
      <w:r w:rsidDel="00000000" w:rsidR="00000000" w:rsidRPr="00000000">
        <w:rPr>
          <w:rtl w:val="0"/>
        </w:rPr>
        <w:t xml:space="preserve"> - any white-space character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504202" cy="238658"/>
            <wp:effectExtent b="12700" l="12700" r="12700" t="1270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202" cy="238658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^ This will match tabs, new lines, etc. too.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\S</w:t>
      </w:r>
      <w:r w:rsidDel="00000000" w:rsidR="00000000" w:rsidRPr="00000000">
        <w:rPr>
          <w:rtl w:val="0"/>
        </w:rPr>
        <w:t xml:space="preserve"> - any non-white-space character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63085"/>
            <wp:effectExtent b="12700" l="12700" r="12700" t="12700"/>
            <wp:docPr id="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63085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\d</w:t>
      </w:r>
      <w:r w:rsidDel="00000000" w:rsidR="00000000" w:rsidRPr="00000000">
        <w:rPr>
          <w:rtl w:val="0"/>
        </w:rPr>
        <w:t xml:space="preserve"> - any digit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500438" cy="250031"/>
            <wp:effectExtent b="12700" l="12700" r="12700" t="1270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50031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\D</w:t>
      </w:r>
      <w:r w:rsidDel="00000000" w:rsidR="00000000" w:rsidRPr="00000000">
        <w:rPr>
          <w:rtl w:val="0"/>
        </w:rPr>
        <w:t xml:space="preserve"> - any non-digit character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452813" cy="246629"/>
            <wp:effectExtent b="12700" l="12700" r="12700" t="1270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6629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- any character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00438" cy="238402"/>
            <wp:effectExtent b="12700" l="12700" r="12700" t="1270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38402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\</w:t>
      </w:r>
      <w:r w:rsidDel="00000000" w:rsidR="00000000" w:rsidRPr="00000000">
        <w:rPr>
          <w:rtl w:val="0"/>
        </w:rPr>
        <w:t xml:space="preserve"> - escape character. Ignores the original meaning of a symbol and literally looks for it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the symbol "." means "match any character" (literal meaning). However, if we want to literally look for a dot in the text, we write "\."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19488" cy="309855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09855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\b</w:t>
      </w:r>
      <w:r w:rsidDel="00000000" w:rsidR="00000000" w:rsidRPr="00000000">
        <w:rPr>
          <w:rtl w:val="0"/>
        </w:rPr>
        <w:t xml:space="preserve"> - word boundary. Matches a position where a word character (\w) is next to a non-word character (\W). This is frequently used to note the boundaries of a word, because in a word, at the start, we have a letter, preceded by a non-word character, and at the end, we have a letter, followed by a non-word character. In both cases, we can use a word boundary (\b).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05" w:tblpY="0"/>
        <w:tblW w:w="1077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55"/>
        <w:gridCol w:w="5865"/>
        <w:tblGridChange w:id="0">
          <w:tblGrid>
            <w:gridCol w:w="2250"/>
            <w:gridCol w:w="2655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type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Regex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word boundary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90925" cy="533400"/>
                  <wp:effectExtent b="0" l="0" r="0" t="0"/>
                  <wp:docPr id="3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word boundary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\btest\b</w:t>
              <w:br w:type="textWrapping"/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(meaning "test" should be a separate word)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90925" cy="482600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 (caret) - start of the string (also called starting anchor). It means that the </w:t>
      </w:r>
      <w:r w:rsidDel="00000000" w:rsidR="00000000" w:rsidRPr="00000000">
        <w:rPr>
          <w:b w:val="1"/>
          <w:rtl w:val="0"/>
        </w:rPr>
        <w:t xml:space="preserve">entire string</w:t>
      </w:r>
      <w:r w:rsidDel="00000000" w:rsidR="00000000" w:rsidRPr="00000000">
        <w:rPr>
          <w:rtl w:val="0"/>
        </w:rPr>
        <w:t xml:space="preserve"> (not just the current word) has to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with the character(s) written after that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990" w:tblpY="0"/>
        <w:tblW w:w="1077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075"/>
        <w:gridCol w:w="5865"/>
        <w:tblGridChange w:id="0">
          <w:tblGrid>
            <w:gridCol w:w="1830"/>
            <w:gridCol w:w="3075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type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Regex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rHeight w:val="2922.177734375000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starting anchor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1: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90925" cy="533400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2: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5038" cy="285358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2853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starting anchor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^test</w:t>
              <w:br w:type="textWrapping"/>
              <w:t xml:space="preserve">(meaning the entire string must start with "test")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1: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90925" cy="4953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2: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09980" cy="267684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980" cy="267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992.1259842519685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(dollar) - end of the string (also called ending anchor).  It means that the </w:t>
      </w:r>
      <w:r w:rsidDel="00000000" w:rsidR="00000000" w:rsidRPr="00000000">
        <w:rPr>
          <w:b w:val="1"/>
          <w:rtl w:val="0"/>
        </w:rPr>
        <w:t xml:space="preserve">entire string</w:t>
      </w:r>
      <w:r w:rsidDel="00000000" w:rsidR="00000000" w:rsidRPr="00000000">
        <w:rPr>
          <w:rtl w:val="0"/>
        </w:rPr>
        <w:t xml:space="preserve"> (not just the current word) has to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with the character(s) written before that.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y5sch2noow98" w:id="3"/>
      <w:bookmarkEnd w:id="3"/>
      <w:r w:rsidDel="00000000" w:rsidR="00000000" w:rsidRPr="00000000">
        <w:rPr>
          <w:rtl w:val="0"/>
        </w:rPr>
        <w:t xml:space="preserve">Quantifiers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5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205"/>
        <w:gridCol w:w="1590"/>
        <w:gridCol w:w="6120"/>
        <w:tblGridChange w:id="0">
          <w:tblGrid>
            <w:gridCol w:w="1335"/>
            <w:gridCol w:w="2205"/>
            <w:gridCol w:w="159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#[0-9]+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444500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#[0-9]*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457200"/>
                  <wp:effectExtent b="0" l="0" r="0" t="0"/>
                  <wp:docPr id="2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#[0-9]?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444500"/>
                  <wp:effectExtent b="0" l="0" r="0" t="0"/>
                  <wp:docPr id="32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exactly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#[0-9]{2}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457200"/>
                  <wp:effectExtent b="0" l="0" r="0" t="0"/>
                  <wp:docPr id="2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{n,}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#[0-9]{2,}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4572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{n,m}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n and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#[0-9]{1,2}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457200"/>
                  <wp:effectExtent b="0" l="0" r="0" t="0"/>
                  <wp:docPr id="29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aewu21duu20i" w:id="4"/>
      <w:bookmarkEnd w:id="4"/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Used to save a part of the match (e.g. the first name, the date, etc.) and access it later.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lucbq8qhdiqf" w:id="5"/>
      <w:bookmarkEnd w:id="5"/>
      <w:r w:rsidDel="00000000" w:rsidR="00000000" w:rsidRPr="00000000">
        <w:rPr>
          <w:rtl w:val="0"/>
        </w:rPr>
        <w:t xml:space="preserve">Unnamed - (expression)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([A-Z][a-z]+)</w:t>
      </w:r>
      <w:r w:rsidDel="00000000" w:rsidR="00000000" w:rsidRPr="00000000">
        <w:rPr>
          <w:rtl w:val="0"/>
        </w:rPr>
        <w:t xml:space="preserve"> - match an uppercase letter, followed by 1 or more lowercase letters, and group them together (as one whole)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471488"/>
            <wp:effectExtent b="12700" l="12700" r="12700" t="1270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1488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1804988" cy="1383824"/>
            <wp:effectExtent b="12700" l="12700" r="12700" t="1270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383824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55pj53b5hemb" w:id="6"/>
      <w:bookmarkEnd w:id="6"/>
      <w:r w:rsidDel="00000000" w:rsidR="00000000" w:rsidRPr="00000000">
        <w:rPr>
          <w:rtl w:val="0"/>
        </w:rPr>
        <w:t xml:space="preserve">Named - (?&lt;name&gt;expression)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(?&lt;first_name&gt;[A-Z][a-z]+)</w:t>
      </w:r>
      <w:r w:rsidDel="00000000" w:rsidR="00000000" w:rsidRPr="00000000">
        <w:rPr>
          <w:rtl w:val="0"/>
        </w:rPr>
        <w:t xml:space="preserve"> - match an uppercase letter, followed by 1 or more lowercase letters, and group them together (as one whole). Save under the name "first_name".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757613" cy="493109"/>
            <wp:effectExtent b="12700" l="12700" r="12700" t="1270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493109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1995488" cy="1026251"/>
            <wp:effectExtent b="12700" l="12700" r="12700" t="12700"/>
            <wp:docPr id="3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026251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yz9jdu6eyscu" w:id="7"/>
      <w:bookmarkEnd w:id="7"/>
      <w:r w:rsidDel="00000000" w:rsidR="00000000" w:rsidRPr="00000000">
        <w:rPr>
          <w:rtl w:val="0"/>
        </w:rPr>
        <w:t xml:space="preserve">Backreferences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Once you have a group, you can directly look for the same match further in your regex.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\1 - look for the same match as the one for group #1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2128838" cy="360977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360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503630"/>
            <wp:effectExtent b="12700" l="12700" r="12700" t="1270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50363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i8067x283g20" w:id="8"/>
      <w:bookmarkEnd w:id="8"/>
      <w:r w:rsidDel="00000000" w:rsidR="00000000" w:rsidRPr="00000000">
        <w:rPr>
          <w:rtl w:val="0"/>
        </w:rPr>
        <w:t xml:space="preserve">Regex methods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For all methods below, we'll use the following pattern and string: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475232"/>
            <wp:effectExtent b="0" l="0" r="0" t="0"/>
            <wp:docPr id="3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7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 regex looks for a word that starts with an uppercase letter and then has 1 or more lowercase letters (meaning, it detects whole words that start with an uppercase, in this example, names). We can see that there are 2 matches to that regex in our text - "Mark" and "Ani"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pattern.test(str)</w:t>
      </w:r>
      <w:r w:rsidDel="00000000" w:rsidR="00000000" w:rsidRPr="00000000">
        <w:rPr>
          <w:rtl w:val="0"/>
        </w:rPr>
        <w:t xml:space="preserve"> - tests if str satisfies the requirements of pattern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Returns true (there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a match) or false (there is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match)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code:</w:t>
        <w:br w:type="textWrapping"/>
      </w:r>
      <w:r w:rsidDel="00000000" w:rsidR="00000000" w:rsidRPr="00000000">
        <w:rPr/>
        <w:drawing>
          <wp:inline distB="114300" distT="114300" distL="114300" distR="114300">
            <wp:extent cx="2477387" cy="411304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7387" cy="411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8929" cy="190500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29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pattern.exec(str) 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b w:val="1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info about </w:t>
      </w:r>
      <w:r w:rsidDel="00000000" w:rsidR="00000000" w:rsidRPr="00000000">
        <w:rPr>
          <w:b w:val="1"/>
          <w:rtl w:val="0"/>
        </w:rPr>
        <w:t xml:space="preserve">only 1 match at a time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The matched substring itself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index where the match occurred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whole inputted string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groups of the matched substring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Sample code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2110022" cy="37447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022" cy="37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67038" cy="86666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866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you want to take the next match, you'll have to execute the .exec method again.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str.match(pattern)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b w:val="1"/>
          <w:rtl w:val="0"/>
        </w:rPr>
        <w:t xml:space="preserve">basic info</w:t>
      </w:r>
      <w:r w:rsidDel="00000000" w:rsidR="00000000" w:rsidRPr="00000000">
        <w:rPr>
          <w:rtl w:val="0"/>
        </w:rPr>
        <w:t xml:space="preserve"> (only the matched substring) about all matches (array)</w:t>
      </w:r>
    </w:p>
    <w:p w:rsidR="00000000" w:rsidDel="00000000" w:rsidP="00000000" w:rsidRDefault="00000000" w:rsidRPr="00000000" w14:paraId="0000009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 code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2484711" cy="402661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711" cy="402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1383196" cy="190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19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str.matchAll(pattern)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It's the </w:t>
      </w:r>
      <w:r w:rsidDel="00000000" w:rsidR="00000000" w:rsidRPr="00000000">
        <w:rPr>
          <w:b w:val="1"/>
          <w:rtl w:val="0"/>
        </w:rPr>
        <w:t xml:space="preserve">ultimate boss</w:t>
      </w:r>
      <w:r w:rsidDel="00000000" w:rsidR="00000000" w:rsidRPr="00000000">
        <w:rPr>
          <w:rtl w:val="0"/>
        </w:rPr>
        <w:t xml:space="preserve"> - combines the superpowers of .</w:t>
      </w:r>
      <w:r w:rsidDel="00000000" w:rsidR="00000000" w:rsidRPr="00000000">
        <w:rPr>
          <w:b w:val="1"/>
          <w:rtl w:val="0"/>
        </w:rPr>
        <w:t xml:space="preserve">exec</w:t>
      </w:r>
      <w:r w:rsidDel="00000000" w:rsidR="00000000" w:rsidRPr="00000000">
        <w:rPr>
          <w:rtl w:val="0"/>
        </w:rPr>
        <w:t xml:space="preserve"> and .</w:t>
      </w:r>
      <w:r w:rsidDel="00000000" w:rsidR="00000000" w:rsidRPr="00000000">
        <w:rPr>
          <w:b w:val="1"/>
          <w:rtl w:val="0"/>
        </w:rPr>
        <w:t xml:space="preserve">match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b w:val="1"/>
          <w:rtl w:val="0"/>
        </w:rPr>
        <w:t xml:space="preserve">detailed info</w:t>
      </w:r>
      <w:r w:rsidDel="00000000" w:rsidR="00000000" w:rsidRPr="00000000">
        <w:rPr>
          <w:rtl w:val="0"/>
        </w:rPr>
        <w:t xml:space="preserve"> about </w:t>
      </w:r>
      <w:r w:rsidDel="00000000" w:rsidR="00000000" w:rsidRPr="00000000">
        <w:rPr>
          <w:b w:val="1"/>
          <w:rtl w:val="0"/>
        </w:rPr>
        <w:t xml:space="preserve">all matches</w:t>
      </w:r>
      <w:r w:rsidDel="00000000" w:rsidR="00000000" w:rsidRPr="00000000">
        <w:rPr>
          <w:rtl w:val="0"/>
        </w:rPr>
        <w:t xml:space="preserve"> (Regex iterator that we'll have to turn into an array)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 code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69090" cy="396746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090" cy="396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3243263" cy="1934235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93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20" Type="http://schemas.openxmlformats.org/officeDocument/2006/relationships/image" Target="media/image23.png"/><Relationship Id="rId42" Type="http://schemas.openxmlformats.org/officeDocument/2006/relationships/image" Target="media/image15.png"/><Relationship Id="rId41" Type="http://schemas.openxmlformats.org/officeDocument/2006/relationships/image" Target="media/image1.png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43" Type="http://schemas.openxmlformats.org/officeDocument/2006/relationships/image" Target="media/image30.png"/><Relationship Id="rId24" Type="http://schemas.openxmlformats.org/officeDocument/2006/relationships/image" Target="media/image2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26" Type="http://schemas.openxmlformats.org/officeDocument/2006/relationships/image" Target="media/image20.png"/><Relationship Id="rId25" Type="http://schemas.openxmlformats.org/officeDocument/2006/relationships/image" Target="media/image26.png"/><Relationship Id="rId28" Type="http://schemas.openxmlformats.org/officeDocument/2006/relationships/image" Target="media/image24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28.png"/><Relationship Id="rId7" Type="http://schemas.openxmlformats.org/officeDocument/2006/relationships/image" Target="media/image37.png"/><Relationship Id="rId8" Type="http://schemas.openxmlformats.org/officeDocument/2006/relationships/image" Target="media/image12.png"/><Relationship Id="rId31" Type="http://schemas.openxmlformats.org/officeDocument/2006/relationships/image" Target="media/image31.png"/><Relationship Id="rId30" Type="http://schemas.openxmlformats.org/officeDocument/2006/relationships/image" Target="media/image17.png"/><Relationship Id="rId11" Type="http://schemas.openxmlformats.org/officeDocument/2006/relationships/image" Target="media/image3.png"/><Relationship Id="rId33" Type="http://schemas.openxmlformats.org/officeDocument/2006/relationships/image" Target="media/image36.png"/><Relationship Id="rId10" Type="http://schemas.openxmlformats.org/officeDocument/2006/relationships/image" Target="media/image5.png"/><Relationship Id="rId32" Type="http://schemas.openxmlformats.org/officeDocument/2006/relationships/image" Target="media/image35.png"/><Relationship Id="rId13" Type="http://schemas.openxmlformats.org/officeDocument/2006/relationships/image" Target="media/image19.png"/><Relationship Id="rId35" Type="http://schemas.openxmlformats.org/officeDocument/2006/relationships/image" Target="media/image38.png"/><Relationship Id="rId12" Type="http://schemas.openxmlformats.org/officeDocument/2006/relationships/image" Target="media/image27.png"/><Relationship Id="rId34" Type="http://schemas.openxmlformats.org/officeDocument/2006/relationships/image" Target="media/image9.png"/><Relationship Id="rId15" Type="http://schemas.openxmlformats.org/officeDocument/2006/relationships/image" Target="media/image22.png"/><Relationship Id="rId37" Type="http://schemas.openxmlformats.org/officeDocument/2006/relationships/image" Target="media/image34.png"/><Relationship Id="rId14" Type="http://schemas.openxmlformats.org/officeDocument/2006/relationships/image" Target="media/image33.png"/><Relationship Id="rId36" Type="http://schemas.openxmlformats.org/officeDocument/2006/relationships/image" Target="media/image32.png"/><Relationship Id="rId17" Type="http://schemas.openxmlformats.org/officeDocument/2006/relationships/image" Target="media/image16.png"/><Relationship Id="rId39" Type="http://schemas.openxmlformats.org/officeDocument/2006/relationships/image" Target="media/image14.png"/><Relationship Id="rId16" Type="http://schemas.openxmlformats.org/officeDocument/2006/relationships/image" Target="media/image11.png"/><Relationship Id="rId38" Type="http://schemas.openxmlformats.org/officeDocument/2006/relationships/image" Target="media/image21.png"/><Relationship Id="rId19" Type="http://schemas.openxmlformats.org/officeDocument/2006/relationships/image" Target="media/image13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