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Digitized data copyright (c) 2010 Google Corporation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with Reserved Font Arimo, Tinos and Cousine.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Copyright (c) 2012 Red Hat, Inc.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with Reserved Font Name Liberation.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Font Software is licensed under the SIL Open Font License, Version 1.1.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license is copied below, and is also available with a FAQ at: http://scripts.sil.org/OFL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SIL OPEN FONT LICENSE Version 1.1 - 26 February 2007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PREAMBLE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Software" refers to the set of files released by the Copyright Holder(s) under this license and clearly marked as such. This may include source files, build scripts and documentation.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"Reserved Font Name" refers to any names specified as such after the copyright statement(s).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Version" refers to the collection of Font Software components as distributed by the Copyright Holder(s).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"Modified Version" refers to any derivative made by adding to, deleting, or substituting -- in part or in whole -- any of the components of the Original Version, by changing formats or by porting the Font Software to a new environment.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refers to any designer, engineer, programmer, technical writer or other person who contributed to the Font Software.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PERMISSION &amp; CONDITIONS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Permission is hereby granted, free of charge, to any person obtaining a copy of the Font Software, to use, study, copy, merge, embed, modify, redistribute, and sell modified and unmodified copies of the Font Software, subject to the following conditions: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Neither the Font Software nor any of its individual components, in Original or Modified Versions, may be sold by itself.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No Modified Version of the Font Software may use the Reserved Font Name(s) unless explicit written permission is granted by the corresponding Copyright Holder. This restriction only applies to the primary font name as presented to the users.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name(s) of the Copyright Holder(s) or the Author(s) of the Font Software shall not be used to promote, endorse or advertise any Modified Version, except to acknowledge the contribution(s) of the Copyright Holder(s) and the Author(s) or with their explicit written permission.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license becomes null and void if any of the above conditions are not met.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DISCLAIMER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