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1DAA" w14:textId="52FB6B09" w:rsidR="007B2388" w:rsidRDefault="003D5C71" w:rsidP="00EF4690">
      <w:pPr>
        <w:pStyle w:val="Subtitle"/>
        <w:spacing w:after="0"/>
        <w:rPr>
          <w:rStyle w:val="SubtleEmphasis"/>
        </w:rPr>
      </w:pPr>
      <w:r>
        <w:rPr>
          <w:rStyle w:val="SubtleEmphasis"/>
        </w:rPr>
        <w:t>Holly Straley</w:t>
      </w:r>
    </w:p>
    <w:p w14:paraId="12461B41" w14:textId="32A3FD6D" w:rsidR="003D5C71" w:rsidRDefault="003D5C71" w:rsidP="00EF4690">
      <w:pPr>
        <w:pStyle w:val="Subtitle"/>
        <w:spacing w:after="0"/>
        <w:rPr>
          <w:rStyle w:val="SubtleEmphasis"/>
        </w:rPr>
      </w:pPr>
      <w:hyperlink r:id="rId5" w:history="1">
        <w:r w:rsidRPr="005D21EB">
          <w:rPr>
            <w:rStyle w:val="Hyperlink"/>
          </w:rPr>
          <w:t>straleyh@oregonstate.edu</w:t>
        </w:r>
      </w:hyperlink>
    </w:p>
    <w:p w14:paraId="06136032" w14:textId="01B9F3A9" w:rsidR="003D5C71" w:rsidRDefault="00EF4690" w:rsidP="00EF4690">
      <w:pPr>
        <w:pStyle w:val="Subtitle"/>
        <w:spacing w:after="0"/>
        <w:rPr>
          <w:rStyle w:val="SubtleEmphasis"/>
          <w:i w:val="0"/>
          <w:iCs w:val="0"/>
          <w:color w:val="5A5A5A" w:themeColor="text1" w:themeTint="A5"/>
        </w:rPr>
      </w:pPr>
      <w:r>
        <w:rPr>
          <w:rStyle w:val="SubtleEmphasis"/>
          <w:i w:val="0"/>
          <w:iCs w:val="0"/>
          <w:color w:val="5A5A5A" w:themeColor="text1" w:themeTint="A5"/>
        </w:rPr>
        <w:t>CS475 – Spring 2018</w:t>
      </w:r>
    </w:p>
    <w:p w14:paraId="55C55EBA" w14:textId="246BB6C5" w:rsidR="00EF4690" w:rsidRDefault="00EF4690" w:rsidP="00EF4690">
      <w:pPr>
        <w:pStyle w:val="Subtitle"/>
        <w:spacing w:after="0"/>
      </w:pPr>
      <w:r>
        <w:t>Project 1</w:t>
      </w:r>
    </w:p>
    <w:p w14:paraId="534F5FA8" w14:textId="5F8C1355" w:rsidR="00EF4690" w:rsidRDefault="00EF4690" w:rsidP="00EF4690">
      <w:pPr>
        <w:spacing w:after="0"/>
      </w:pPr>
    </w:p>
    <w:p w14:paraId="1BCE8583" w14:textId="74D8EFA1" w:rsidR="00EF4690" w:rsidRDefault="00EF4690" w:rsidP="00EF4690">
      <w:pPr>
        <w:pStyle w:val="Heading2"/>
      </w:pPr>
      <w:r>
        <w:t>Machine</w:t>
      </w:r>
    </w:p>
    <w:p w14:paraId="416DEC7F" w14:textId="178E0D32" w:rsidR="00EF4690" w:rsidRDefault="00EF4690" w:rsidP="00EF4690">
      <w:r>
        <w:t>I am on my home computer, as always, running my program on the flip3 server.</w:t>
      </w:r>
    </w:p>
    <w:p w14:paraId="4DBCBA37" w14:textId="051A745B" w:rsidR="00EF4690" w:rsidRDefault="00EF4690" w:rsidP="00EF4690">
      <w:pPr>
        <w:pStyle w:val="Heading2"/>
      </w:pPr>
      <w:r>
        <w:t>Calculated Volume</w:t>
      </w:r>
    </w:p>
    <w:p w14:paraId="62EE8685" w14:textId="64458026" w:rsidR="00EF4690" w:rsidRDefault="00EF4690" w:rsidP="00EF4690">
      <w:r>
        <w:t xml:space="preserve">The actual volume is: </w:t>
      </w:r>
      <w:r w:rsidRPr="00EF4690">
        <w:t>25.3125</w:t>
      </w:r>
    </w:p>
    <w:p w14:paraId="18C315F3" w14:textId="732E4627" w:rsidR="00EF4690" w:rsidRDefault="00EF4690" w:rsidP="00EF4690">
      <w:pPr>
        <w:pStyle w:val="Heading2"/>
      </w:pPr>
      <w:r>
        <w:t>Performance</w:t>
      </w:r>
    </w:p>
    <w:p w14:paraId="514645EC" w14:textId="10007FEE" w:rsidR="00EF4690" w:rsidRPr="00EF4690" w:rsidRDefault="00EF4690" w:rsidP="006040A8">
      <w:pPr>
        <w:pStyle w:val="Heading3"/>
        <w:numPr>
          <w:ilvl w:val="0"/>
          <w:numId w:val="1"/>
        </w:numPr>
      </w:pPr>
      <w:r>
        <w:t>Varying Number of Processes</w:t>
      </w:r>
    </w:p>
    <w:p w14:paraId="1A74AB96" w14:textId="77777777" w:rsidR="00EF4690" w:rsidRDefault="00EF4690" w:rsidP="006040A8">
      <w:pPr>
        <w:pStyle w:val="Heading3"/>
        <w:numPr>
          <w:ilvl w:val="1"/>
          <w:numId w:val="1"/>
        </w:numPr>
      </w:pPr>
      <w:r>
        <w:t xml:space="preserve">Graph </w:t>
      </w:r>
    </w:p>
    <w:p w14:paraId="64DFD1A7" w14:textId="5B9FBF24" w:rsidR="00EF4690" w:rsidRDefault="00EF4690" w:rsidP="006D10A9">
      <w:pPr>
        <w:pStyle w:val="Heading3"/>
        <w:ind w:left="540"/>
        <w:jc w:val="both"/>
      </w:pPr>
      <w:r>
        <w:rPr>
          <w:noProof/>
        </w:rPr>
        <w:drawing>
          <wp:inline distT="0" distB="0" distL="0" distR="0" wp14:anchorId="098FB6D8" wp14:editId="3EEE02C5">
            <wp:extent cx="3977640" cy="2533650"/>
            <wp:effectExtent l="0" t="0" r="3810" b="0"/>
            <wp:docPr id="1" name="Chart 1">
              <a:extLst xmlns:a="http://schemas.openxmlformats.org/drawingml/2006/main">
                <a:ext uri="{FF2B5EF4-FFF2-40B4-BE49-F238E27FC236}">
                  <a16:creationId xmlns:a16="http://schemas.microsoft.com/office/drawing/2014/main" id="{1C684ED8-5D22-400B-A17F-470C8351C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CBA96D" w14:textId="2352D5B3" w:rsidR="00EF4690" w:rsidRDefault="00EF4690" w:rsidP="006040A8">
      <w:pPr>
        <w:pStyle w:val="Heading3"/>
        <w:numPr>
          <w:ilvl w:val="1"/>
          <w:numId w:val="1"/>
        </w:numPr>
      </w:pPr>
      <w:r>
        <w:t xml:space="preserve">Table </w:t>
      </w:r>
    </w:p>
    <w:p w14:paraId="3BDCE8C7" w14:textId="77777777" w:rsidR="00EF4690" w:rsidRPr="00EF4690" w:rsidRDefault="00EF4690" w:rsidP="00EF4690">
      <w:pPr>
        <w:jc w:val="center"/>
      </w:pPr>
    </w:p>
    <w:tbl>
      <w:tblPr>
        <w:tblStyle w:val="TableGrid"/>
        <w:tblW w:w="0" w:type="auto"/>
        <w:tblInd w:w="535" w:type="dxa"/>
        <w:tblLook w:val="04A0" w:firstRow="1" w:lastRow="0" w:firstColumn="1" w:lastColumn="0" w:noHBand="0" w:noVBand="1"/>
      </w:tblPr>
      <w:tblGrid>
        <w:gridCol w:w="795"/>
        <w:gridCol w:w="1772"/>
      </w:tblGrid>
      <w:tr w:rsidR="00EF4690" w:rsidRPr="00EF4690" w14:paraId="10DB79F1" w14:textId="77777777" w:rsidTr="006D10A9">
        <w:trPr>
          <w:trHeight w:val="288"/>
        </w:trPr>
        <w:tc>
          <w:tcPr>
            <w:tcW w:w="2567" w:type="dxa"/>
            <w:gridSpan w:val="2"/>
            <w:noWrap/>
            <w:hideMark/>
          </w:tcPr>
          <w:p w14:paraId="251424FB" w14:textId="77777777" w:rsidR="00EF4690" w:rsidRPr="00EF4690" w:rsidRDefault="00EF4690" w:rsidP="00EF4690">
            <w:pPr>
              <w:jc w:val="center"/>
            </w:pPr>
            <w:r w:rsidRPr="00EF4690">
              <w:t>Varying NUMT (NUMNODES set at 500)</w:t>
            </w:r>
          </w:p>
        </w:tc>
      </w:tr>
      <w:tr w:rsidR="00EF4690" w:rsidRPr="00EF4690" w14:paraId="1D0E347D" w14:textId="77777777" w:rsidTr="006D10A9">
        <w:trPr>
          <w:trHeight w:val="288"/>
        </w:trPr>
        <w:tc>
          <w:tcPr>
            <w:tcW w:w="795" w:type="dxa"/>
            <w:noWrap/>
            <w:hideMark/>
          </w:tcPr>
          <w:p w14:paraId="4EE1D456" w14:textId="77777777" w:rsidR="00EF4690" w:rsidRPr="00EF4690" w:rsidRDefault="00EF4690" w:rsidP="00EF4690">
            <w:pPr>
              <w:jc w:val="center"/>
            </w:pPr>
            <w:r w:rsidRPr="00EF4690">
              <w:t>NUMT</w:t>
            </w:r>
          </w:p>
        </w:tc>
        <w:tc>
          <w:tcPr>
            <w:tcW w:w="1772" w:type="dxa"/>
            <w:noWrap/>
            <w:hideMark/>
          </w:tcPr>
          <w:p w14:paraId="489BD383" w14:textId="77777777" w:rsidR="00EF4690" w:rsidRPr="00EF4690" w:rsidRDefault="00EF4690" w:rsidP="00EF4690">
            <w:pPr>
              <w:jc w:val="center"/>
            </w:pPr>
            <w:proofErr w:type="spellStart"/>
            <w:r w:rsidRPr="00EF4690">
              <w:t>MegaHeights</w:t>
            </w:r>
            <w:proofErr w:type="spellEnd"/>
            <w:r w:rsidRPr="00EF4690">
              <w:t>/sec</w:t>
            </w:r>
          </w:p>
        </w:tc>
      </w:tr>
      <w:tr w:rsidR="00EF4690" w:rsidRPr="00EF4690" w14:paraId="15DB589E" w14:textId="77777777" w:rsidTr="006D10A9">
        <w:trPr>
          <w:trHeight w:val="288"/>
        </w:trPr>
        <w:tc>
          <w:tcPr>
            <w:tcW w:w="795" w:type="dxa"/>
            <w:noWrap/>
            <w:hideMark/>
          </w:tcPr>
          <w:p w14:paraId="45006877" w14:textId="77777777" w:rsidR="00EF4690" w:rsidRPr="00EF4690" w:rsidRDefault="00EF4690" w:rsidP="00EF4690">
            <w:pPr>
              <w:jc w:val="center"/>
            </w:pPr>
            <w:r w:rsidRPr="00EF4690">
              <w:t>1</w:t>
            </w:r>
          </w:p>
        </w:tc>
        <w:tc>
          <w:tcPr>
            <w:tcW w:w="1772" w:type="dxa"/>
            <w:noWrap/>
            <w:hideMark/>
          </w:tcPr>
          <w:p w14:paraId="3BB47AE4" w14:textId="77777777" w:rsidR="00EF4690" w:rsidRPr="00EF4690" w:rsidRDefault="00EF4690" w:rsidP="00EF4690">
            <w:pPr>
              <w:jc w:val="center"/>
            </w:pPr>
            <w:r w:rsidRPr="00EF4690">
              <w:t>11.1306</w:t>
            </w:r>
          </w:p>
        </w:tc>
      </w:tr>
      <w:tr w:rsidR="00EF4690" w:rsidRPr="00EF4690" w14:paraId="67DCAA36" w14:textId="77777777" w:rsidTr="006D10A9">
        <w:trPr>
          <w:trHeight w:val="288"/>
        </w:trPr>
        <w:tc>
          <w:tcPr>
            <w:tcW w:w="795" w:type="dxa"/>
            <w:noWrap/>
            <w:hideMark/>
          </w:tcPr>
          <w:p w14:paraId="1AE36C6F" w14:textId="77777777" w:rsidR="00EF4690" w:rsidRPr="00EF4690" w:rsidRDefault="00EF4690" w:rsidP="00EF4690">
            <w:pPr>
              <w:jc w:val="center"/>
            </w:pPr>
            <w:r w:rsidRPr="00EF4690">
              <w:t>2</w:t>
            </w:r>
          </w:p>
        </w:tc>
        <w:tc>
          <w:tcPr>
            <w:tcW w:w="1772" w:type="dxa"/>
            <w:noWrap/>
            <w:hideMark/>
          </w:tcPr>
          <w:p w14:paraId="21C3994C" w14:textId="77777777" w:rsidR="00EF4690" w:rsidRPr="00EF4690" w:rsidRDefault="00EF4690" w:rsidP="00EF4690">
            <w:pPr>
              <w:jc w:val="center"/>
            </w:pPr>
            <w:r w:rsidRPr="00EF4690">
              <w:t>21.5089</w:t>
            </w:r>
          </w:p>
        </w:tc>
      </w:tr>
      <w:tr w:rsidR="00EF4690" w:rsidRPr="00EF4690" w14:paraId="4F9BF2F6" w14:textId="77777777" w:rsidTr="006D10A9">
        <w:trPr>
          <w:trHeight w:val="288"/>
        </w:trPr>
        <w:tc>
          <w:tcPr>
            <w:tcW w:w="795" w:type="dxa"/>
            <w:noWrap/>
            <w:hideMark/>
          </w:tcPr>
          <w:p w14:paraId="177ABCE6" w14:textId="77777777" w:rsidR="00EF4690" w:rsidRPr="00EF4690" w:rsidRDefault="00EF4690" w:rsidP="00EF4690">
            <w:pPr>
              <w:jc w:val="center"/>
            </w:pPr>
            <w:r w:rsidRPr="00EF4690">
              <w:t>4</w:t>
            </w:r>
          </w:p>
        </w:tc>
        <w:tc>
          <w:tcPr>
            <w:tcW w:w="1772" w:type="dxa"/>
            <w:noWrap/>
            <w:hideMark/>
          </w:tcPr>
          <w:p w14:paraId="5AAD90E1" w14:textId="77777777" w:rsidR="00EF4690" w:rsidRPr="00EF4690" w:rsidRDefault="00EF4690" w:rsidP="00EF4690">
            <w:pPr>
              <w:jc w:val="center"/>
            </w:pPr>
            <w:r w:rsidRPr="00EF4690">
              <w:t>44.4547</w:t>
            </w:r>
          </w:p>
        </w:tc>
      </w:tr>
      <w:tr w:rsidR="00EF4690" w:rsidRPr="00EF4690" w14:paraId="0698F289" w14:textId="77777777" w:rsidTr="006D10A9">
        <w:trPr>
          <w:trHeight w:val="288"/>
        </w:trPr>
        <w:tc>
          <w:tcPr>
            <w:tcW w:w="795" w:type="dxa"/>
            <w:noWrap/>
            <w:hideMark/>
          </w:tcPr>
          <w:p w14:paraId="2CC49E6F" w14:textId="77777777" w:rsidR="00EF4690" w:rsidRPr="00EF4690" w:rsidRDefault="00EF4690" w:rsidP="00EF4690">
            <w:pPr>
              <w:jc w:val="center"/>
            </w:pPr>
            <w:r w:rsidRPr="00EF4690">
              <w:t>6</w:t>
            </w:r>
          </w:p>
        </w:tc>
        <w:tc>
          <w:tcPr>
            <w:tcW w:w="1772" w:type="dxa"/>
            <w:noWrap/>
            <w:hideMark/>
          </w:tcPr>
          <w:p w14:paraId="0DFEE4B7" w14:textId="77777777" w:rsidR="00EF4690" w:rsidRPr="00EF4690" w:rsidRDefault="00EF4690" w:rsidP="00EF4690">
            <w:pPr>
              <w:jc w:val="center"/>
            </w:pPr>
            <w:r w:rsidRPr="00EF4690">
              <w:t>55.8155</w:t>
            </w:r>
          </w:p>
        </w:tc>
      </w:tr>
      <w:tr w:rsidR="00EF4690" w:rsidRPr="00EF4690" w14:paraId="46067388" w14:textId="77777777" w:rsidTr="006D10A9">
        <w:trPr>
          <w:trHeight w:val="288"/>
        </w:trPr>
        <w:tc>
          <w:tcPr>
            <w:tcW w:w="795" w:type="dxa"/>
            <w:noWrap/>
            <w:hideMark/>
          </w:tcPr>
          <w:p w14:paraId="349D3222" w14:textId="77777777" w:rsidR="00EF4690" w:rsidRPr="00EF4690" w:rsidRDefault="00EF4690" w:rsidP="00EF4690">
            <w:pPr>
              <w:jc w:val="center"/>
            </w:pPr>
            <w:r w:rsidRPr="00EF4690">
              <w:t>8</w:t>
            </w:r>
          </w:p>
        </w:tc>
        <w:tc>
          <w:tcPr>
            <w:tcW w:w="1772" w:type="dxa"/>
            <w:noWrap/>
            <w:hideMark/>
          </w:tcPr>
          <w:p w14:paraId="0D991D51" w14:textId="77777777" w:rsidR="00EF4690" w:rsidRPr="00EF4690" w:rsidRDefault="00EF4690" w:rsidP="00EF4690">
            <w:pPr>
              <w:jc w:val="center"/>
            </w:pPr>
            <w:r w:rsidRPr="00EF4690">
              <w:t>39.133</w:t>
            </w:r>
          </w:p>
        </w:tc>
      </w:tr>
    </w:tbl>
    <w:p w14:paraId="382E2FE5" w14:textId="6DCDBA5A" w:rsidR="00EF4690" w:rsidRDefault="00EF4690" w:rsidP="00F2118E">
      <w:pPr>
        <w:pStyle w:val="Heading3"/>
        <w:numPr>
          <w:ilvl w:val="0"/>
          <w:numId w:val="1"/>
        </w:numPr>
      </w:pPr>
      <w:r>
        <w:lastRenderedPageBreak/>
        <w:t>Varying Number of Divisions</w:t>
      </w:r>
    </w:p>
    <w:p w14:paraId="71210B1E" w14:textId="7506D389" w:rsidR="00EF4690" w:rsidRPr="00EF4690" w:rsidRDefault="00EF4690" w:rsidP="00F2118E">
      <w:pPr>
        <w:pStyle w:val="Heading3"/>
        <w:numPr>
          <w:ilvl w:val="1"/>
          <w:numId w:val="1"/>
        </w:numPr>
      </w:pPr>
      <w:r>
        <w:t>Graph</w:t>
      </w:r>
    </w:p>
    <w:p w14:paraId="12B49512" w14:textId="5EC40E1C" w:rsidR="00EF4690" w:rsidRDefault="00EF4690" w:rsidP="006D10A9">
      <w:pPr>
        <w:ind w:left="450"/>
      </w:pPr>
      <w:r>
        <w:rPr>
          <w:noProof/>
        </w:rPr>
        <w:drawing>
          <wp:inline distT="0" distB="0" distL="0" distR="0" wp14:anchorId="3B0C825D" wp14:editId="4A55407D">
            <wp:extent cx="4796790" cy="2849880"/>
            <wp:effectExtent l="0" t="0" r="3810" b="7620"/>
            <wp:docPr id="2" name="Chart 2">
              <a:extLst xmlns:a="http://schemas.openxmlformats.org/drawingml/2006/main">
                <a:ext uri="{FF2B5EF4-FFF2-40B4-BE49-F238E27FC236}">
                  <a16:creationId xmlns:a16="http://schemas.microsoft.com/office/drawing/2014/main" id="{861E81A1-BB37-4500-A146-AD3DA4A6B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5E4049" w14:textId="7D55B20C" w:rsidR="00EF4690" w:rsidRDefault="00EF4690" w:rsidP="00F2118E">
      <w:pPr>
        <w:pStyle w:val="Heading3"/>
        <w:numPr>
          <w:ilvl w:val="1"/>
          <w:numId w:val="1"/>
        </w:numPr>
      </w:pPr>
      <w:r>
        <w:t>Table</w:t>
      </w:r>
    </w:p>
    <w:tbl>
      <w:tblPr>
        <w:tblStyle w:val="TableGrid"/>
        <w:tblW w:w="0" w:type="auto"/>
        <w:tblInd w:w="625" w:type="dxa"/>
        <w:tblLook w:val="04A0" w:firstRow="1" w:lastRow="0" w:firstColumn="1" w:lastColumn="0" w:noHBand="0" w:noVBand="1"/>
      </w:tblPr>
      <w:tblGrid>
        <w:gridCol w:w="795"/>
        <w:gridCol w:w="1772"/>
      </w:tblGrid>
      <w:tr w:rsidR="00EF4690" w:rsidRPr="00EF4690" w14:paraId="64D0782B" w14:textId="77777777" w:rsidTr="006D10A9">
        <w:trPr>
          <w:trHeight w:val="288"/>
        </w:trPr>
        <w:tc>
          <w:tcPr>
            <w:tcW w:w="2567" w:type="dxa"/>
            <w:gridSpan w:val="2"/>
            <w:noWrap/>
            <w:hideMark/>
          </w:tcPr>
          <w:p w14:paraId="3420AE6E" w14:textId="77777777" w:rsidR="00EF4690" w:rsidRPr="00EF4690" w:rsidRDefault="00EF4690" w:rsidP="00EF4690">
            <w:pPr>
              <w:jc w:val="center"/>
            </w:pPr>
            <w:r w:rsidRPr="00EF4690">
              <w:t>Varying NUMT (NUMNODES set at 500)</w:t>
            </w:r>
          </w:p>
        </w:tc>
      </w:tr>
      <w:tr w:rsidR="00EF4690" w:rsidRPr="00EF4690" w14:paraId="3155097B" w14:textId="77777777" w:rsidTr="006D10A9">
        <w:trPr>
          <w:trHeight w:val="288"/>
        </w:trPr>
        <w:tc>
          <w:tcPr>
            <w:tcW w:w="795" w:type="dxa"/>
            <w:noWrap/>
            <w:hideMark/>
          </w:tcPr>
          <w:p w14:paraId="2C9EEB08" w14:textId="77777777" w:rsidR="00EF4690" w:rsidRPr="00EF4690" w:rsidRDefault="00EF4690" w:rsidP="00EF4690">
            <w:pPr>
              <w:jc w:val="center"/>
            </w:pPr>
            <w:r w:rsidRPr="00EF4690">
              <w:t>NUMT</w:t>
            </w:r>
          </w:p>
        </w:tc>
        <w:tc>
          <w:tcPr>
            <w:tcW w:w="1772" w:type="dxa"/>
            <w:noWrap/>
            <w:hideMark/>
          </w:tcPr>
          <w:p w14:paraId="67AB4A7A" w14:textId="77777777" w:rsidR="00EF4690" w:rsidRPr="00EF4690" w:rsidRDefault="00EF4690" w:rsidP="00EF4690">
            <w:pPr>
              <w:jc w:val="center"/>
            </w:pPr>
            <w:proofErr w:type="spellStart"/>
            <w:r w:rsidRPr="00EF4690">
              <w:t>MegaHeights</w:t>
            </w:r>
            <w:proofErr w:type="spellEnd"/>
            <w:r w:rsidRPr="00EF4690">
              <w:t>/sec</w:t>
            </w:r>
          </w:p>
        </w:tc>
      </w:tr>
      <w:tr w:rsidR="00EF4690" w:rsidRPr="00EF4690" w14:paraId="7C0B96CB" w14:textId="77777777" w:rsidTr="006D10A9">
        <w:trPr>
          <w:trHeight w:val="288"/>
        </w:trPr>
        <w:tc>
          <w:tcPr>
            <w:tcW w:w="795" w:type="dxa"/>
            <w:noWrap/>
            <w:hideMark/>
          </w:tcPr>
          <w:p w14:paraId="26598163" w14:textId="77777777" w:rsidR="00EF4690" w:rsidRPr="00EF4690" w:rsidRDefault="00EF4690" w:rsidP="00EF4690">
            <w:pPr>
              <w:jc w:val="center"/>
            </w:pPr>
            <w:r w:rsidRPr="00EF4690">
              <w:t>1</w:t>
            </w:r>
          </w:p>
        </w:tc>
        <w:tc>
          <w:tcPr>
            <w:tcW w:w="1772" w:type="dxa"/>
            <w:noWrap/>
            <w:hideMark/>
          </w:tcPr>
          <w:p w14:paraId="52C5744D" w14:textId="77777777" w:rsidR="00EF4690" w:rsidRPr="00EF4690" w:rsidRDefault="00EF4690" w:rsidP="00EF4690">
            <w:pPr>
              <w:jc w:val="center"/>
            </w:pPr>
            <w:r w:rsidRPr="00EF4690">
              <w:t>11.1306</w:t>
            </w:r>
          </w:p>
        </w:tc>
      </w:tr>
      <w:tr w:rsidR="00EF4690" w:rsidRPr="00EF4690" w14:paraId="0895CAF6" w14:textId="77777777" w:rsidTr="006D10A9">
        <w:trPr>
          <w:trHeight w:val="288"/>
        </w:trPr>
        <w:tc>
          <w:tcPr>
            <w:tcW w:w="795" w:type="dxa"/>
            <w:noWrap/>
            <w:hideMark/>
          </w:tcPr>
          <w:p w14:paraId="63A4EE5E" w14:textId="77777777" w:rsidR="00EF4690" w:rsidRPr="00EF4690" w:rsidRDefault="00EF4690" w:rsidP="00EF4690">
            <w:pPr>
              <w:jc w:val="center"/>
            </w:pPr>
            <w:r w:rsidRPr="00EF4690">
              <w:t>2</w:t>
            </w:r>
          </w:p>
        </w:tc>
        <w:tc>
          <w:tcPr>
            <w:tcW w:w="1772" w:type="dxa"/>
            <w:noWrap/>
            <w:hideMark/>
          </w:tcPr>
          <w:p w14:paraId="49597978" w14:textId="77777777" w:rsidR="00EF4690" w:rsidRPr="00EF4690" w:rsidRDefault="00EF4690" w:rsidP="00EF4690">
            <w:pPr>
              <w:jc w:val="center"/>
            </w:pPr>
            <w:r w:rsidRPr="00EF4690">
              <w:t>21.5089</w:t>
            </w:r>
          </w:p>
        </w:tc>
      </w:tr>
      <w:tr w:rsidR="00EF4690" w:rsidRPr="00EF4690" w14:paraId="2BD41930" w14:textId="77777777" w:rsidTr="006D10A9">
        <w:trPr>
          <w:trHeight w:val="288"/>
        </w:trPr>
        <w:tc>
          <w:tcPr>
            <w:tcW w:w="795" w:type="dxa"/>
            <w:noWrap/>
            <w:hideMark/>
          </w:tcPr>
          <w:p w14:paraId="7597F516" w14:textId="77777777" w:rsidR="00EF4690" w:rsidRPr="00EF4690" w:rsidRDefault="00EF4690" w:rsidP="00EF4690">
            <w:pPr>
              <w:jc w:val="center"/>
            </w:pPr>
            <w:r w:rsidRPr="00EF4690">
              <w:t>4</w:t>
            </w:r>
          </w:p>
        </w:tc>
        <w:tc>
          <w:tcPr>
            <w:tcW w:w="1772" w:type="dxa"/>
            <w:noWrap/>
            <w:hideMark/>
          </w:tcPr>
          <w:p w14:paraId="61A25642" w14:textId="77777777" w:rsidR="00EF4690" w:rsidRPr="00EF4690" w:rsidRDefault="00EF4690" w:rsidP="00EF4690">
            <w:pPr>
              <w:jc w:val="center"/>
            </w:pPr>
            <w:r w:rsidRPr="00EF4690">
              <w:t>44.4547</w:t>
            </w:r>
          </w:p>
        </w:tc>
      </w:tr>
      <w:tr w:rsidR="00EF4690" w:rsidRPr="00EF4690" w14:paraId="342A3E2C" w14:textId="77777777" w:rsidTr="006D10A9">
        <w:trPr>
          <w:trHeight w:val="288"/>
        </w:trPr>
        <w:tc>
          <w:tcPr>
            <w:tcW w:w="795" w:type="dxa"/>
            <w:noWrap/>
            <w:hideMark/>
          </w:tcPr>
          <w:p w14:paraId="02D71FE8" w14:textId="77777777" w:rsidR="00EF4690" w:rsidRPr="00EF4690" w:rsidRDefault="00EF4690" w:rsidP="00EF4690">
            <w:pPr>
              <w:jc w:val="center"/>
            </w:pPr>
            <w:r w:rsidRPr="00EF4690">
              <w:t>6</w:t>
            </w:r>
          </w:p>
        </w:tc>
        <w:tc>
          <w:tcPr>
            <w:tcW w:w="1772" w:type="dxa"/>
            <w:noWrap/>
            <w:hideMark/>
          </w:tcPr>
          <w:p w14:paraId="11EFB61D" w14:textId="77777777" w:rsidR="00EF4690" w:rsidRPr="00EF4690" w:rsidRDefault="00EF4690" w:rsidP="00EF4690">
            <w:pPr>
              <w:jc w:val="center"/>
            </w:pPr>
            <w:r w:rsidRPr="00EF4690">
              <w:t>55.8155</w:t>
            </w:r>
          </w:p>
        </w:tc>
      </w:tr>
      <w:tr w:rsidR="00EF4690" w:rsidRPr="00EF4690" w14:paraId="45ECA8A3" w14:textId="77777777" w:rsidTr="006D10A9">
        <w:trPr>
          <w:trHeight w:val="288"/>
        </w:trPr>
        <w:tc>
          <w:tcPr>
            <w:tcW w:w="795" w:type="dxa"/>
            <w:noWrap/>
            <w:hideMark/>
          </w:tcPr>
          <w:p w14:paraId="539FDAFA" w14:textId="77777777" w:rsidR="00EF4690" w:rsidRPr="00EF4690" w:rsidRDefault="00EF4690" w:rsidP="00EF4690">
            <w:pPr>
              <w:jc w:val="center"/>
            </w:pPr>
            <w:r w:rsidRPr="00EF4690">
              <w:t>8</w:t>
            </w:r>
          </w:p>
        </w:tc>
        <w:tc>
          <w:tcPr>
            <w:tcW w:w="1772" w:type="dxa"/>
            <w:noWrap/>
            <w:hideMark/>
          </w:tcPr>
          <w:p w14:paraId="36A07D1E" w14:textId="77777777" w:rsidR="00EF4690" w:rsidRPr="00EF4690" w:rsidRDefault="00EF4690" w:rsidP="00EF4690">
            <w:pPr>
              <w:jc w:val="center"/>
            </w:pPr>
            <w:r w:rsidRPr="00EF4690">
              <w:t>39.133</w:t>
            </w:r>
          </w:p>
        </w:tc>
      </w:tr>
    </w:tbl>
    <w:p w14:paraId="5B9C6387" w14:textId="19A324E9" w:rsidR="00EF4690" w:rsidRDefault="00EF4690" w:rsidP="00EF4690">
      <w:pPr>
        <w:jc w:val="center"/>
      </w:pPr>
    </w:p>
    <w:p w14:paraId="22CBC395" w14:textId="77777777" w:rsidR="00EF4690" w:rsidRPr="00EF4690" w:rsidRDefault="00EF4690" w:rsidP="00EF4690"/>
    <w:p w14:paraId="77DA1E02" w14:textId="6EF282FE" w:rsidR="00EF4690" w:rsidRDefault="00EF4690" w:rsidP="00EF4690">
      <w:pPr>
        <w:pStyle w:val="Heading2"/>
      </w:pPr>
      <w:r>
        <w:t>Patterns</w:t>
      </w:r>
    </w:p>
    <w:p w14:paraId="74D00196" w14:textId="4DB3349D" w:rsidR="00EF4690" w:rsidRDefault="00773EAC" w:rsidP="006040A8">
      <w:pPr>
        <w:pStyle w:val="Heading3"/>
        <w:numPr>
          <w:ilvl w:val="0"/>
          <w:numId w:val="4"/>
        </w:numPr>
      </w:pPr>
      <w:r w:rsidRPr="00773EAC">
        <w:t>Varying Number of Processes</w:t>
      </w:r>
    </w:p>
    <w:p w14:paraId="2EB8FCC1" w14:textId="6BD62033" w:rsidR="00773EAC" w:rsidRPr="00773EAC" w:rsidRDefault="00773EAC" w:rsidP="00773EAC">
      <w:r>
        <w:t>For the graph showing performance as a function of varying number of processes used, there is a trend that the performance/speed increases up to a certain point then decreases. For the number of processes that I chose to collect data for, NUMT = 6 was the number of process with the maximum performance.</w:t>
      </w:r>
    </w:p>
    <w:p w14:paraId="6A902FC2" w14:textId="4AD46212" w:rsidR="00773EAC" w:rsidRPr="00773EAC" w:rsidRDefault="00773EAC" w:rsidP="00F2118E">
      <w:pPr>
        <w:pStyle w:val="Heading3"/>
        <w:numPr>
          <w:ilvl w:val="0"/>
          <w:numId w:val="4"/>
        </w:numPr>
      </w:pPr>
      <w:r w:rsidRPr="00773EAC">
        <w:t>Varying Number of Divisions</w:t>
      </w:r>
    </w:p>
    <w:p w14:paraId="6898338C" w14:textId="2A3EE744" w:rsidR="00EF4690" w:rsidRDefault="00773EAC" w:rsidP="00EF4690">
      <w:r>
        <w:t>For the graph showing performance as a function of varying number of divisions, the performance rose very high very quickly with a fairly low number of divisions (500) but then performance dropped then rose again to near/slightly above the same high performance as before – in a wave type of motion.</w:t>
      </w:r>
      <w:bookmarkStart w:id="0" w:name="_GoBack"/>
      <w:bookmarkEnd w:id="0"/>
    </w:p>
    <w:p w14:paraId="074165FF" w14:textId="3923CD75" w:rsidR="00EF4690" w:rsidRDefault="00EF4690" w:rsidP="00EF4690">
      <w:pPr>
        <w:pStyle w:val="Heading2"/>
      </w:pPr>
      <w:r>
        <w:lastRenderedPageBreak/>
        <w:t>Analysis of Behavior</w:t>
      </w:r>
    </w:p>
    <w:p w14:paraId="5B81F572" w14:textId="22B03D24" w:rsidR="00773EAC" w:rsidRDefault="00773EAC" w:rsidP="006040A8">
      <w:pPr>
        <w:pStyle w:val="Heading3"/>
        <w:numPr>
          <w:ilvl w:val="0"/>
          <w:numId w:val="6"/>
        </w:numPr>
      </w:pPr>
      <w:r w:rsidRPr="00773EAC">
        <w:t>Varying Number of Processes</w:t>
      </w:r>
    </w:p>
    <w:p w14:paraId="521030FF" w14:textId="1C6254BE" w:rsidR="00773EAC" w:rsidRPr="00773EAC" w:rsidRDefault="00773EAC" w:rsidP="000877F4">
      <w:r>
        <w:t>My graph is similar to the graph shown to describe Amdahl’s Law</w:t>
      </w:r>
      <w:r w:rsidR="006040A8">
        <w:t xml:space="preserve"> except with a slight drop in performance near the end.  The positive slope of the majority of the graph is expected while the drop of with the slope becoming negative is unexpected.  This may have to do with the fact that I used a reduction in my program.  My thinking on this is that having more than an optimal amount of processes working on the same problem with a reduction could lead to inefficiency as it would cause more “waiting around” for the processes.  </w:t>
      </w:r>
    </w:p>
    <w:p w14:paraId="23B1F1E7" w14:textId="74737AC1" w:rsidR="00773EAC" w:rsidRPr="00773EAC" w:rsidRDefault="00773EAC" w:rsidP="00F2118E">
      <w:pPr>
        <w:pStyle w:val="Heading3"/>
        <w:numPr>
          <w:ilvl w:val="0"/>
          <w:numId w:val="6"/>
        </w:numPr>
      </w:pPr>
      <w:r w:rsidRPr="00773EAC">
        <w:t>Varying Number of Divisions</w:t>
      </w:r>
    </w:p>
    <w:p w14:paraId="2D8DC9D0" w14:textId="2DDCDCCD" w:rsidR="00EF4690" w:rsidRDefault="00343025" w:rsidP="000877F4">
      <w:r>
        <w:t xml:space="preserve">I am having trouble coming up for reasoning for the wave shape of this graph.  One idea is that the </w:t>
      </w:r>
      <w:proofErr w:type="gramStart"/>
      <w:r>
        <w:t xml:space="preserve">drop </w:t>
      </w:r>
      <w:r w:rsidR="000877F4">
        <w:t>i</w:t>
      </w:r>
      <w:r>
        <w:t>n</w:t>
      </w:r>
      <w:proofErr w:type="gramEnd"/>
      <w:r>
        <w:t xml:space="preserve"> values is a fluke (though I tested several times so still hard to explain) and after about NUMNODES = 500, the performance should have leveled off near 45 </w:t>
      </w:r>
      <w:proofErr w:type="spellStart"/>
      <w:r>
        <w:t>megaHeights</w:t>
      </w:r>
      <w:proofErr w:type="spellEnd"/>
      <w:r>
        <w:t>/sec</w:t>
      </w:r>
      <w:r w:rsidR="000877F4">
        <w:t xml:space="preserve"> or the initial high values are a fluke.  This wave may also be due to the fact that a reduction was used since that sets the processes up to have to wait for one another.</w:t>
      </w:r>
    </w:p>
    <w:p w14:paraId="6770F28D" w14:textId="368EDA16" w:rsidR="00EF4690" w:rsidRDefault="00EF4690" w:rsidP="006040A8">
      <w:pPr>
        <w:pStyle w:val="Heading2"/>
      </w:pPr>
      <w:r>
        <w:t>Parallel Fraction</w:t>
      </w:r>
    </w:p>
    <w:p w14:paraId="21514CAB" w14:textId="3EE2B192" w:rsidR="000877F4" w:rsidRPr="000877F4" w:rsidRDefault="000877F4" w:rsidP="000877F4">
      <w:pPr>
        <w:pStyle w:val="Heading2"/>
        <w:numPr>
          <w:ilvl w:val="0"/>
          <w:numId w:val="8"/>
        </w:numPr>
      </w:pPr>
      <w:r>
        <w:t>Data</w:t>
      </w:r>
    </w:p>
    <w:tbl>
      <w:tblPr>
        <w:tblStyle w:val="TableGrid"/>
        <w:tblW w:w="0" w:type="auto"/>
        <w:jc w:val="center"/>
        <w:tblLook w:val="04A0" w:firstRow="1" w:lastRow="0" w:firstColumn="1" w:lastColumn="0" w:noHBand="0" w:noVBand="1"/>
      </w:tblPr>
      <w:tblGrid>
        <w:gridCol w:w="1220"/>
        <w:gridCol w:w="1772"/>
        <w:gridCol w:w="1640"/>
        <w:gridCol w:w="960"/>
        <w:gridCol w:w="960"/>
        <w:gridCol w:w="984"/>
      </w:tblGrid>
      <w:tr w:rsidR="000877F4" w:rsidRPr="000877F4" w14:paraId="74D9D453" w14:textId="77777777" w:rsidTr="000877F4">
        <w:trPr>
          <w:trHeight w:val="288"/>
          <w:jc w:val="center"/>
        </w:trPr>
        <w:tc>
          <w:tcPr>
            <w:tcW w:w="1220" w:type="dxa"/>
            <w:noWrap/>
            <w:hideMark/>
          </w:tcPr>
          <w:p w14:paraId="1E8D3F05" w14:textId="77777777" w:rsidR="000877F4" w:rsidRPr="000877F4" w:rsidRDefault="000877F4">
            <w:r w:rsidRPr="000877F4">
              <w:t>NUMT</w:t>
            </w:r>
          </w:p>
        </w:tc>
        <w:tc>
          <w:tcPr>
            <w:tcW w:w="1640" w:type="dxa"/>
            <w:noWrap/>
            <w:hideMark/>
          </w:tcPr>
          <w:p w14:paraId="2BB77012" w14:textId="77777777" w:rsidR="000877F4" w:rsidRPr="000877F4" w:rsidRDefault="000877F4">
            <w:proofErr w:type="spellStart"/>
            <w:r w:rsidRPr="000877F4">
              <w:t>MegaHeights</w:t>
            </w:r>
            <w:proofErr w:type="spellEnd"/>
            <w:r w:rsidRPr="000877F4">
              <w:t>/sec</w:t>
            </w:r>
          </w:p>
        </w:tc>
        <w:tc>
          <w:tcPr>
            <w:tcW w:w="1640" w:type="dxa"/>
            <w:noWrap/>
            <w:hideMark/>
          </w:tcPr>
          <w:p w14:paraId="3753206E" w14:textId="77777777" w:rsidR="000877F4" w:rsidRPr="000877F4" w:rsidRDefault="000877F4">
            <w:r w:rsidRPr="000877F4">
              <w:t>Speedup</w:t>
            </w:r>
          </w:p>
        </w:tc>
        <w:tc>
          <w:tcPr>
            <w:tcW w:w="960" w:type="dxa"/>
            <w:noWrap/>
            <w:hideMark/>
          </w:tcPr>
          <w:p w14:paraId="0B0FF727" w14:textId="77777777" w:rsidR="000877F4" w:rsidRPr="000877F4" w:rsidRDefault="000877F4">
            <w:proofErr w:type="spellStart"/>
            <w:r w:rsidRPr="000877F4">
              <w:t>fp</w:t>
            </w:r>
            <w:proofErr w:type="spellEnd"/>
          </w:p>
        </w:tc>
        <w:tc>
          <w:tcPr>
            <w:tcW w:w="960" w:type="dxa"/>
            <w:noWrap/>
            <w:hideMark/>
          </w:tcPr>
          <w:p w14:paraId="7E8948D0" w14:textId="77777777" w:rsidR="000877F4" w:rsidRPr="000877F4" w:rsidRDefault="000877F4">
            <w:r w:rsidRPr="000877F4">
              <w:t>Volume</w:t>
            </w:r>
          </w:p>
        </w:tc>
        <w:tc>
          <w:tcPr>
            <w:tcW w:w="960" w:type="dxa"/>
            <w:noWrap/>
            <w:hideMark/>
          </w:tcPr>
          <w:p w14:paraId="73BB55DC" w14:textId="77777777" w:rsidR="000877F4" w:rsidRPr="000877F4" w:rsidRDefault="000877F4">
            <w:r w:rsidRPr="000877F4">
              <w:t>max speedup</w:t>
            </w:r>
          </w:p>
        </w:tc>
      </w:tr>
      <w:tr w:rsidR="000877F4" w:rsidRPr="000877F4" w14:paraId="5FF8456B" w14:textId="77777777" w:rsidTr="000877F4">
        <w:trPr>
          <w:trHeight w:val="288"/>
          <w:jc w:val="center"/>
        </w:trPr>
        <w:tc>
          <w:tcPr>
            <w:tcW w:w="1220" w:type="dxa"/>
            <w:noWrap/>
            <w:hideMark/>
          </w:tcPr>
          <w:p w14:paraId="63B37AA6" w14:textId="77777777" w:rsidR="000877F4" w:rsidRPr="000877F4" w:rsidRDefault="000877F4" w:rsidP="000877F4">
            <w:r w:rsidRPr="000877F4">
              <w:t>1</w:t>
            </w:r>
          </w:p>
        </w:tc>
        <w:tc>
          <w:tcPr>
            <w:tcW w:w="1640" w:type="dxa"/>
            <w:noWrap/>
            <w:hideMark/>
          </w:tcPr>
          <w:p w14:paraId="77750DF0" w14:textId="77777777" w:rsidR="000877F4" w:rsidRPr="000877F4" w:rsidRDefault="000877F4" w:rsidP="000877F4">
            <w:r w:rsidRPr="000877F4">
              <w:t>11.1306</w:t>
            </w:r>
          </w:p>
        </w:tc>
        <w:tc>
          <w:tcPr>
            <w:tcW w:w="1640" w:type="dxa"/>
            <w:noWrap/>
            <w:hideMark/>
          </w:tcPr>
          <w:p w14:paraId="60A4B602" w14:textId="77777777" w:rsidR="000877F4" w:rsidRPr="000877F4" w:rsidRDefault="000877F4">
            <w:r w:rsidRPr="000877F4">
              <w:t>N/A</w:t>
            </w:r>
          </w:p>
        </w:tc>
        <w:tc>
          <w:tcPr>
            <w:tcW w:w="960" w:type="dxa"/>
            <w:noWrap/>
            <w:hideMark/>
          </w:tcPr>
          <w:p w14:paraId="29E75474" w14:textId="77777777" w:rsidR="000877F4" w:rsidRPr="000877F4" w:rsidRDefault="000877F4"/>
        </w:tc>
        <w:tc>
          <w:tcPr>
            <w:tcW w:w="960" w:type="dxa"/>
            <w:noWrap/>
            <w:hideMark/>
          </w:tcPr>
          <w:p w14:paraId="2A9FA4EF" w14:textId="77777777" w:rsidR="000877F4" w:rsidRPr="000877F4" w:rsidRDefault="000877F4" w:rsidP="000877F4">
            <w:r w:rsidRPr="000877F4">
              <w:t>25.3125</w:t>
            </w:r>
          </w:p>
        </w:tc>
        <w:tc>
          <w:tcPr>
            <w:tcW w:w="960" w:type="dxa"/>
            <w:noWrap/>
            <w:hideMark/>
          </w:tcPr>
          <w:p w14:paraId="4987208B" w14:textId="77777777" w:rsidR="000877F4" w:rsidRPr="000877F4" w:rsidRDefault="000877F4" w:rsidP="000877F4"/>
        </w:tc>
      </w:tr>
      <w:tr w:rsidR="000877F4" w:rsidRPr="000877F4" w14:paraId="6631C2C2" w14:textId="77777777" w:rsidTr="000877F4">
        <w:trPr>
          <w:trHeight w:val="288"/>
          <w:jc w:val="center"/>
        </w:trPr>
        <w:tc>
          <w:tcPr>
            <w:tcW w:w="1220" w:type="dxa"/>
            <w:noWrap/>
            <w:hideMark/>
          </w:tcPr>
          <w:p w14:paraId="528BFA4E" w14:textId="77777777" w:rsidR="000877F4" w:rsidRPr="000877F4" w:rsidRDefault="000877F4" w:rsidP="000877F4">
            <w:r w:rsidRPr="000877F4">
              <w:t>2</w:t>
            </w:r>
          </w:p>
        </w:tc>
        <w:tc>
          <w:tcPr>
            <w:tcW w:w="1640" w:type="dxa"/>
            <w:noWrap/>
            <w:hideMark/>
          </w:tcPr>
          <w:p w14:paraId="5F0E5368" w14:textId="77777777" w:rsidR="000877F4" w:rsidRPr="000877F4" w:rsidRDefault="000877F4" w:rsidP="000877F4">
            <w:r w:rsidRPr="000877F4">
              <w:t>21.5089</w:t>
            </w:r>
          </w:p>
        </w:tc>
        <w:tc>
          <w:tcPr>
            <w:tcW w:w="1640" w:type="dxa"/>
            <w:noWrap/>
            <w:hideMark/>
          </w:tcPr>
          <w:p w14:paraId="43A2AB27" w14:textId="77777777" w:rsidR="000877F4" w:rsidRPr="000877F4" w:rsidRDefault="000877F4" w:rsidP="000877F4">
            <w:r w:rsidRPr="000877F4">
              <w:t>1.9324</w:t>
            </w:r>
          </w:p>
        </w:tc>
        <w:tc>
          <w:tcPr>
            <w:tcW w:w="960" w:type="dxa"/>
            <w:noWrap/>
            <w:hideMark/>
          </w:tcPr>
          <w:p w14:paraId="528CBFFF" w14:textId="77777777" w:rsidR="000877F4" w:rsidRPr="000877F4" w:rsidRDefault="000877F4" w:rsidP="000877F4">
            <w:r w:rsidRPr="000877F4">
              <w:t>0.965</w:t>
            </w:r>
          </w:p>
        </w:tc>
        <w:tc>
          <w:tcPr>
            <w:tcW w:w="960" w:type="dxa"/>
            <w:noWrap/>
            <w:hideMark/>
          </w:tcPr>
          <w:p w14:paraId="7CAE88C1" w14:textId="77777777" w:rsidR="000877F4" w:rsidRPr="000877F4" w:rsidRDefault="000877F4" w:rsidP="000877F4">
            <w:r w:rsidRPr="000877F4">
              <w:t>25.3125</w:t>
            </w:r>
          </w:p>
        </w:tc>
        <w:tc>
          <w:tcPr>
            <w:tcW w:w="960" w:type="dxa"/>
            <w:noWrap/>
            <w:hideMark/>
          </w:tcPr>
          <w:p w14:paraId="4EC13C43" w14:textId="77777777" w:rsidR="000877F4" w:rsidRPr="000877F4" w:rsidRDefault="000877F4" w:rsidP="000877F4">
            <w:r w:rsidRPr="000877F4">
              <w:t>28</w:t>
            </w:r>
          </w:p>
        </w:tc>
      </w:tr>
      <w:tr w:rsidR="000877F4" w:rsidRPr="000877F4" w14:paraId="3D91581C" w14:textId="77777777" w:rsidTr="000877F4">
        <w:trPr>
          <w:trHeight w:val="288"/>
          <w:jc w:val="center"/>
        </w:trPr>
        <w:tc>
          <w:tcPr>
            <w:tcW w:w="1220" w:type="dxa"/>
            <w:noWrap/>
            <w:hideMark/>
          </w:tcPr>
          <w:p w14:paraId="1E098650" w14:textId="77777777" w:rsidR="000877F4" w:rsidRPr="000877F4" w:rsidRDefault="000877F4" w:rsidP="000877F4">
            <w:r w:rsidRPr="000877F4">
              <w:t>4</w:t>
            </w:r>
          </w:p>
        </w:tc>
        <w:tc>
          <w:tcPr>
            <w:tcW w:w="1640" w:type="dxa"/>
            <w:noWrap/>
            <w:hideMark/>
          </w:tcPr>
          <w:p w14:paraId="6E726BDF" w14:textId="77777777" w:rsidR="000877F4" w:rsidRPr="000877F4" w:rsidRDefault="000877F4" w:rsidP="000877F4">
            <w:r w:rsidRPr="000877F4">
              <w:t>44.4547</w:t>
            </w:r>
          </w:p>
        </w:tc>
        <w:tc>
          <w:tcPr>
            <w:tcW w:w="1640" w:type="dxa"/>
            <w:noWrap/>
            <w:hideMark/>
          </w:tcPr>
          <w:p w14:paraId="36A14EC9" w14:textId="77777777" w:rsidR="000877F4" w:rsidRPr="000877F4" w:rsidRDefault="000877F4" w:rsidP="000877F4">
            <w:r w:rsidRPr="000877F4">
              <w:t>3.9939</w:t>
            </w:r>
          </w:p>
        </w:tc>
        <w:tc>
          <w:tcPr>
            <w:tcW w:w="960" w:type="dxa"/>
            <w:noWrap/>
            <w:hideMark/>
          </w:tcPr>
          <w:p w14:paraId="655849C3" w14:textId="77777777" w:rsidR="000877F4" w:rsidRPr="000877F4" w:rsidRDefault="000877F4" w:rsidP="000877F4">
            <w:r w:rsidRPr="000877F4">
              <w:t>0.9995</w:t>
            </w:r>
          </w:p>
        </w:tc>
        <w:tc>
          <w:tcPr>
            <w:tcW w:w="960" w:type="dxa"/>
            <w:noWrap/>
            <w:hideMark/>
          </w:tcPr>
          <w:p w14:paraId="0712A864" w14:textId="77777777" w:rsidR="000877F4" w:rsidRPr="000877F4" w:rsidRDefault="000877F4" w:rsidP="000877F4">
            <w:r w:rsidRPr="000877F4">
              <w:t>25.3125</w:t>
            </w:r>
          </w:p>
        </w:tc>
        <w:tc>
          <w:tcPr>
            <w:tcW w:w="960" w:type="dxa"/>
            <w:noWrap/>
            <w:hideMark/>
          </w:tcPr>
          <w:p w14:paraId="71D2C30A" w14:textId="77777777" w:rsidR="000877F4" w:rsidRPr="000877F4" w:rsidRDefault="000877F4" w:rsidP="000877F4">
            <w:r w:rsidRPr="000877F4">
              <w:t>2000</w:t>
            </w:r>
          </w:p>
        </w:tc>
      </w:tr>
      <w:tr w:rsidR="000877F4" w:rsidRPr="000877F4" w14:paraId="6DB2D2A7" w14:textId="77777777" w:rsidTr="000877F4">
        <w:trPr>
          <w:trHeight w:val="288"/>
          <w:jc w:val="center"/>
        </w:trPr>
        <w:tc>
          <w:tcPr>
            <w:tcW w:w="1220" w:type="dxa"/>
            <w:noWrap/>
            <w:hideMark/>
          </w:tcPr>
          <w:p w14:paraId="0BEDFF38" w14:textId="77777777" w:rsidR="000877F4" w:rsidRPr="000877F4" w:rsidRDefault="000877F4" w:rsidP="000877F4">
            <w:r w:rsidRPr="000877F4">
              <w:t>6</w:t>
            </w:r>
          </w:p>
        </w:tc>
        <w:tc>
          <w:tcPr>
            <w:tcW w:w="1640" w:type="dxa"/>
            <w:noWrap/>
            <w:hideMark/>
          </w:tcPr>
          <w:p w14:paraId="4464C10A" w14:textId="77777777" w:rsidR="000877F4" w:rsidRPr="000877F4" w:rsidRDefault="000877F4" w:rsidP="000877F4">
            <w:r w:rsidRPr="000877F4">
              <w:t>55.8155</w:t>
            </w:r>
          </w:p>
        </w:tc>
        <w:tc>
          <w:tcPr>
            <w:tcW w:w="1640" w:type="dxa"/>
            <w:noWrap/>
            <w:hideMark/>
          </w:tcPr>
          <w:p w14:paraId="684E713A" w14:textId="77777777" w:rsidR="000877F4" w:rsidRPr="000877F4" w:rsidRDefault="000877F4" w:rsidP="000877F4">
            <w:r w:rsidRPr="000877F4">
              <w:t>5.0146</w:t>
            </w:r>
          </w:p>
        </w:tc>
        <w:tc>
          <w:tcPr>
            <w:tcW w:w="960" w:type="dxa"/>
            <w:noWrap/>
            <w:hideMark/>
          </w:tcPr>
          <w:p w14:paraId="245A9AAF" w14:textId="77777777" w:rsidR="000877F4" w:rsidRPr="000877F4" w:rsidRDefault="000877F4" w:rsidP="000877F4">
            <w:r w:rsidRPr="000877F4">
              <w:t>0.9607</w:t>
            </w:r>
          </w:p>
        </w:tc>
        <w:tc>
          <w:tcPr>
            <w:tcW w:w="960" w:type="dxa"/>
            <w:noWrap/>
            <w:hideMark/>
          </w:tcPr>
          <w:p w14:paraId="42ECF288" w14:textId="77777777" w:rsidR="000877F4" w:rsidRPr="000877F4" w:rsidRDefault="000877F4" w:rsidP="000877F4">
            <w:r w:rsidRPr="000877F4">
              <w:t>25.3125</w:t>
            </w:r>
          </w:p>
        </w:tc>
        <w:tc>
          <w:tcPr>
            <w:tcW w:w="960" w:type="dxa"/>
            <w:noWrap/>
            <w:hideMark/>
          </w:tcPr>
          <w:p w14:paraId="172125C6" w14:textId="77777777" w:rsidR="000877F4" w:rsidRPr="000877F4" w:rsidRDefault="000877F4" w:rsidP="000877F4">
            <w:r w:rsidRPr="000877F4">
              <w:t>25.4453</w:t>
            </w:r>
          </w:p>
        </w:tc>
      </w:tr>
      <w:tr w:rsidR="000877F4" w:rsidRPr="000877F4" w14:paraId="28FDC890" w14:textId="77777777" w:rsidTr="000877F4">
        <w:trPr>
          <w:trHeight w:val="288"/>
          <w:jc w:val="center"/>
        </w:trPr>
        <w:tc>
          <w:tcPr>
            <w:tcW w:w="1220" w:type="dxa"/>
            <w:noWrap/>
            <w:hideMark/>
          </w:tcPr>
          <w:p w14:paraId="00483394" w14:textId="77777777" w:rsidR="000877F4" w:rsidRPr="000877F4" w:rsidRDefault="000877F4" w:rsidP="000877F4">
            <w:r w:rsidRPr="000877F4">
              <w:t>8</w:t>
            </w:r>
          </w:p>
        </w:tc>
        <w:tc>
          <w:tcPr>
            <w:tcW w:w="1640" w:type="dxa"/>
            <w:noWrap/>
            <w:hideMark/>
          </w:tcPr>
          <w:p w14:paraId="6CEF5F3F" w14:textId="77777777" w:rsidR="000877F4" w:rsidRPr="000877F4" w:rsidRDefault="000877F4" w:rsidP="000877F4">
            <w:r w:rsidRPr="000877F4">
              <w:t>39.133</w:t>
            </w:r>
          </w:p>
        </w:tc>
        <w:tc>
          <w:tcPr>
            <w:tcW w:w="1640" w:type="dxa"/>
            <w:noWrap/>
            <w:hideMark/>
          </w:tcPr>
          <w:p w14:paraId="3625F3B7" w14:textId="77777777" w:rsidR="000877F4" w:rsidRPr="000877F4" w:rsidRDefault="000877F4" w:rsidP="000877F4">
            <w:r w:rsidRPr="000877F4">
              <w:t>3.5158</w:t>
            </w:r>
          </w:p>
        </w:tc>
        <w:tc>
          <w:tcPr>
            <w:tcW w:w="960" w:type="dxa"/>
            <w:noWrap/>
            <w:hideMark/>
          </w:tcPr>
          <w:p w14:paraId="6903970F" w14:textId="77777777" w:rsidR="000877F4" w:rsidRPr="000877F4" w:rsidRDefault="000877F4" w:rsidP="000877F4">
            <w:r w:rsidRPr="000877F4">
              <w:t>0.8178</w:t>
            </w:r>
          </w:p>
        </w:tc>
        <w:tc>
          <w:tcPr>
            <w:tcW w:w="960" w:type="dxa"/>
            <w:noWrap/>
            <w:hideMark/>
          </w:tcPr>
          <w:p w14:paraId="49C703A6" w14:textId="77777777" w:rsidR="000877F4" w:rsidRPr="000877F4" w:rsidRDefault="000877F4" w:rsidP="000877F4">
            <w:r w:rsidRPr="000877F4">
              <w:t>25.3125</w:t>
            </w:r>
          </w:p>
        </w:tc>
        <w:tc>
          <w:tcPr>
            <w:tcW w:w="960" w:type="dxa"/>
            <w:noWrap/>
            <w:hideMark/>
          </w:tcPr>
          <w:p w14:paraId="72E3D20A" w14:textId="77777777" w:rsidR="000877F4" w:rsidRPr="000877F4" w:rsidRDefault="000877F4" w:rsidP="000877F4">
            <w:r w:rsidRPr="000877F4">
              <w:t>5.4885</w:t>
            </w:r>
          </w:p>
        </w:tc>
      </w:tr>
    </w:tbl>
    <w:p w14:paraId="191AB431" w14:textId="390F7D40" w:rsidR="00EF4690" w:rsidRDefault="000877F4" w:rsidP="000877F4">
      <w:pPr>
        <w:pStyle w:val="Heading2"/>
        <w:numPr>
          <w:ilvl w:val="0"/>
          <w:numId w:val="8"/>
        </w:numPr>
      </w:pPr>
      <w:r>
        <w:t>Analysis</w:t>
      </w:r>
    </w:p>
    <w:p w14:paraId="2244C449" w14:textId="5379D760" w:rsidR="000877F4" w:rsidRPr="000877F4" w:rsidRDefault="000877F4" w:rsidP="000877F4">
      <w:r>
        <w:t>From the data shown above, it seems that the Parallel Fraction for this application is 0.9995.</w:t>
      </w:r>
    </w:p>
    <w:p w14:paraId="233D3FA5" w14:textId="04485FCF" w:rsidR="00EF4690" w:rsidRDefault="00EF4690" w:rsidP="006040A8">
      <w:pPr>
        <w:pStyle w:val="Heading2"/>
      </w:pPr>
      <w:r>
        <w:t>Maximum Speedup</w:t>
      </w:r>
    </w:p>
    <w:p w14:paraId="67904B2F" w14:textId="13F7BF0A" w:rsidR="000877F4" w:rsidRPr="000877F4" w:rsidRDefault="000877F4" w:rsidP="000877F4">
      <w:r>
        <w:t>From the Parallel Fraction, the maximum speed-up this application could EVER achieve is 2000.</w:t>
      </w:r>
    </w:p>
    <w:sectPr w:rsidR="000877F4" w:rsidRPr="0008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0E34"/>
    <w:multiLevelType w:val="hybridMultilevel"/>
    <w:tmpl w:val="D03C202E"/>
    <w:lvl w:ilvl="0" w:tplc="90908F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EBC"/>
    <w:multiLevelType w:val="hybridMultilevel"/>
    <w:tmpl w:val="3B22056E"/>
    <w:lvl w:ilvl="0" w:tplc="006ECD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F76BE"/>
    <w:multiLevelType w:val="hybridMultilevel"/>
    <w:tmpl w:val="8C4E36DA"/>
    <w:lvl w:ilvl="0" w:tplc="EA845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D4969"/>
    <w:multiLevelType w:val="hybridMultilevel"/>
    <w:tmpl w:val="B212EDA0"/>
    <w:lvl w:ilvl="0" w:tplc="2020F2D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67EAF"/>
    <w:multiLevelType w:val="hybridMultilevel"/>
    <w:tmpl w:val="FB6E5192"/>
    <w:lvl w:ilvl="0" w:tplc="431C14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06970"/>
    <w:multiLevelType w:val="hybridMultilevel"/>
    <w:tmpl w:val="D5DC1278"/>
    <w:lvl w:ilvl="0" w:tplc="66623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57DDD"/>
    <w:multiLevelType w:val="hybridMultilevel"/>
    <w:tmpl w:val="46F802D8"/>
    <w:lvl w:ilvl="0" w:tplc="D2964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577A2"/>
    <w:multiLevelType w:val="hybridMultilevel"/>
    <w:tmpl w:val="8F1E1C0A"/>
    <w:lvl w:ilvl="0" w:tplc="9F10B2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7"/>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28"/>
    <w:rsid w:val="000877F4"/>
    <w:rsid w:val="00343025"/>
    <w:rsid w:val="00343A0D"/>
    <w:rsid w:val="003D5C71"/>
    <w:rsid w:val="0047248E"/>
    <w:rsid w:val="005F3D28"/>
    <w:rsid w:val="006040A8"/>
    <w:rsid w:val="006D10A9"/>
    <w:rsid w:val="00773EAC"/>
    <w:rsid w:val="00885C12"/>
    <w:rsid w:val="00AF7555"/>
    <w:rsid w:val="00EF4690"/>
    <w:rsid w:val="00F2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9A04"/>
  <w15:chartTrackingRefBased/>
  <w15:docId w15:val="{4FC4671F-44C8-4021-A1A8-6980ED0E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4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3D5C71"/>
    <w:rPr>
      <w:i/>
      <w:iCs/>
      <w:color w:val="404040" w:themeColor="text1" w:themeTint="BF"/>
    </w:rPr>
  </w:style>
  <w:style w:type="character" w:styleId="Hyperlink">
    <w:name w:val="Hyperlink"/>
    <w:basedOn w:val="DefaultParagraphFont"/>
    <w:uiPriority w:val="99"/>
    <w:unhideWhenUsed/>
    <w:rsid w:val="003D5C71"/>
    <w:rPr>
      <w:color w:val="0563C1" w:themeColor="hyperlink"/>
      <w:u w:val="single"/>
    </w:rPr>
  </w:style>
  <w:style w:type="character" w:styleId="UnresolvedMention">
    <w:name w:val="Unresolved Mention"/>
    <w:basedOn w:val="DefaultParagraphFont"/>
    <w:uiPriority w:val="99"/>
    <w:semiHidden/>
    <w:unhideWhenUsed/>
    <w:rsid w:val="003D5C71"/>
    <w:rPr>
      <w:color w:val="808080"/>
      <w:shd w:val="clear" w:color="auto" w:fill="E6E6E6"/>
    </w:rPr>
  </w:style>
  <w:style w:type="paragraph" w:styleId="Subtitle">
    <w:name w:val="Subtitle"/>
    <w:basedOn w:val="Normal"/>
    <w:next w:val="Normal"/>
    <w:link w:val="SubtitleChar"/>
    <w:uiPriority w:val="11"/>
    <w:qFormat/>
    <w:rsid w:val="003D5C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5C7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46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6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469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F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186386">
      <w:bodyDiv w:val="1"/>
      <w:marLeft w:val="0"/>
      <w:marRight w:val="0"/>
      <w:marTop w:val="0"/>
      <w:marBottom w:val="0"/>
      <w:divBdr>
        <w:top w:val="none" w:sz="0" w:space="0" w:color="auto"/>
        <w:left w:val="none" w:sz="0" w:space="0" w:color="auto"/>
        <w:bottom w:val="none" w:sz="0" w:space="0" w:color="auto"/>
        <w:right w:val="none" w:sz="0" w:space="0" w:color="auto"/>
      </w:divBdr>
    </w:div>
    <w:div w:id="825321510">
      <w:bodyDiv w:val="1"/>
      <w:marLeft w:val="0"/>
      <w:marRight w:val="0"/>
      <w:marTop w:val="0"/>
      <w:marBottom w:val="0"/>
      <w:divBdr>
        <w:top w:val="none" w:sz="0" w:space="0" w:color="auto"/>
        <w:left w:val="none" w:sz="0" w:space="0" w:color="auto"/>
        <w:bottom w:val="none" w:sz="0" w:space="0" w:color="auto"/>
        <w:right w:val="none" w:sz="0" w:space="0" w:color="auto"/>
      </w:divBdr>
    </w:div>
    <w:div w:id="1243300366">
      <w:bodyDiv w:val="1"/>
      <w:marLeft w:val="0"/>
      <w:marRight w:val="0"/>
      <w:marTop w:val="0"/>
      <w:marBottom w:val="0"/>
      <w:divBdr>
        <w:top w:val="none" w:sz="0" w:space="0" w:color="auto"/>
        <w:left w:val="none" w:sz="0" w:space="0" w:color="auto"/>
        <w:bottom w:val="none" w:sz="0" w:space="0" w:color="auto"/>
        <w:right w:val="none" w:sz="0" w:space="0" w:color="auto"/>
      </w:divBdr>
    </w:div>
    <w:div w:id="1674449678">
      <w:bodyDiv w:val="1"/>
      <w:marLeft w:val="0"/>
      <w:marRight w:val="0"/>
      <w:marTop w:val="0"/>
      <w:marBottom w:val="0"/>
      <w:divBdr>
        <w:top w:val="none" w:sz="0" w:space="0" w:color="auto"/>
        <w:left w:val="none" w:sz="0" w:space="0" w:color="auto"/>
        <w:bottom w:val="none" w:sz="0" w:space="0" w:color="auto"/>
        <w:right w:val="none" w:sz="0" w:space="0" w:color="auto"/>
      </w:divBdr>
    </w:div>
    <w:div w:id="1741754049">
      <w:bodyDiv w:val="1"/>
      <w:marLeft w:val="0"/>
      <w:marRight w:val="0"/>
      <w:marTop w:val="0"/>
      <w:marBottom w:val="0"/>
      <w:divBdr>
        <w:top w:val="none" w:sz="0" w:space="0" w:color="auto"/>
        <w:left w:val="none" w:sz="0" w:space="0" w:color="auto"/>
        <w:bottom w:val="none" w:sz="0" w:space="0" w:color="auto"/>
        <w:right w:val="none" w:sz="0" w:space="0" w:color="auto"/>
      </w:divBdr>
    </w:div>
    <w:div w:id="17600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straleyh@oregon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lly\Documents\Oregon%20State\Courses\475%20-%20Parallel%20Programming\Project%201\Project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olly\Documents\Oregon%20State\Courses\475%20-%20Parallel%20Programming\Project%201\Project1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with Varying Number of Processes Used </a:t>
            </a:r>
            <a:r>
              <a:rPr lang="en-US" sz="1100" baseline="0"/>
              <a:t>(NUMNODES set at 500)</a:t>
            </a:r>
            <a:endParaRPr lang="en-US"/>
          </a:p>
        </c:rich>
      </c:tx>
      <c:layout>
        <c:manualLayout>
          <c:xMode val="edge"/>
          <c:yMode val="edge"/>
          <c:x val="0.20798212005108557"/>
          <c:y val="4.91613996680908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Sheet1!$A$20:$A$24</c:f>
              <c:numCache>
                <c:formatCode>General</c:formatCode>
                <c:ptCount val="5"/>
                <c:pt idx="0">
                  <c:v>1</c:v>
                </c:pt>
                <c:pt idx="1">
                  <c:v>2</c:v>
                </c:pt>
                <c:pt idx="2">
                  <c:v>4</c:v>
                </c:pt>
                <c:pt idx="3">
                  <c:v>6</c:v>
                </c:pt>
                <c:pt idx="4">
                  <c:v>8</c:v>
                </c:pt>
              </c:numCache>
            </c:numRef>
          </c:xVal>
          <c:yVal>
            <c:numRef>
              <c:f>Sheet1!$B$20:$B$24</c:f>
              <c:numCache>
                <c:formatCode>General</c:formatCode>
                <c:ptCount val="5"/>
                <c:pt idx="0">
                  <c:v>11.130599999999999</c:v>
                </c:pt>
                <c:pt idx="1">
                  <c:v>21.508900000000001</c:v>
                </c:pt>
                <c:pt idx="2">
                  <c:v>44.454700000000003</c:v>
                </c:pt>
                <c:pt idx="3">
                  <c:v>55.8155</c:v>
                </c:pt>
                <c:pt idx="4">
                  <c:v>39.133000000000003</c:v>
                </c:pt>
              </c:numCache>
            </c:numRef>
          </c:yVal>
          <c:smooth val="1"/>
          <c:extLst>
            <c:ext xmlns:c16="http://schemas.microsoft.com/office/drawing/2014/chart" uri="{C3380CC4-5D6E-409C-BE32-E72D297353CC}">
              <c16:uniqueId val="{00000000-7493-4FE4-8920-672F24E694E0}"/>
            </c:ext>
          </c:extLst>
        </c:ser>
        <c:dLbls>
          <c:showLegendKey val="0"/>
          <c:showVal val="0"/>
          <c:showCatName val="0"/>
          <c:showSerName val="0"/>
          <c:showPercent val="0"/>
          <c:showBubbleSize val="0"/>
        </c:dLbls>
        <c:axId val="470497560"/>
        <c:axId val="470500512"/>
      </c:scatterChart>
      <c:valAx>
        <c:axId val="470497560"/>
        <c:scaling>
          <c:orientation val="minMax"/>
          <c:max val="9"/>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processes used (NUMT)</a:t>
                </a:r>
              </a:p>
            </c:rich>
          </c:tx>
          <c:layout>
            <c:manualLayout>
              <c:xMode val="edge"/>
              <c:yMode val="edge"/>
              <c:x val="0.27879798071218109"/>
              <c:y val="0.869461843585341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500512"/>
        <c:crosses val="autoZero"/>
        <c:crossBetween val="midCat"/>
      </c:valAx>
      <c:valAx>
        <c:axId val="47050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MegoHeights computed</a:t>
                </a:r>
                <a:r>
                  <a:rPr lang="en-US" baseline="0"/>
                  <a:t> per second</a:t>
                </a:r>
                <a:endParaRPr lang="en-US"/>
              </a:p>
            </c:rich>
          </c:tx>
          <c:layout>
            <c:manualLayout>
              <c:xMode val="edge"/>
              <c:yMode val="edge"/>
              <c:x val="2.8735632183908046E-2"/>
              <c:y val="0.145391131041355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97560"/>
        <c:crosses val="autoZero"/>
        <c:crossBetween val="midCat"/>
      </c:valAx>
      <c:spPr>
        <a:noFill/>
        <a:ln w="9525">
          <a:solidFill>
            <a:schemeClr val="accent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with Varying Number of Divisions</a:t>
            </a:r>
          </a:p>
          <a:p>
            <a:pPr>
              <a:defRPr/>
            </a:pPr>
            <a:r>
              <a:rPr lang="en-US" sz="1100"/>
              <a:t>(NUMT set at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50</c:v>
                </c:pt>
                <c:pt idx="1">
                  <c:v>400</c:v>
                </c:pt>
                <c:pt idx="2">
                  <c:v>500</c:v>
                </c:pt>
                <c:pt idx="3">
                  <c:v>600</c:v>
                </c:pt>
                <c:pt idx="4">
                  <c:v>1000</c:v>
                </c:pt>
                <c:pt idx="5">
                  <c:v>5000</c:v>
                </c:pt>
                <c:pt idx="6">
                  <c:v>6000</c:v>
                </c:pt>
                <c:pt idx="7">
                  <c:v>8000</c:v>
                </c:pt>
                <c:pt idx="8">
                  <c:v>10000</c:v>
                </c:pt>
                <c:pt idx="9">
                  <c:v>15000</c:v>
                </c:pt>
              </c:numCache>
            </c:numRef>
          </c:xVal>
          <c:yVal>
            <c:numRef>
              <c:f>Sheet1!$B$3:$B$12</c:f>
              <c:numCache>
                <c:formatCode>General</c:formatCode>
                <c:ptCount val="10"/>
                <c:pt idx="0">
                  <c:v>12.561</c:v>
                </c:pt>
                <c:pt idx="1">
                  <c:v>41.040599999999998</c:v>
                </c:pt>
                <c:pt idx="2">
                  <c:v>44.454700000000003</c:v>
                </c:pt>
                <c:pt idx="3">
                  <c:v>36.891199999999998</c:v>
                </c:pt>
                <c:pt idx="4">
                  <c:v>34.551099999999998</c:v>
                </c:pt>
                <c:pt idx="5">
                  <c:v>37.113500000000002</c:v>
                </c:pt>
                <c:pt idx="6">
                  <c:v>39.712200000000003</c:v>
                </c:pt>
                <c:pt idx="7">
                  <c:v>41.871499999999997</c:v>
                </c:pt>
                <c:pt idx="8">
                  <c:v>45.648099999999999</c:v>
                </c:pt>
                <c:pt idx="9">
                  <c:v>43.400100000000002</c:v>
                </c:pt>
              </c:numCache>
            </c:numRef>
          </c:yVal>
          <c:smooth val="1"/>
          <c:extLst>
            <c:ext xmlns:c16="http://schemas.microsoft.com/office/drawing/2014/chart" uri="{C3380CC4-5D6E-409C-BE32-E72D297353CC}">
              <c16:uniqueId val="{00000000-164B-4EA0-B282-6873D61C04DD}"/>
            </c:ext>
          </c:extLst>
        </c:ser>
        <c:dLbls>
          <c:showLegendKey val="0"/>
          <c:showVal val="0"/>
          <c:showCatName val="0"/>
          <c:showSerName val="0"/>
          <c:showPercent val="0"/>
          <c:showBubbleSize val="0"/>
        </c:dLbls>
        <c:axId val="467856376"/>
        <c:axId val="467859328"/>
      </c:scatterChart>
      <c:valAx>
        <c:axId val="467856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Divisions</a:t>
                </a:r>
                <a:r>
                  <a:rPr lang="en-US" baseline="0"/>
                  <a:t> (NUMNODES)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859328"/>
        <c:crosses val="autoZero"/>
        <c:crossBetween val="midCat"/>
      </c:valAx>
      <c:valAx>
        <c:axId val="46785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MegaHeights computer per</a:t>
                </a:r>
                <a:r>
                  <a:rPr lang="en-US" baseline="0"/>
                  <a:t>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856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Straley</dc:creator>
  <cp:keywords/>
  <dc:description/>
  <cp:lastModifiedBy>Holly Straley</cp:lastModifiedBy>
  <cp:revision>3</cp:revision>
  <dcterms:created xsi:type="dcterms:W3CDTF">2018-04-19T20:59:00Z</dcterms:created>
  <dcterms:modified xsi:type="dcterms:W3CDTF">2018-04-19T23:26:00Z</dcterms:modified>
</cp:coreProperties>
</file>