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  <w:gridCol w:w="4536"/>
      </w:tblGrid>
      <w:tr>
        <w:tc>
          <w:tcPr>
            <w:tcW w:type="dxa" w:w="7128"/>
            <w:shd w:fill="0C1118"/>
            <w:tcMar>
              <w:top w:w="500" w:type="dxa"/>
              <w:start w:w="350" w:type="dxa"/>
              <w:bottom w:w="450" w:type="dxa"/>
              <w:end w:w="350" w:type="dxa"/>
            </w:tcMar>
          </w:tcPr>
          <w:p>
            <w:r>
              <w:rPr>
                <w:rFonts w:ascii="Arial" w:hAnsi="Arial"/>
                <w:b/>
                <w:color w:val="16E68A"/>
                <w:sz w:val="32"/>
              </w:rPr>
              <w:t>KIT</w:t>
            </w:r>
          </w:p>
          <w:p>
            <w:pPr>
              <w:pStyle w:val="Title"/>
              <w:spacing w:before="400"/>
            </w:pPr>
            <w:r>
              <w:t>PRODUCT</w:t>
              <w:br/>
              <w:t>HANDBOOK</w:t>
            </w:r>
          </w:p>
          <w:p>
            <w:r>
              <w:rPr>
                <w:color w:val="B6C0CA"/>
                <w:sz w:val="26"/>
              </w:rPr>
              <w:t>The verified operator guide for Ranger &amp; Fox production intelligence.</w:t>
            </w:r>
          </w:p>
          <w:p>
            <w:r>
              <w:rPr>
                <w:b/>
                <w:color w:val="FFFFFF"/>
                <w:sz w:val="16"/>
              </w:rPr>
              <w:br/>
              <w:t>CERTIFICATION  /  31 AUG 2026</w:t>
              <w:br/>
              <w:t>BUILD  /  PRODUCTION MAIN</w:t>
            </w:r>
          </w:p>
        </w:tc>
        <w:tc>
          <w:tcPr>
            <w:tcW w:type="dxa" w:w="7128"/>
            <w:shd w:fill="16E68A"/>
            <w:tcMar>
              <w:top w:w="500" w:type="dxa"/>
              <w:start w:w="350" w:type="dxa"/>
              <w:bottom w:w="450" w:type="dxa"/>
              <w:end w:w="3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-ic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0C1118"/>
                <w:sz w:val="56"/>
              </w:rPr>
              <w:t>1,254</w:t>
            </w:r>
          </w:p>
          <w:p>
            <w:pPr>
              <w:jc w:val="center"/>
            </w:pPr>
            <w:r>
              <w:rPr>
                <w:b/>
                <w:color w:val="0C1118"/>
                <w:sz w:val="16"/>
              </w:rPr>
              <w:t>AUTOMATED TESTS PASSING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01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WAS PROVEN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Certification snapshot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This handbook records a complete production review: automated verification, live Slack commands, real provider workflows, security checks, and operator-facing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Application test suite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794 application/agent/script tests and 460 Bolt tests passed.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Build and types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Root, Bolt and tools typechecks passed; production Webpack build passed.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Dependencies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Root and Bolt npm audits reported zero vulnerabilities.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Database security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Migration guard passed; Supabase security advisor reported zero findings.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Live production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Provision, update, outgoing share, workback progression and archive draft flows were exercised.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Legacy lint debt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No new lint debt; the ratchet preserves 1,264 existing errors / 87 warnings for later cleanup.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02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COMMAND CENTER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Start in Slack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Kit is Slack-native. Use a direct message for private workflows, or run /kit in an appropriate project channel when project context should be inferred.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2651760" cy="3748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ck-shortc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7481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new project — opens the full project provisioner</w:t>
            </w:r>
          </w:p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update project — selects and pre-fills an existing live project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dashboard — opens the founder-only Control Center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storyboard — parses a script and creates Boords + ElevenLabs Studio work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archive project — opens the private portfolio/archive workflow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onboard freelancer — begins guarded onboarding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03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CORE PROJECT LIFECYCLE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Provision and update projects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The project card is the single launch point. Kit creates provider records, stores stable IDs, reports partial steps honestly, and retries safe failures without replaying completed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New project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Prefilled Slack card launches cross-system creation.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Existing project update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Live Slack channels reconcile with editable database projects; stale deleted tests stay out of the picker.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Cross-system ripple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Project 2697 completed across Slack, Dropbox, Frame.io, Harvest, Sheet, Supabase and Control Center.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Durable recovery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Retryable failures persist per-step state; unrecoverable failures surface as needs attention.</w:t>
            </w:r>
          </w:p>
        </w:tc>
      </w:tr>
    </w:tbl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2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2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04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GOOGLE SHEET TO SLACK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One source of truth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Producers edit the Project Control Google Sheet. Slack canvases are generated, view-only projections. Provider-created links and live workflow state flow back into the same model.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7040880" cy="28163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ntrol-test-r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Projects: identity, client, phase, status and next milestone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Links: Dropbox, Frame.io, Figma, Boords and production references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Project Specs + Deliverables: manual production requirements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Workback: dates, milestone order, duration and completion state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Status Log: only rows explicitly marked Team may appear in shared canvases; blank/Private fail closed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05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GENERATED VIEWS</w:t>
            </w:r>
          </w:p>
        </w:tc>
        <w:tc>
          <w:tcPr>
            <w:tcW w:type="dxa" w:w="4752"/>
            <w:shd w:fill="F7B955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LIMITED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Four project canvases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New projects generate four named canvases: &lt;ID&gt;_Overview, &lt;ID&gt;_Schedule, &lt;ID&gt;_Reference and &lt;ID&gt;_NotesAndFeedback. Existing projects are reconciled without making canvases editable.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8595360" cy="1783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ck-project-ta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17839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Overview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Project info, empty-or-filled assignments table, latest share and next milestone.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Schedule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Workback milestones, dates, durations and live status.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Reference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Links, specs, delivery requirements and project references.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Notes &amp; Feedback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Canvas created and synchronized; only Team status-log rows render.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Historical channel tab strip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Slack accepted the backfilled Notes canvas with channel access but did not expose a public API to force its visible tab attachment. New-project provisioning remains the supported path.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06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CONTROL VIEWS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Overview and schedule stay live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Sheet changes trigger regeneration. Empty sections render as intentional tables, not missing content. Workback milestones reflect the approved production plan and current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28033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ck-overview-canv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8033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280331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ck-schedule-canv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8033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Start/end dates plus milestone count seed the proposed workback.</w:t>
            </w:r>
          </w:p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Producer review confirms the schedule before it becomes authoritative.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A new outgoing share can advance the current milestone after confirmation.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Completed milestones render complete; the next milestone becomes in progress.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07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AUTOMATED CLIENT REVIEW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Dropbox to Frame.io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Files added under the project year and outgoing Client Progress or Delivery folders are matched to the project, uploaded to Frame.io and given a public review share. The Sheet and Slack views receive the latest-share link.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2359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opbox-projec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35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23157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io-projec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231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Project 2697 proved upload → Frame.io → public share → latest-share persistence.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The first two project digits select the Dropbox year folder (26xx → 2026).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Failed Slack notifications remain retryable until delivery is confirmed.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08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SCRIPT AUTOMATION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Storyboard plus voice-over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Upload a supported script from the storyboard card. Kit extracts DOCX text, creates a resumable Boords job, and creates an ElevenLabs Studio project populated with voice-over copy.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DOCX parsing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mammoth is present in the Railway runtime; extraction regression is covered.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Boords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Recent production storyboard jobs completed; long jobs retain resumable IDs.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ElevenLabs Studio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Recent jobs completed with Studio project URLs and populated VO text.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Timeout recovery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Use /storyboard resume &lt;job-id&gt;; progress is not discarded.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Choose the script and parsing mode.</w:t>
            </w:r>
          </w:p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Confirm the project and storyboard settings.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Kit returns provider links when work is ready.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Review creative output in Boords and audio structure in ElevenLabs Studio.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09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DAILY STUDIO RHYTHM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Hours and recurring operations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Timezone-aware reminders arrive as Kit direct messages. Replies become confirmation cards and approved lines write to Harvest exactly once.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7315200" cy="2351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ck-health-and-trig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Daily DM delivery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Durable per-person/per-workday ledger with catch-up window and duplicate protection.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Confirmation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Typed replies and card actions authorize the acting Slack user.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Harvest writes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Current actionable records are reconciled; one no-ID record is intentionally manual.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Health digest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Integrations, cron freshness, time anomalies and queues are summarized daily.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10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CONTEXT WITHOUT LEAKAGE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Briefings, Plaud and private knowledge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Kit researches external attendees, prepares concise private briefings, and ingests Plaud recordings. Raw transcripts never become shared team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Meeting briefings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Meeting info, external attendee background and natural-language positioning.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Plaud OAuth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Direct polling enabled; Drive fallback disabled to prevent duplicate ingestion.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Raw transcript privacy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Founder/admin only, including all historical raw transcript chunks.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Safe derivatives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Financial, contact, legal, credential, personal, URL and named-speaker lines removed.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Shared-channel guard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Artists receive no raw transcript context; non-DM responses pass a deterministic content guard.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Treat a failed attendee match as “unverified,” never as permission to invent a biography.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Use Status Log Visibility=Team only for information safe to project into Slack canvases.</w:t>
            </w:r>
          </w:p>
        </w:tc>
      </w:tr>
      <w:tr>
        <w:tc>
          <w:tcPr>
            <w:tcW w:type="dxa" w:w="14256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Keep budget, client contacts, private feedback and sensitive operational detail producer-only.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11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PEOPLE AND FINISHING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Freelancers, accessibility and delivery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Guarded onboarding, delivery checks and specialist workers extend Kit beyond project setup while preserving human review at consequential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Freelancer onboarding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Private card path confirmed; safe partial test avoided inviting a real person.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Accessibility jobs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Provider-backed accessibility work and exact stored cost totals appear in Control Center.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Delivery Queue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Profile-based render jobs are durable and assigned to registered workers.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Render worker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Current heartbeat, After Effects capability and a prior Dropbox → Frame.io output were verified.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New render job this pass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Not re-run because prior live output and current worker health already provide production evidence.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12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PORTFOLIO AND SOCIAL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Archive once, prepare every channel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The producer-only archive card drafts safe copy and credits, then prepares reversible provider outputs. Public publishing remains a human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19476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meo-archiv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947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21818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hance-draf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218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Live archive proof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Project 2699 completed Dropbox archive, still/GIF generation and durable provider steps.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Vimeo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Unlisted video created.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Buffer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LinkedIn and Instagram drafts created.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Behance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Private draft created with approved media and structured website copy.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WordPress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Draft adapter exists, but final provider-side proof remains operator-assisted through the designer entrance.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13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FOUNDER OPERATIONS PORTAL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Control Center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Open /control-center or DM “dashboard.” The portal centralizes health, usage, queues, project risk, worker state and guarded recovery actions.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776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en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76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Founder-only authentication and project drill-downs</w:t>
            </w:r>
          </w:p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Provider health, cron freshness and durable queue state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Sheet→Canvas reconcile and private Behance retry with confirmation + audit trail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Measured accessibility cost; uninstrumented model/infrastructure cost is labeled honestly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14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TRUST MODEL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Security and failure boundaries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Kit favors private delivery, explicit confirmation, stable IDs and durable ledgers. A provider failure must be visible and recoverable—not silently reported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Supabase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RLS on private ledgers; anon/authenticated access revoked where service-only.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Secrets and history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Tracked sensitive screenshots removed; Git history and tags sanitized.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Auth boundaries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Founder controls fail closed; Slack actions verify actor and workspace ownership.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Publishing safety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Vimeo unlisted; Buffer/WordPress/Behance draft-only; Behance worker cannot publish.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Dependency posture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Two npm audits returned zero vulnerabilities.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Database posture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Supabase security advisor returned zero findings.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15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EVERY MAJOR FUNCTION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Current product map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Green means verified working in this pass. Yellow means implemented with a known provider or operator boundary. No red blockers remain in the core cloud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7344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Project provision + update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Cross-system create/update, picker reconciliation, recovery and stable naming.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Sheet + canvases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Authoritative workbook and four generated view types.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Dropbox + Frame.io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Outgoing mirror, public share, latest-share and milestone state.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Storyboards + VO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DOCX parsing, Boords resume and ElevenLabs Studio.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Hours + health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DM reminders, confirmations, Harvest and daily health.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Briefings + knowledge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Attendee research, Plaud, privacy tiers and safe retrieval.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Workers + accessibility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Delivery jobs, live worker state and cost reporting.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14"/>
              </w:rPr>
              <w:t>● WORKING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Archive + drafts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Dropbox, media, Vimeo, Buffer and Behance proof.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Historical Notes tab attachment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Slack API backfill edge; content exists and syncs, visible-tab attachment is not API-controllable.</w:t>
            </w:r>
          </w:p>
        </w:tc>
      </w:tr>
      <w:tr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7B955"/>
                <w:sz w:val="14"/>
              </w:rPr>
              <w:t>● LIMITED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4"/>
              </w:rPr>
              <w:t>WordPress final proof</w:t>
            </w:r>
          </w:p>
        </w:tc>
        <w:tc>
          <w:tcPr>
            <w:tcW w:type="dxa" w:w="4752"/>
            <w:shd w:fill="FFFFFF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63707D"/>
                <w:sz w:val="14"/>
              </w:rPr>
              <w:t>Requires a safe operator-assisted pass through the designer-provided entrance.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088"/>
        <w:gridCol w:w="1584"/>
      </w:tblGrid>
      <w:tr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6E68A"/>
                <w:sz w:val="26"/>
              </w:rPr>
              <w:t>16</w:t>
            </w:r>
          </w:p>
        </w:tc>
        <w:tc>
          <w:tcPr>
            <w:tcW w:type="dxa" w:w="4752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LINKS AND COMMANDS</w:t>
            </w:r>
          </w:p>
        </w:tc>
        <w:tc>
          <w:tcPr>
            <w:tcW w:type="dxa" w:w="4752"/>
            <w:shd w:fill="16E68A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0C1118"/>
                <w:sz w:val="15"/>
              </w:rPr>
              <w:t>WORKING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141B22"/>
          <w:sz w:val="40"/>
        </w:rPr>
        <w:t>Operator quick reference</w:t>
      </w:r>
    </w:p>
    <w:p>
      <w:pPr>
        <w:spacing w:after="140"/>
      </w:pPr>
      <w:r>
        <w:rPr>
          <w:rFonts w:ascii="Arial" w:hAnsi="Arial"/>
          <w:color w:val="63707D"/>
          <w:sz w:val="17"/>
        </w:rPr>
        <w:t>Use these entry points for day-to-day operation and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7128"/>
            <w:shd w:fill="0C111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LINK</w:t>
            </w:r>
          </w:p>
        </w:tc>
      </w:tr>
      <w:tr>
        <w:tc>
          <w:tcPr>
            <w:tcW w:type="dxa" w:w="712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8"/>
              </w:rPr>
              <w:t>Kit Control Center</w:t>
            </w:r>
          </w:p>
        </w:tc>
        <w:tc>
          <w:tcPr>
            <w:tcW w:type="dxa" w:w="7128"/>
          </w:tcPr>
          <w:p>
            <w:r/>
            <w:hyperlink r:id="rId23">
              <w:r>
                <w:rPr>
                  <w:color w:val="76A7FF"/>
                  <w:u w:val="single"/>
                </w:rPr>
                <w:t>https://kit-amber.vercel.app/control-center</w:t>
              </w:r>
            </w:hyperlink>
          </w:p>
        </w:tc>
      </w:tr>
      <w:tr>
        <w:tc>
          <w:tcPr>
            <w:tcW w:type="dxa" w:w="712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8"/>
              </w:rPr>
              <w:t>Public system status</w:t>
            </w:r>
          </w:p>
        </w:tc>
        <w:tc>
          <w:tcPr>
            <w:tcW w:type="dxa" w:w="7128"/>
          </w:tcPr>
          <w:p>
            <w:r/>
            <w:hyperlink r:id="rId24">
              <w:r>
                <w:rPr>
                  <w:color w:val="76A7FF"/>
                  <w:u w:val="single"/>
                </w:rPr>
                <w:t>https://kit-amber.vercel.app/status</w:t>
              </w:r>
            </w:hyperlink>
          </w:p>
        </w:tc>
      </w:tr>
      <w:tr>
        <w:tc>
          <w:tcPr>
            <w:tcW w:type="dxa" w:w="712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8"/>
              </w:rPr>
              <w:t>Project Control Sheet</w:t>
            </w:r>
          </w:p>
        </w:tc>
        <w:tc>
          <w:tcPr>
            <w:tcW w:type="dxa" w:w="7128"/>
          </w:tcPr>
          <w:p>
            <w:r/>
            <w:hyperlink r:id="rId25">
              <w:r>
                <w:rPr>
                  <w:color w:val="76A7FF"/>
                  <w:u w:val="single"/>
                </w:rPr>
                <w:t>https://docs.google.com/spreadsheets/d/1qF690PLEK-NrzNUywwkEY-SAzt3pgRc8dG8UzAXeGyo/edit</w:t>
              </w:r>
            </w:hyperlink>
          </w:p>
        </w:tc>
      </w:tr>
      <w:tr>
        <w:tc>
          <w:tcPr>
            <w:tcW w:type="dxa" w:w="712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8"/>
              </w:rPr>
              <w:t>GitHub repository</w:t>
            </w:r>
          </w:p>
        </w:tc>
        <w:tc>
          <w:tcPr>
            <w:tcW w:type="dxa" w:w="7128"/>
          </w:tcPr>
          <w:p>
            <w:r/>
            <w:hyperlink r:id="rId26">
              <w:r>
                <w:rPr>
                  <w:color w:val="76A7FF"/>
                  <w:u w:val="single"/>
                </w:rPr>
                <w:t>https://github.com/RangerAndFox/Kit</w:t>
              </w:r>
            </w:hyperlink>
          </w:p>
        </w:tc>
      </w:tr>
      <w:tr>
        <w:tc>
          <w:tcPr>
            <w:tcW w:type="dxa" w:w="712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41B22"/>
                <w:sz w:val="18"/>
              </w:rPr>
              <w:t>WordPress internal entrance</w:t>
            </w:r>
          </w:p>
        </w:tc>
        <w:tc>
          <w:tcPr>
            <w:tcW w:type="dxa" w:w="7128"/>
          </w:tcPr>
          <w:p>
            <w:r/>
            <w:hyperlink r:id="rId27">
              <w:r>
                <w:rPr>
                  <w:color w:val="76A7FF"/>
                  <w:u w:val="single"/>
                </w:rPr>
                <w:t>https://rangerandfox.studio/rangerfox-internal-entrance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/kit new · /kit update · /kit storyboard · /kit archive project</w:t>
            </w:r>
          </w:p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/kit dashboard · /kit workers · /storyboard resume &lt;job-id&gt;</w:t>
            </w:r>
          </w:p>
        </w:tc>
      </w:tr>
      <w:tr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Web /actions and /ask are intentionally unavailable; Slack is canonical.</w:t>
            </w:r>
          </w:p>
        </w:tc>
        <w:tc>
          <w:tcPr>
            <w:tcW w:type="dxa" w:w="7128"/>
          </w:tcPr>
          <w:p/>
        </w:tc>
      </w:tr>
      <w:tr>
        <w:tc>
          <w:tcPr>
            <w:tcW w:type="dxa" w:w="7128"/>
          </w:tcPr>
          <w:p/>
        </w:tc>
        <w:tc>
          <w:tcPr>
            <w:tcW w:type="dxa" w:w="7128"/>
            <w:shd w:fill="F5F7F8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141B22"/>
                <w:sz w:val="14"/>
              </w:rPr>
              <w:t>●  Shot List has been removed. Do not document or rely on it.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63707D"/>
        <w:sz w:val="14"/>
      </w:rPr>
      <w:t>KIT  /  PRODUCT HANDBOOK  /  VERIFIED 31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B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B2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370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yperlink" Target="https://kit-amber.vercel.app/control-center" TargetMode="External"/><Relationship Id="rId24" Type="http://schemas.openxmlformats.org/officeDocument/2006/relationships/hyperlink" Target="https://kit-amber.vercel.app/status" TargetMode="External"/><Relationship Id="rId25" Type="http://schemas.openxmlformats.org/officeDocument/2006/relationships/hyperlink" Target="https://docs.google.com/spreadsheets/d/1qF690PLEK-NrzNUywwkEY-SAzt3pgRc8dG8UzAXeGyo/edit" TargetMode="External"/><Relationship Id="rId26" Type="http://schemas.openxmlformats.org/officeDocument/2006/relationships/hyperlink" Target="https://github.com/RangerAndFox/Kit" TargetMode="External"/><Relationship Id="rId27" Type="http://schemas.openxmlformats.org/officeDocument/2006/relationships/hyperlink" Target="https://rangerandfox.studio/rangerfox-internal-ent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Product Handbook</dc:title>
  <dc:subject>Verified operator guide for the Kit production intelligence platform</dc:subject>
  <dc:creator>Ranger &amp; Fox /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