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DEC6AF0"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smallCaps/>
          <w:color w:val="404040"/>
          <w:sz w:val="20"/>
          <w:szCs w:val="20"/>
        </w:rPr>
      </w:pPr>
    </w:p>
    <w:p w14:paraId="51CF6CA7" w14:textId="77777777" w:rsidR="00F073C0" w:rsidRDefault="00000000">
      <w:pPr>
        <w:pBdr>
          <w:top w:val="nil"/>
          <w:left w:val="nil"/>
          <w:bottom w:val="nil"/>
          <w:right w:val="nil"/>
          <w:between w:val="nil"/>
        </w:pBdr>
        <w:spacing w:line="280" w:lineRule="auto"/>
        <w:rPr>
          <w:rFonts w:ascii="Helvetica Neue" w:eastAsia="Helvetica Neue" w:hAnsi="Helvetica Neue" w:cs="Helvetica Neue"/>
          <w:b/>
          <w:bCs/>
          <w:color w:val="000000"/>
          <w:sz w:val="20"/>
          <w:szCs w:val="20"/>
        </w:rPr>
      </w:pPr>
      <w:r>
        <w:rPr>
          <w:rFonts w:ascii="Helvetica Neue" w:eastAsia="Helvetica Neue" w:hAnsi="Helvetica Neue" w:cs="Helvetica Neue"/>
          <w:b/>
          <w:bCs/>
          <w:smallCaps/>
          <w:color w:val="000000"/>
          <w:sz w:val="20"/>
          <w:szCs w:val="20"/>
        </w:rPr>
        <w:t>NON-DISCLOSURE AND CONFIDENTIALITY AGREEMENT</w:t>
      </w:r>
    </w:p>
    <w:p w14:paraId="1D8818FD"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p>
    <w:p w14:paraId="09335EFB" w14:textId="191E1798"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 xml:space="preserve">This Non-Disclosure and Confidentiality Agreement (“Agreement”) is made as of this </w:t>
      </w:r>
      <w:r w:rsidR="00463821">
        <w:rPr>
          <w:rFonts w:ascii="Helvetica Neue Light" w:eastAsia="Helvetica Neue Light" w:hAnsi="Helvetica Neue Light" w:cs="Helvetica Neue Light"/>
          <w:color w:val="000000"/>
          <w:sz w:val="20"/>
          <w:szCs w:val="20"/>
        </w:rPr>
        <w:t>[day]</w:t>
      </w:r>
      <w:r>
        <w:rPr>
          <w:rFonts w:ascii="Helvetica Neue Light" w:eastAsia="Helvetica Neue Light" w:hAnsi="Helvetica Neue Light" w:cs="Helvetica Neue Light"/>
          <w:color w:val="000000"/>
          <w:sz w:val="20"/>
          <w:szCs w:val="20"/>
        </w:rPr>
        <w:t xml:space="preserve"> day of </w:t>
      </w:r>
      <w:r w:rsidR="00463821">
        <w:rPr>
          <w:rFonts w:ascii="Helvetica Neue Light" w:eastAsia="Helvetica Neue Light" w:hAnsi="Helvetica Neue Light" w:cs="Helvetica Neue Light"/>
          <w:color w:val="000000"/>
          <w:sz w:val="20"/>
          <w:szCs w:val="20"/>
        </w:rPr>
        <w:t>[month] [year]</w:t>
      </w:r>
      <w:r>
        <w:rPr>
          <w:rFonts w:ascii="Helvetica Neue Light" w:eastAsia="Helvetica Neue Light" w:hAnsi="Helvetica Neue Light" w:cs="Helvetica Neue Light"/>
          <w:color w:val="000000"/>
          <w:sz w:val="20"/>
          <w:szCs w:val="20"/>
        </w:rPr>
        <w:t xml:space="preserve"> between Ranger &amp; Fox, LLC, a California limited liability company, (“Ranger &amp; Fox”) and</w:t>
      </w:r>
      <w:r w:rsidR="00463821">
        <w:rPr>
          <w:rFonts w:ascii="Helvetica Neue Light" w:eastAsia="Helvetica Neue Light" w:hAnsi="Helvetica Neue Light" w:cs="Helvetica Neue Light"/>
          <w:color w:val="000000"/>
          <w:sz w:val="20"/>
          <w:szCs w:val="20"/>
        </w:rPr>
        <w:t xml:space="preserve"> [company]</w:t>
      </w:r>
      <w:r>
        <w:rPr>
          <w:rFonts w:ascii="Helvetica Neue Light" w:eastAsia="Helvetica Neue Light" w:hAnsi="Helvetica Neue Light" w:cs="Helvetica Neue Light"/>
          <w:color w:val="000000"/>
          <w:sz w:val="20"/>
          <w:szCs w:val="20"/>
        </w:rPr>
        <w:t xml:space="preserve"> (“Company”) (collectively the “Parties), and constitutes an agreement between the Parties regarding certain confidential information which Ranger &amp; Fox may disclose to Company in the course of their business relationship. In consideration of the opportunity to do business with Ranger &amp; Fox, Company agrees to the following: </w:t>
      </w:r>
    </w:p>
    <w:p w14:paraId="12CF7816"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p>
    <w:p w14:paraId="3C3EA09C"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“Confidential information” shall mean all information disclosed by Ranger &amp; Fox to Company which relates to Ranger &amp; Fox’s business, including but not limited to, technical data, trade secrets or know-how, research, project or product plans, designs and ideas, video and/or multimedia content, research and development, services, markets, software, developments, inventions, processes, formulas, technology, designs, drawings, engineering, hardware configuration information, marketing, finances, sales methodologies, information regarding clients or potential clients, and other business information. Confidential Information shall not include information which (a) was known to Company before disclosure under this Agreement; (b) is or becomes publicly known through no wrongful act or breach of this Agreement by Company; (c) is independently developed by Company without resort to the Confidential Information of Ranger &amp; Fox; or (d) is disclosed to Company by a third party not known to Ranger &amp; Fox without breach of any obligations of confidentiality.</w:t>
      </w:r>
    </w:p>
    <w:p w14:paraId="49A4587D"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p>
    <w:p w14:paraId="40E388C1"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 xml:space="preserve">Except as required by law, Company shall hold all Confidential Information in trust and confidence for Ranger &amp; Fox, and agrees that it and its employees, agents, and consultants will not, for a period of five (5) years from the date of the disclosure of such Confidential Information, disclose to any person, firm, corporation, or entity, nor use for its own business or benefit, any Confidential Information. Company </w:t>
      </w:r>
      <w:proofErr w:type="gramStart"/>
      <w:r>
        <w:rPr>
          <w:rFonts w:ascii="Helvetica Neue Light" w:eastAsia="Helvetica Neue Light" w:hAnsi="Helvetica Neue Light" w:cs="Helvetica Neue Light"/>
          <w:color w:val="000000"/>
          <w:sz w:val="20"/>
          <w:szCs w:val="20"/>
        </w:rPr>
        <w:t>shall</w:t>
      </w:r>
      <w:proofErr w:type="gramEnd"/>
      <w:r>
        <w:rPr>
          <w:rFonts w:ascii="Helvetica Neue Light" w:eastAsia="Helvetica Neue Light" w:hAnsi="Helvetica Neue Light" w:cs="Helvetica Neue Light"/>
          <w:color w:val="000000"/>
          <w:sz w:val="20"/>
          <w:szCs w:val="20"/>
        </w:rPr>
        <w:t xml:space="preserve"> inform and instruct its employees, agents, and consultants that all Confidential Information is to be treated as proprietary and may not be revealed to any third party. Additionally, Company will not share Confidential Information with any employee, agent, or consultant who does not have a “need-to-know” without prior written consent from Ranger &amp; Fox. If the Company is legally required by regulation, law, court order, or any legal process to disclose Confidential Information, it shall give Ranger &amp; Fox advance written notice of such requirement to allow it to seek a protective order or other appropriate remedy (except to the extent Company’s compliance with the foregoing would cause it to violate a court order or other legal requirement). Company’s disclosure pursuant to court order, duly authorized subpoena, or other governmental order will not violate the terms of this Agreement. </w:t>
      </w:r>
    </w:p>
    <w:p w14:paraId="740229AE" w14:textId="77777777" w:rsidR="00F073C0" w:rsidRDefault="00F073C0">
      <w:pPr>
        <w:widowControl w:val="0"/>
        <w:pBdr>
          <w:top w:val="nil"/>
          <w:left w:val="nil"/>
          <w:bottom w:val="nil"/>
          <w:right w:val="nil"/>
          <w:between w:val="nil"/>
        </w:pBdr>
        <w:spacing w:line="276" w:lineRule="auto"/>
        <w:rPr>
          <w:rFonts w:ascii="Helvetica Neue Light" w:eastAsia="Helvetica Neue Light" w:hAnsi="Helvetica Neue Light" w:cs="Helvetica Neue Light"/>
          <w:color w:val="000000"/>
          <w:sz w:val="20"/>
          <w:szCs w:val="20"/>
        </w:rPr>
        <w:sectPr w:rsidR="00F073C0">
          <w:headerReference w:type="default" r:id="rId6"/>
          <w:footerReference w:type="default" r:id="rId7"/>
          <w:headerReference w:type="first" r:id="rId8"/>
          <w:footerReference w:type="first" r:id="rId9"/>
          <w:pgSz w:w="12240" w:h="15840"/>
          <w:pgMar w:top="1440" w:right="1440" w:bottom="1440" w:left="1440" w:header="576" w:footer="720" w:gutter="0"/>
          <w:pgNumType w:start="1"/>
          <w:cols w:space="720"/>
          <w:titlePg/>
        </w:sectPr>
      </w:pPr>
    </w:p>
    <w:p w14:paraId="1205E2B0"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 xml:space="preserve">Company will notify Ranger &amp; Fox immediately upon discovery of any unauthorized use or disclosure of Confidential Information or any other breach of this Agreement by Company and will cooperate with Ranger &amp; Fox to regain possession and halt further dissemination and/or unauthorized use or disclosure of the Confidential Information. </w:t>
      </w:r>
    </w:p>
    <w:p w14:paraId="06D631C3"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p>
    <w:p w14:paraId="623FC5AD"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Upon request by Ranger &amp; Fox, Company shall either return to Ranger &amp; Fox, or destroy any memoranda, notes, records, or other documents and all copies, electronic or otherwise, thereof which have been provided by Ranger &amp; Fox.</w:t>
      </w:r>
    </w:p>
    <w:p w14:paraId="438F74C2"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p>
    <w:p w14:paraId="717F1A6E"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Company understands and agrees that all Confidential Information disclosed pursuant to this Agreement is the sole and exclusive property of Ranger &amp; Fox. Disclosure of Confidential Information by Ranger &amp; Fox shall not create any license to Company of any proprietary rights of Ranger &amp; Fox, either express or implied.</w:t>
      </w:r>
    </w:p>
    <w:p w14:paraId="3425D3A4"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p>
    <w:p w14:paraId="2A3500CA"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This Agreement constitutes the entire understanding between the Parties concerning the subject matter of confidentiality and supersedes all prior oral and/or written agreements. No waiver, modification, or addition to this Agreement shall be valid unless in writing and signed by the Parties.</w:t>
      </w:r>
    </w:p>
    <w:p w14:paraId="4E6C006D"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p>
    <w:p w14:paraId="20593489"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 xml:space="preserve">This Agreement shall be governed by the laws of the State of California.  Any disputes arising out of this Agreement shall be brought in the courts of Los Angeles County, California. </w:t>
      </w:r>
    </w:p>
    <w:p w14:paraId="19412491"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p>
    <w:p w14:paraId="73249C60"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Both Parties warrant and represent that the person signing this Agreement has the authority necessary to bind its respective company.</w:t>
      </w:r>
    </w:p>
    <w:p w14:paraId="5E8FF693"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p>
    <w:p w14:paraId="53F34E3A"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 xml:space="preserve">IN WITNESS WHEREOF, the Parties have agreed and accepted the terms of this Agreement as of the date first written above. </w:t>
      </w:r>
    </w:p>
    <w:p w14:paraId="380CE555" w14:textId="77777777" w:rsidR="00F073C0" w:rsidRDefault="00F073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Neue Light" w:eastAsia="Helvetica Neue Light" w:hAnsi="Helvetica Neue Light" w:cs="Helvetica Neue Light"/>
          <w:color w:val="000000"/>
        </w:rPr>
      </w:pPr>
    </w:p>
    <w:p w14:paraId="61C6B4AF" w14:textId="77777777" w:rsidR="00F073C0" w:rsidRDefault="00F073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Neue Light" w:eastAsia="Helvetica Neue Light" w:hAnsi="Helvetica Neue Light" w:cs="Helvetica Neue Light"/>
          <w:color w:val="000000"/>
        </w:rPr>
      </w:pPr>
    </w:p>
    <w:p w14:paraId="1F0E905E" w14:textId="77777777" w:rsidR="00F073C0" w:rsidRDefault="00000000">
      <w:pPr>
        <w:pBdr>
          <w:top w:val="nil"/>
          <w:left w:val="nil"/>
          <w:bottom w:val="nil"/>
          <w:right w:val="nil"/>
          <w:between w:val="nil"/>
        </w:pBdr>
        <w:spacing w:line="280" w:lineRule="auto"/>
        <w:rPr>
          <w:rFonts w:ascii="Helvetica Neue" w:eastAsia="Helvetica Neue" w:hAnsi="Helvetica Neue" w:cs="Helvetica Neue"/>
          <w:b/>
          <w:bCs/>
          <w:color w:val="000000"/>
          <w:sz w:val="20"/>
          <w:szCs w:val="20"/>
        </w:rPr>
      </w:pPr>
      <w:r>
        <w:rPr>
          <w:rFonts w:ascii="Helvetica Neue" w:eastAsia="Helvetica Neue" w:hAnsi="Helvetica Neue" w:cs="Helvetica Neue"/>
          <w:b/>
          <w:bCs/>
          <w:color w:val="000000"/>
          <w:sz w:val="20"/>
          <w:szCs w:val="20"/>
        </w:rPr>
        <w:t>Ranger &amp; Fox, LLC</w:t>
      </w:r>
      <w:r>
        <w:rPr>
          <w:rFonts w:ascii="Helvetica Neue Light" w:eastAsia="Helvetica Neue Light" w:hAnsi="Helvetica Neue Light" w:cs="Helvetica Neue Light"/>
          <w:color w:val="000000"/>
          <w:sz w:val="20"/>
          <w:szCs w:val="20"/>
        </w:rPr>
        <w:tab/>
      </w:r>
      <w:r>
        <w:rPr>
          <w:rFonts w:ascii="Helvetica Neue Light" w:eastAsia="Helvetica Neue Light" w:hAnsi="Helvetica Neue Light" w:cs="Helvetica Neue Light"/>
          <w:color w:val="000000"/>
          <w:sz w:val="20"/>
          <w:szCs w:val="20"/>
        </w:rPr>
        <w:tab/>
      </w:r>
      <w:r>
        <w:rPr>
          <w:rFonts w:ascii="Helvetica Neue Light" w:eastAsia="Helvetica Neue Light" w:hAnsi="Helvetica Neue Light" w:cs="Helvetica Neue Light"/>
          <w:color w:val="000000"/>
          <w:sz w:val="20"/>
          <w:szCs w:val="20"/>
        </w:rPr>
        <w:tab/>
      </w:r>
      <w:r>
        <w:rPr>
          <w:rFonts w:ascii="Helvetica Neue Light" w:eastAsia="Helvetica Neue Light" w:hAnsi="Helvetica Neue Light" w:cs="Helvetica Neue Light"/>
          <w:color w:val="000000"/>
          <w:sz w:val="20"/>
          <w:szCs w:val="20"/>
        </w:rPr>
        <w:tab/>
      </w:r>
      <w:r>
        <w:rPr>
          <w:rFonts w:ascii="Helvetica Neue Light" w:eastAsia="Helvetica Neue Light" w:hAnsi="Helvetica Neue Light" w:cs="Helvetica Neue Light"/>
          <w:color w:val="000000"/>
          <w:sz w:val="20"/>
          <w:szCs w:val="20"/>
        </w:rPr>
        <w:tab/>
      </w:r>
      <w:r>
        <w:rPr>
          <w:rFonts w:ascii="Helvetica Neue" w:eastAsia="Helvetica Neue" w:hAnsi="Helvetica Neue" w:cs="Helvetica Neue"/>
          <w:b/>
          <w:bCs/>
          <w:color w:val="000000"/>
          <w:sz w:val="20"/>
          <w:szCs w:val="20"/>
        </w:rPr>
        <w:t>[Company]</w:t>
      </w:r>
    </w:p>
    <w:p w14:paraId="0CC5241E"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p>
    <w:p w14:paraId="02074EB2"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_____________________________</w:t>
      </w:r>
      <w:r>
        <w:rPr>
          <w:rFonts w:ascii="Helvetica Neue Light" w:eastAsia="Helvetica Neue Light" w:hAnsi="Helvetica Neue Light" w:cs="Helvetica Neue Light"/>
          <w:color w:val="000000"/>
          <w:sz w:val="20"/>
          <w:szCs w:val="20"/>
        </w:rPr>
        <w:tab/>
      </w:r>
      <w:r>
        <w:rPr>
          <w:rFonts w:ascii="Helvetica Neue Light" w:eastAsia="Helvetica Neue Light" w:hAnsi="Helvetica Neue Light" w:cs="Helvetica Neue Light"/>
          <w:color w:val="000000"/>
          <w:sz w:val="20"/>
          <w:szCs w:val="20"/>
        </w:rPr>
        <w:tab/>
      </w:r>
      <w:r>
        <w:rPr>
          <w:rFonts w:ascii="Helvetica Neue Light" w:eastAsia="Helvetica Neue Light" w:hAnsi="Helvetica Neue Light" w:cs="Helvetica Neue Light"/>
          <w:color w:val="000000"/>
          <w:sz w:val="20"/>
          <w:szCs w:val="20"/>
        </w:rPr>
        <w:tab/>
        <w:t>By___________________________</w:t>
      </w:r>
    </w:p>
    <w:p w14:paraId="6D62B430"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r>
        <w:rPr>
          <w:rFonts w:ascii="Helvetica Neue Light" w:eastAsia="Helvetica Neue Light" w:hAnsi="Helvetica Neue Light" w:cs="Helvetica Neue Light"/>
          <w:color w:val="000000"/>
          <w:sz w:val="20"/>
          <w:szCs w:val="20"/>
        </w:rPr>
        <w:t>Stephen Panicara</w:t>
      </w:r>
      <w:r>
        <w:rPr>
          <w:rFonts w:ascii="Helvetica Neue Light" w:eastAsia="Helvetica Neue Light" w:hAnsi="Helvetica Neue Light" w:cs="Helvetica Neue Light"/>
          <w:color w:val="000000"/>
          <w:sz w:val="20"/>
          <w:szCs w:val="20"/>
        </w:rPr>
        <w:tab/>
      </w:r>
      <w:r>
        <w:rPr>
          <w:rFonts w:ascii="Helvetica Neue Light" w:eastAsia="Helvetica Neue Light" w:hAnsi="Helvetica Neue Light" w:cs="Helvetica Neue Light"/>
          <w:color w:val="000000"/>
          <w:sz w:val="20"/>
          <w:szCs w:val="20"/>
        </w:rPr>
        <w:tab/>
      </w:r>
      <w:r>
        <w:rPr>
          <w:rFonts w:ascii="Helvetica Neue Light" w:eastAsia="Helvetica Neue Light" w:hAnsi="Helvetica Neue Light" w:cs="Helvetica Neue Light"/>
          <w:color w:val="000000"/>
          <w:sz w:val="20"/>
          <w:szCs w:val="20"/>
        </w:rPr>
        <w:tab/>
      </w:r>
      <w:r>
        <w:rPr>
          <w:rFonts w:ascii="Helvetica Neue Light" w:eastAsia="Helvetica Neue Light" w:hAnsi="Helvetica Neue Light" w:cs="Helvetica Neue Light"/>
          <w:color w:val="000000"/>
          <w:sz w:val="20"/>
          <w:szCs w:val="20"/>
        </w:rPr>
        <w:tab/>
      </w:r>
      <w:r>
        <w:rPr>
          <w:rFonts w:ascii="Helvetica Neue Light" w:eastAsia="Helvetica Neue Light" w:hAnsi="Helvetica Neue Light" w:cs="Helvetica Neue Light"/>
          <w:color w:val="000000"/>
          <w:sz w:val="20"/>
          <w:szCs w:val="20"/>
        </w:rPr>
        <w:tab/>
        <w:t>Its___________________________</w:t>
      </w:r>
    </w:p>
    <w:p w14:paraId="7EA7981C" w14:textId="77777777" w:rsidR="00F073C0" w:rsidRDefault="00000000">
      <w:pPr>
        <w:pBdr>
          <w:top w:val="nil"/>
          <w:left w:val="nil"/>
          <w:bottom w:val="nil"/>
          <w:right w:val="nil"/>
          <w:between w:val="nil"/>
        </w:pBdr>
        <w:spacing w:line="280" w:lineRule="auto"/>
        <w:rPr>
          <w:rFonts w:ascii="Helvetica Neue Light" w:eastAsia="Helvetica Neue Light" w:hAnsi="Helvetica Neue Light" w:cs="Helvetica Neue Light"/>
          <w:i/>
          <w:iCs/>
          <w:color w:val="000000"/>
          <w:sz w:val="16"/>
          <w:szCs w:val="16"/>
        </w:rPr>
      </w:pPr>
      <w:r>
        <w:rPr>
          <w:rFonts w:ascii="Helvetica Neue Light" w:eastAsia="Helvetica Neue Light" w:hAnsi="Helvetica Neue Light" w:cs="Helvetica Neue Light"/>
          <w:color w:val="000000"/>
          <w:sz w:val="16"/>
          <w:szCs w:val="16"/>
        </w:rPr>
        <w:t>Creative Director/Partner</w:t>
      </w:r>
    </w:p>
    <w:p w14:paraId="7E83790E" w14:textId="77777777" w:rsidR="00F073C0" w:rsidRDefault="00F073C0">
      <w:pPr>
        <w:pBdr>
          <w:top w:val="nil"/>
          <w:left w:val="nil"/>
          <w:bottom w:val="nil"/>
          <w:right w:val="nil"/>
          <w:between w:val="nil"/>
        </w:pBdr>
        <w:spacing w:line="280" w:lineRule="auto"/>
        <w:rPr>
          <w:rFonts w:ascii="Helvetica Neue Light" w:eastAsia="Helvetica Neue Light" w:hAnsi="Helvetica Neue Light" w:cs="Helvetica Neue Light"/>
          <w:color w:val="000000"/>
          <w:sz w:val="20"/>
          <w:szCs w:val="20"/>
        </w:rPr>
      </w:pPr>
      <w:bookmarkStart w:id="0" w:name="_gjdgxs" w:colFirst="0" w:colLast="0"/>
      <w:bookmarkEnd w:id="0"/>
    </w:p>
    <w:sectPr w:rsidR="00F073C0">
      <w:type w:val="continuous"/>
      <w:pgSz w:w="12240" w:h="15840"/>
      <w:pgMar w:top="1440" w:right="1440" w:bottom="1440" w:left="1440" w:header="57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98827" w14:textId="77777777" w:rsidR="003D030B" w:rsidRDefault="003D030B">
      <w:r>
        <w:separator/>
      </w:r>
    </w:p>
  </w:endnote>
  <w:endnote w:type="continuationSeparator" w:id="0">
    <w:p w14:paraId="056E4F0D" w14:textId="77777777" w:rsidR="003D030B" w:rsidRDefault="003D0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embedRegular r:id="rId1" w:fontKey="{D7B51065-7BE7-486B-A844-3356768E0E77}"/>
    <w:embedBold r:id="rId2" w:fontKey="{BC995912-7B68-4FE6-A271-784B8739B76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8A2779F-311E-4284-9264-114B57812275}"/>
  </w:font>
  <w:font w:name="Helvetica Neue Light">
    <w:charset w:val="00"/>
    <w:family w:val="auto"/>
    <w:pitch w:val="default"/>
    <w:embedRegular r:id="rId4" w:fontKey="{4AE78B4D-E206-43C0-A4B3-DEC596B732A1}"/>
    <w:embedItalic r:id="rId5" w:fontKey="{371274FC-8759-4689-9E67-D94B4EC6F4EF}"/>
  </w:font>
  <w:font w:name="Helvetica Neue">
    <w:charset w:val="00"/>
    <w:family w:val="auto"/>
    <w:pitch w:val="default"/>
    <w:embedRegular r:id="rId6" w:fontKey="{9EB60792-E5AA-4D2E-A69F-C577A838879A}"/>
    <w:embedBold r:id="rId7" w:fontKey="{8B68D8A4-1C58-4E5D-B02F-71D679E3F7D6}"/>
  </w:font>
  <w:font w:name="Industry Light">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8" w:fontKey="{CC870946-5810-4326-9D8D-5A559C4A9B14}"/>
  </w:font>
  <w:font w:name="Cambria">
    <w:panose1 w:val="02040503050406030204"/>
    <w:charset w:val="00"/>
    <w:family w:val="roman"/>
    <w:pitch w:val="variable"/>
    <w:sig w:usb0="E00006FF" w:usb1="420024FF" w:usb2="02000000" w:usb3="00000000" w:csb0="0000019F" w:csb1="00000000"/>
    <w:embedRegular r:id="rId9" w:fontKey="{D9131403-FD16-42C6-8BDA-930410C283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0A281" w14:textId="77777777" w:rsidR="00F073C0" w:rsidRDefault="00F073C0">
    <w:pPr>
      <w:jc w:val="center"/>
    </w:pPr>
  </w:p>
  <w:p w14:paraId="48771B6F" w14:textId="77777777" w:rsidR="00F073C0" w:rsidRDefault="00F073C0">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F641A" w14:textId="77777777" w:rsidR="00F073C0" w:rsidRDefault="00F073C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36E5E" w14:textId="77777777" w:rsidR="003D030B" w:rsidRDefault="003D030B">
      <w:r>
        <w:separator/>
      </w:r>
    </w:p>
  </w:footnote>
  <w:footnote w:type="continuationSeparator" w:id="0">
    <w:p w14:paraId="65F2E8AF" w14:textId="77777777" w:rsidR="003D030B" w:rsidRDefault="003D0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E3B1" w14:textId="77777777" w:rsidR="00F073C0" w:rsidRDefault="00F073C0">
    <w:pPr>
      <w:pBdr>
        <w:top w:val="nil"/>
        <w:left w:val="nil"/>
        <w:bottom w:val="nil"/>
        <w:right w:val="nil"/>
        <w:between w:val="nil"/>
      </w:pBdr>
      <w:tabs>
        <w:tab w:val="center" w:pos="4680"/>
        <w:tab w:val="right" w:pos="936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98EBD" w14:textId="77777777" w:rsidR="00F073C0" w:rsidRDefault="00F073C0">
    <w:pPr>
      <w:tabs>
        <w:tab w:val="center" w:pos="4680"/>
        <w:tab w:val="right" w:pos="9360"/>
      </w:tabs>
      <w:rPr>
        <w:rFonts w:ascii="Industry Light" w:eastAsia="Industry Light" w:hAnsi="Industry Light" w:cs="Industry Light"/>
        <w:color w:val="595959"/>
      </w:rPr>
    </w:pPr>
  </w:p>
  <w:tbl>
    <w:tblPr>
      <w:tblStyle w:val="a"/>
      <w:tblW w:w="9540" w:type="dxa"/>
      <w:tblInd w:w="-108" w:type="dxa"/>
      <w:tblBorders>
        <w:top w:val="nil"/>
        <w:left w:val="nil"/>
        <w:bottom w:val="single" w:sz="4" w:space="0" w:color="D9D9D9"/>
        <w:right w:val="nil"/>
        <w:insideH w:val="nil"/>
        <w:insideV w:val="nil"/>
      </w:tblBorders>
      <w:tblLayout w:type="fixed"/>
      <w:tblLook w:val="0400" w:firstRow="0" w:lastRow="0" w:firstColumn="0" w:lastColumn="0" w:noHBand="0" w:noVBand="1"/>
    </w:tblPr>
    <w:tblGrid>
      <w:gridCol w:w="4695"/>
      <w:gridCol w:w="4845"/>
    </w:tblGrid>
    <w:tr w:rsidR="00F073C0" w14:paraId="4EDFEC27" w14:textId="77777777">
      <w:trPr>
        <w:trHeight w:val="1520"/>
      </w:trPr>
      <w:tc>
        <w:tcPr>
          <w:tcW w:w="4695" w:type="dxa"/>
        </w:tcPr>
        <w:p w14:paraId="0275C3B4" w14:textId="77777777" w:rsidR="00F073C0" w:rsidRDefault="00000000">
          <w:pPr>
            <w:tabs>
              <w:tab w:val="center" w:pos="4680"/>
              <w:tab w:val="right" w:pos="9360"/>
            </w:tabs>
            <w:rPr>
              <w:rFonts w:ascii="Helvetica Neue" w:eastAsia="Helvetica Neue" w:hAnsi="Helvetica Neue" w:cs="Helvetica Neue"/>
              <w:color w:val="000000"/>
              <w:sz w:val="18"/>
              <w:szCs w:val="18"/>
            </w:rPr>
          </w:pPr>
          <w:r>
            <w:rPr>
              <w:rFonts w:ascii="Helvetica Neue" w:eastAsia="Helvetica Neue" w:hAnsi="Helvetica Neue" w:cs="Helvetica Neue"/>
              <w:color w:val="000000"/>
              <w:sz w:val="18"/>
              <w:szCs w:val="18"/>
            </w:rPr>
            <w:t>Jared Doud</w:t>
          </w:r>
        </w:p>
        <w:p w14:paraId="7AE17819" w14:textId="77777777" w:rsidR="00F073C0" w:rsidRDefault="00000000">
          <w:pPr>
            <w:tabs>
              <w:tab w:val="center" w:pos="4680"/>
              <w:tab w:val="right" w:pos="9360"/>
            </w:tabs>
            <w:rPr>
              <w:rFonts w:ascii="Helvetica Neue Light" w:eastAsia="Helvetica Neue Light" w:hAnsi="Helvetica Neue Light" w:cs="Helvetica Neue Light"/>
              <w:color w:val="A6A6A6"/>
              <w:sz w:val="18"/>
              <w:szCs w:val="18"/>
            </w:rPr>
          </w:pPr>
          <w:r>
            <w:rPr>
              <w:rFonts w:ascii="Helvetica Neue Light" w:eastAsia="Helvetica Neue Light" w:hAnsi="Helvetica Neue Light" w:cs="Helvetica Neue Light"/>
              <w:color w:val="A6A6A6"/>
              <w:sz w:val="18"/>
              <w:szCs w:val="18"/>
            </w:rPr>
            <w:t>Managing Director</w:t>
          </w:r>
        </w:p>
        <w:p w14:paraId="36C961A1" w14:textId="77777777" w:rsidR="00F073C0" w:rsidRDefault="00000000">
          <w:pPr>
            <w:tabs>
              <w:tab w:val="center" w:pos="4680"/>
              <w:tab w:val="right" w:pos="9360"/>
            </w:tabs>
            <w:rPr>
              <w:rFonts w:ascii="Helvetica Neue Light" w:eastAsia="Helvetica Neue Light" w:hAnsi="Helvetica Neue Light" w:cs="Helvetica Neue Light"/>
              <w:color w:val="A6A6A6"/>
              <w:sz w:val="18"/>
              <w:szCs w:val="18"/>
            </w:rPr>
          </w:pPr>
          <w:r>
            <w:rPr>
              <w:rFonts w:ascii="Helvetica Neue Light" w:eastAsia="Helvetica Neue Light" w:hAnsi="Helvetica Neue Light" w:cs="Helvetica Neue Light"/>
              <w:color w:val="A6A6A6"/>
              <w:sz w:val="18"/>
              <w:szCs w:val="18"/>
            </w:rPr>
            <w:t>(323) 500 0242</w:t>
          </w:r>
        </w:p>
        <w:p w14:paraId="66B32258" w14:textId="77777777" w:rsidR="00F073C0" w:rsidRDefault="00000000">
          <w:pPr>
            <w:tabs>
              <w:tab w:val="center" w:pos="4680"/>
              <w:tab w:val="right" w:pos="9360"/>
            </w:tabs>
            <w:rPr>
              <w:rFonts w:ascii="Helvetica Neue Light" w:eastAsia="Helvetica Neue Light" w:hAnsi="Helvetica Neue Light" w:cs="Helvetica Neue Light"/>
              <w:color w:val="A6A6A6"/>
              <w:sz w:val="18"/>
              <w:szCs w:val="18"/>
            </w:rPr>
          </w:pPr>
          <w:r>
            <w:rPr>
              <w:rFonts w:ascii="Helvetica Neue Light" w:eastAsia="Helvetica Neue Light" w:hAnsi="Helvetica Neue Light" w:cs="Helvetica Neue Light"/>
              <w:color w:val="A6A6A6"/>
              <w:sz w:val="18"/>
              <w:szCs w:val="18"/>
            </w:rPr>
            <w:t>jared@rangerandfox.tv</w:t>
          </w:r>
        </w:p>
        <w:p w14:paraId="01398767" w14:textId="77777777" w:rsidR="00F073C0" w:rsidRDefault="00000000">
          <w:pPr>
            <w:tabs>
              <w:tab w:val="center" w:pos="4680"/>
              <w:tab w:val="right" w:pos="9360"/>
            </w:tabs>
            <w:rPr>
              <w:rFonts w:ascii="Helvetica Neue Light" w:eastAsia="Helvetica Neue Light" w:hAnsi="Helvetica Neue Light" w:cs="Helvetica Neue Light"/>
              <w:color w:val="A6A6A6"/>
              <w:sz w:val="18"/>
              <w:szCs w:val="18"/>
            </w:rPr>
          </w:pPr>
          <w:r>
            <w:rPr>
              <w:rFonts w:ascii="Helvetica Neue Light" w:eastAsia="Helvetica Neue Light" w:hAnsi="Helvetica Neue Light" w:cs="Helvetica Neue Light"/>
              <w:color w:val="A6A6A6"/>
              <w:sz w:val="18"/>
              <w:szCs w:val="18"/>
            </w:rPr>
            <w:t>3450 Cahuenga Blvd W. Unit 303</w:t>
          </w:r>
        </w:p>
        <w:p w14:paraId="170C3072" w14:textId="77777777" w:rsidR="00F073C0" w:rsidRDefault="00000000">
          <w:pPr>
            <w:tabs>
              <w:tab w:val="center" w:pos="4680"/>
              <w:tab w:val="right" w:pos="9360"/>
            </w:tabs>
            <w:rPr>
              <w:rFonts w:ascii="Helvetica Neue Light" w:eastAsia="Helvetica Neue Light" w:hAnsi="Helvetica Neue Light" w:cs="Helvetica Neue Light"/>
              <w:color w:val="A6A6A6"/>
              <w:sz w:val="18"/>
              <w:szCs w:val="18"/>
            </w:rPr>
          </w:pPr>
          <w:r>
            <w:rPr>
              <w:rFonts w:ascii="Helvetica Neue Light" w:eastAsia="Helvetica Neue Light" w:hAnsi="Helvetica Neue Light" w:cs="Helvetica Neue Light"/>
              <w:color w:val="A6A6A6"/>
              <w:sz w:val="18"/>
              <w:szCs w:val="18"/>
            </w:rPr>
            <w:t>Studio City, CA 90068</w:t>
          </w:r>
        </w:p>
        <w:p w14:paraId="49AB3778" w14:textId="77777777" w:rsidR="00F073C0" w:rsidRDefault="00F073C0">
          <w:pPr>
            <w:tabs>
              <w:tab w:val="center" w:pos="4680"/>
              <w:tab w:val="right" w:pos="9360"/>
            </w:tabs>
            <w:rPr>
              <w:rFonts w:ascii="Industry Light" w:eastAsia="Industry Light" w:hAnsi="Industry Light" w:cs="Industry Light"/>
              <w:color w:val="595959"/>
              <w:sz w:val="20"/>
              <w:szCs w:val="20"/>
            </w:rPr>
          </w:pPr>
        </w:p>
      </w:tc>
      <w:tc>
        <w:tcPr>
          <w:tcW w:w="4845" w:type="dxa"/>
        </w:tcPr>
        <w:p w14:paraId="487BC275" w14:textId="77777777" w:rsidR="00F073C0" w:rsidRDefault="00000000">
          <w:pPr>
            <w:tabs>
              <w:tab w:val="center" w:pos="4680"/>
              <w:tab w:val="right" w:pos="9360"/>
            </w:tabs>
            <w:jc w:val="right"/>
            <w:rPr>
              <w:rFonts w:ascii="Industry Light" w:eastAsia="Industry Light" w:hAnsi="Industry Light" w:cs="Industry Light"/>
              <w:color w:val="595959"/>
            </w:rPr>
          </w:pPr>
          <w:r>
            <w:rPr>
              <w:rFonts w:ascii="Industry Light" w:eastAsia="Industry Light" w:hAnsi="Industry Light" w:cs="Industry Light"/>
              <w:noProof/>
              <w:color w:val="595959"/>
            </w:rPr>
            <w:drawing>
              <wp:inline distT="114300" distB="114300" distL="114300" distR="114300" wp14:anchorId="4E896D6E" wp14:editId="0937EF67">
                <wp:extent cx="2943225" cy="304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943225" cy="304800"/>
                        </a:xfrm>
                        <a:prstGeom prst="rect">
                          <a:avLst/>
                        </a:prstGeom>
                        <a:ln/>
                      </pic:spPr>
                    </pic:pic>
                  </a:graphicData>
                </a:graphic>
              </wp:inline>
            </w:drawing>
          </w:r>
        </w:p>
      </w:tc>
    </w:tr>
  </w:tbl>
  <w:p w14:paraId="7F737259" w14:textId="77777777" w:rsidR="00F073C0" w:rsidRDefault="00F073C0">
    <w:pPr>
      <w:tabs>
        <w:tab w:val="center" w:pos="4680"/>
        <w:tab w:val="right" w:pos="936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3C0"/>
    <w:rsid w:val="003756D3"/>
    <w:rsid w:val="003D030B"/>
    <w:rsid w:val="00463821"/>
    <w:rsid w:val="00F07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B3F4"/>
  <w15:docId w15:val="{81AA51AF-1F36-4D55-A276-2FEA8A290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color w:val="94363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706</Words>
  <Characters>4057</Characters>
  <Application>Microsoft Office Word</Application>
  <DocSecurity>0</DocSecurity>
  <Lines>69</Lines>
  <Paragraphs>17</Paragraphs>
  <ScaleCrop>false</ScaleCrop>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cp:lastModifiedBy>
  <cp:revision>2</cp:revision>
  <dcterms:created xsi:type="dcterms:W3CDTF">2026-06-25T16:22:00Z</dcterms:created>
  <dcterms:modified xsi:type="dcterms:W3CDTF">2026-06-25T16:23:00Z</dcterms:modified>
</cp:coreProperties>
</file>