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Radio Frequency Manager Submodule</w:t>
      </w:r>
    </w:p>
    <w:p>
      <w:pPr>
        <w:pStyle w:val="Heading1"/>
      </w:pPr>
      <w:r>
        <w:t>1. Module Name &amp; Description</w:t>
      </w:r>
    </w:p>
    <w:p>
      <w:r>
        <w:t>This submodule supports radio frequency management through two key components:</w:t>
        <w:br/>
        <w:br/>
        <w:t>1. ICS 217 Frequency Repository – A structured database for managing all available radio frequencies, including mutual aid, command, tactical, air-ground, and public safety allocations.</w:t>
        <w:br/>
        <w:t>2. ICS 205 Frequency Allocation Builder – A planning and deployment tool used to assign frequencies to specific operational roles during an incident, resulting in an ICS 205 Communications Plan.</w:t>
        <w:br/>
        <w:br/>
        <w:t>The module streamlines planning, prevents interference, and facilitates clean integration into the Communications Unit's IAP responsibilities.</w:t>
      </w:r>
    </w:p>
    <w:p>
      <w:pPr>
        <w:pStyle w:val="Heading1"/>
      </w:pPr>
      <w:r>
        <w:t>2. Primary Functions</w:t>
      </w:r>
    </w:p>
    <w:p>
      <w:r>
        <w:t>- Maintain a centralized ICS 217 database of available frequencies</w:t>
        <w:br/>
        <w:t>- Allocate frequencies to specific uses in an ICS 205 plan</w:t>
        <w:br/>
        <w:t>- Deconflict overlapping assignments</w:t>
        <w:br/>
        <w:t>- Export ICS 205 forms for operational use</w:t>
        <w:br/>
        <w:t>- Import frequency lists or legacy ICS 205 plans</w:t>
        <w:br/>
        <w:t>- Provide a user interface for editing and assembling ICS 205 outputs</w:t>
      </w:r>
    </w:p>
    <w:p>
      <w:pPr>
        <w:pStyle w:val="Heading1"/>
      </w:pPr>
      <w:r>
        <w:t>3. Submodules/Tools</w:t>
      </w:r>
    </w:p>
    <w:p>
      <w:r>
        <w:t>- ICS 217 Frequency Manager – Create, edit, and store available frequencies</w:t>
        <w:br/>
        <w:t>- ICS 205 Builder – Assign frequencies by use (e.g., Command, Tactical, Air Ops, etc.)</w:t>
        <w:br/>
        <w:t>- Conflict Checker – Warns about duplicate or overlapping assignments</w:t>
        <w:br/>
        <w:t>- Form Import/Export Tool – Supports CSV and ICS 205 form integration</w:t>
        <w:br/>
        <w:t>- Assignment Tracker – Shows current usage and allocations across incidents</w:t>
      </w:r>
    </w:p>
    <w:p>
      <w:pPr>
        <w:pStyle w:val="Heading1"/>
      </w:pPr>
      <w:r>
        <w:t>4. Key Data Models</w:t>
      </w:r>
    </w:p>
    <w:p>
      <w:r>
        <w:t>Frequency217</w:t>
        <w:br/>
        <w:t>- alpha_tag (PK)</w:t>
        <w:br/>
        <w:t>- function</w:t>
        <w:br/>
        <w:t>- freq_rx</w:t>
        <w:br/>
        <w:t>- rx_tone</w:t>
        <w:br/>
        <w:t>- freq_tx</w:t>
        <w:br/>
        <w:t>- tx_tone</w:t>
        <w:br/>
        <w:t>- system</w:t>
        <w:br/>
        <w:t>- mode</w:t>
        <w:br/>
        <w:t>- notes</w:t>
        <w:br/>
        <w:t>- line_a (boolean)</w:t>
        <w:br/>
        <w:t>- line_c (boolean)</w:t>
        <w:br/>
        <w:br/>
        <w:t>ICS205Assignment</w:t>
        <w:br/>
        <w:t>- id (PK)</w:t>
        <w:br/>
        <w:t>- incident_id</w:t>
        <w:br/>
        <w:t>- frequency_id (FK → Frequency217.alpha_tag)</w:t>
        <w:br/>
        <w:t>- assignment_label (e.g., Division A Command, Air-Ground 1)</w:t>
        <w:br/>
        <w:t>- usage_type (Command, Tactical, Support, etc.)</w:t>
        <w:br/>
        <w:t>- remarks</w:t>
        <w:br/>
        <w:br/>
        <w:t>ImportLog</w:t>
        <w:br/>
        <w:t>- id (PK)</w:t>
        <w:br/>
        <w:t>- source_type</w:t>
        <w:br/>
        <w:t>- timestamp</w:t>
        <w:br/>
        <w:t>- incident_id (FK)</w:t>
      </w:r>
    </w:p>
    <w:p>
      <w:pPr>
        <w:pStyle w:val="Heading1"/>
      </w:pPr>
      <w:r>
        <w:t>5. UI Components</w:t>
      </w:r>
    </w:p>
    <w:p>
      <w:r>
        <w:t>- ICS 217 Frequency Table with edit/search/filter</w:t>
        <w:br/>
        <w:t>- ICS 205 Planning Grid with assignment inputs</w:t>
        <w:br/>
        <w:t>- Conflict Alert Strip</w:t>
        <w:br/>
        <w:t>- Frequency Picker Modal (draws from ICS 217)</w:t>
        <w:br/>
        <w:t>- ICS 205 Export Preview &amp; Print View</w:t>
        <w:br/>
        <w:t>- Import Wizard (CSV, ICS 205)</w:t>
      </w:r>
    </w:p>
    <w:p>
      <w:pPr>
        <w:pStyle w:val="Heading1"/>
      </w:pPr>
      <w:r>
        <w:t>6. API Endpoints</w:t>
      </w:r>
    </w:p>
    <w:p>
      <w:r>
        <w:t>GET     /api/217/                             # List all ICS 217 frequencies</w:t>
        <w:br/>
        <w:t>POST    /api/217/                             # Add a new frequency</w:t>
        <w:br/>
        <w:t>PUT     /api/217/{alpha_tag}/                 # Update frequency</w:t>
        <w:br/>
        <w:t>DELETE  /api/217/{alpha_tag}/                 # Delete frequency</w:t>
        <w:br/>
        <w:br/>
        <w:t>GET     /api/205/assignments/                 # List assignments for ICS 205</w:t>
        <w:br/>
        <w:t>POST    /api/205/assignments/                 # Create assignment</w:t>
        <w:br/>
        <w:t>PUT     /api/205/assignments/{id}/            # Update assignment</w:t>
        <w:br/>
        <w:t>DELETE  /api/205/assignments/{id}/            # Remove assignment</w:t>
        <w:br/>
        <w:br/>
        <w:t>POST    /api/import/ics205                    # Import ICS 205</w:t>
        <w:br/>
        <w:t>POST    /api/import/csv                       # Import frequency CSV</w:t>
        <w:br/>
        <w:t>GET     /api/export/ics205                    # Export ICS 205</w:t>
        <w:br/>
        <w:t>GET     /api/conflicts/                       # Check for assignment conflicts</w:t>
      </w:r>
    </w:p>
    <w:p>
      <w:pPr>
        <w:pStyle w:val="Heading1"/>
      </w:pPr>
      <w:r>
        <w:t>7. Database Tables</w:t>
      </w:r>
    </w:p>
    <w:p>
      <w:r>
        <w:t>frequency_217</w:t>
        <w:br/>
        <w:t>- alpha_tag (PK)</w:t>
        <w:br/>
        <w:t>- function</w:t>
        <w:br/>
        <w:t>- freq_rx</w:t>
        <w:br/>
        <w:t>- rx_tone</w:t>
        <w:br/>
        <w:t>- freq_tx</w:t>
        <w:br/>
        <w:t>- tx_tone</w:t>
        <w:br/>
        <w:t>- system</w:t>
        <w:br/>
        <w:t>- mode</w:t>
        <w:br/>
        <w:t>- notes</w:t>
        <w:br/>
        <w:t>- line_a (boolean)</w:t>
        <w:br/>
        <w:t>- line_c (boolean)</w:t>
        <w:br/>
        <w:br/>
        <w:t>ics205_assignments</w:t>
        <w:br/>
        <w:t>- id (PK)</w:t>
        <w:br/>
        <w:t>- incident_id (FK)</w:t>
        <w:br/>
        <w:t>- frequency_id (FK → frequency_217.alpha_tag)</w:t>
        <w:br/>
        <w:t>- assignment_label</w:t>
        <w:br/>
        <w:t>- usage_type</w:t>
        <w:br/>
        <w:t>- remarks</w:t>
        <w:br/>
        <w:br/>
        <w:t>imports</w:t>
        <w:br/>
        <w:t>- id (PK)</w:t>
        <w:br/>
        <w:t>- source_type</w:t>
        <w:br/>
        <w:t>- timestamp</w:t>
        <w:br/>
        <w:t>- incident_id (FK)</w:t>
      </w:r>
    </w:p>
    <w:p>
      <w:pPr>
        <w:pStyle w:val="Heading1"/>
      </w:pPr>
      <w:r>
        <w:t>8. Inter-Module Connections</w:t>
      </w:r>
    </w:p>
    <w:p>
      <w:r>
        <w:t>- Communications Module – Core placement for this submodule</w:t>
        <w:br/>
        <w:t>- Planning Module – ICS 205 ties into overall IAP creation</w:t>
        <w:br/>
        <w:t>- ICS Forms Module – ICS 205 export handled here</w:t>
        <w:br/>
        <w:t>- Incident Module – Links ICS 205 assignments to specific incidents</w:t>
        <w:br/>
        <w:t>- Logistics Module – May link frequency assignments to specific radios or resources</w:t>
      </w:r>
    </w:p>
    <w:p>
      <w:pPr>
        <w:pStyle w:val="Heading1"/>
      </w:pPr>
      <w:r>
        <w:t>9. Special Features/Notes</w:t>
      </w:r>
    </w:p>
    <w:p>
      <w:r>
        <w:t>- Multiple ICS 205s may be created per incident (e.g., for operational periods or branches)</w:t>
        <w:br/>
        <w:t>- Line A / Line C boolean flags support FEMA/NIFOG compliance</w:t>
        <w:br/>
        <w:t>- Potential for future integration with mapping or repeater coverage visualization</w:t>
        <w:br/>
        <w:t>- Designed to support both single-agency and unified command scenarios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