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S1 likelihood ratio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18"/>
        <w:gridCol w:w="961"/>
        <w:gridCol w:w="594"/>
        <w:gridCol w:w="1206"/>
      </w:tblGrid>
      <w:tr>
        <w:trPr>
          <w:trHeight w:val="58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AgGDP effect (null vs + AgGDP)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differs by score type (+ AgGDP vs AgGDP x Score.type)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AgGDP effect (null vs AgGDP x Score.type)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S1 AgGDP slope per score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56"/>
        <w:gridCol w:w="973"/>
        <w:gridCol w:w="839"/>
        <w:gridCol w:w="655"/>
        <w:gridCol w:w="1291"/>
        <w:gridCol w:w="1291"/>
        <w:gridCol w:w="912"/>
        <w:gridCol w:w="1254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 in Knowledge 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0.12039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3. S1 AgGDP slope comparisons between score 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00"/>
        <w:gridCol w:w="2233"/>
        <w:gridCol w:w="839"/>
        <w:gridCol w:w="655"/>
        <w:gridCol w:w="912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Representativeness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0.75494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Representativeness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0.95824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0.99345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Limiting Factors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0.30167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0.99872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Available Interventions - 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0.38336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Interventions - 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0.65101</w:t>
            </w:r>
          </w:p>
        </w:tc>
      </w:tr>
    </w:tbl>
    <w:p>
      <w:pPr>
        <w:pStyle w:val="Titre2"/>
      </w:pPr>
      <w:r>
        <w:t xml:space="preserve">Table S1. S1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308"/>
        <w:gridCol w:w="1266"/>
        <w:gridCol w:w="839"/>
        <w:gridCol w:w="1034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Score.typeBreadth of Implementation of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log10_AgGDP_z:Score.typeRepresentativeness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log10_AgGDP_z:Score.typeLimiting Factors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log10_AgGDP_z:Score.typeAvailable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log10_AgGDP_z:Score.typeMonitoring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log10_AgGDP_z:Score.typeBreadth of Implementation of Interventions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2026-10-09T15:25:45Z</dcterms:modified>
  <cp:category/>
</cp:coreProperties>
</file>