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Survey 1 top-ranked models from the dredge (complete-case data; delta AICc &lt; 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64"/>
        <w:gridCol w:w="1927"/>
        <w:gridCol w:w="1080"/>
        <w:gridCol w:w="1080"/>
        <w:gridCol w:w="1080"/>
        <w:gridCol w:w="1462"/>
        <w:gridCol w:w="176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terms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Structure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 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weight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+ AgGDP x Score.type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interaction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-389.8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0.543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+ AgGDP x Score.type + BatRich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interaction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-389.6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Models ranked by AICc on the complete-case dataset (394 scores, 21 countries). All models include Score.type, a country random intercept and a respondent random intercept. Weights are relative to all 49 candidate models.</w:t>
            </w:r>
          </w:p>
        </w:tc>
      </w:tr>
    </w:tbl>
    <w:p>
      <w:pPr>
        <w:pStyle w:val="Titre2"/>
      </w:pPr>
      <w:r>
        <w:t xml:space="preserve">Table 2. Survey 1 AICc of refitted models (models refitted on all available data)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39"/>
        <w:gridCol w:w="1080"/>
        <w:gridCol w:w="1080"/>
        <w:gridCol w:w="1462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 AICc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only (null)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956.4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+ AgGDP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29.6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+ AgGDP + AgGDP x Score.type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918.6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models fitted to identical rows (448 scores, 24 countries); Delta AICc is relative to the best model. These AICc values are not comparable with Table 1 (best dredge AICc 813.1), because the data differ.</w:t>
            </w:r>
          </w:p>
        </w:tc>
      </w:tr>
    </w:tbl>
    <w:p>
      <w:pPr>
        <w:pStyle w:val="Titre2"/>
      </w:pPr>
      <w:r>
        <w:t xml:space="preserve">Table 3. Survey 1 likelihood ratio tests (models refitted on all available data)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3"/>
        <w:gridCol w:w="4953"/>
        <w:gridCol w:w="1080"/>
        <w:gridCol w:w="1080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Question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Models compared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AgGDP effect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 vs  AgGDP + Score.type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0.00137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differs by score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AgGDP + Score.type  vs  AgGDP x Score.type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AgGDP effect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 vs  AgGDP x Score.type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Likelihood ratio tests: common AgGDP effect = Score.type vs Score.type + AgGDP; effect differs by score type = Score.type + AgGDP vs Score.type + AgGDP + AgGDP x Score.type; any AgGDP effect = Score.type vs the full model. Models refitted on all available data (448 scores, 24 countries).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 model: Score_ord ~ log10_AgGDP_z * Score.type + (1 | Country.clean) + (1 | Respondent.clean). Score_ord = ordinal score (0-3); log10_AgGDP_z = log10 % GDP from agriculture, forestry and fishing, standardised across countries; (1 | ...) = random intercepts. Cumulative link mixed model (ordinal::clmm), logit link.</w:t>
            </w:r>
          </w:p>
        </w:tc>
      </w:tr>
    </w:tbl>
    <w:p>
      <w:pPr>
        <w:pStyle w:val="Titre2"/>
      </w:pPr>
      <w:r>
        <w:t xml:space="preserve">Table 4. Survey 1 AgGDP slope per score type (refitted model)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56"/>
        <w:gridCol w:w="2624"/>
        <w:gridCol w:w="1080"/>
        <w:gridCol w:w="1080"/>
        <w:gridCol w:w="1291"/>
        <w:gridCol w:w="1291"/>
        <w:gridCol w:w="1080"/>
        <w:gridCol w:w="1254"/>
      </w:tblGrid>
      <w:tr>
        <w:trPr>
          <w:trHeight w:val="62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Step in knowledge 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Slope of AgGDP 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(Holm)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0.12039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0.02415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0.00985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Breadth of Implementation of Interventions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Each row tests whether the AgGDP slope for that step differs from zero. Slopes are log-odds of a higher score per +1 SD of log10 AgGDP (negative = lower scores in more agriculture-dependent countries), from the refitted model (24 countries). CIs and p-values are Holm-adjusted across the six steps.</w:t>
            </w:r>
          </w:p>
        </w:tc>
      </w:tr>
    </w:tbl>
    <w:p>
      <w:pPr>
        <w:pStyle w:val="Titre2"/>
      </w:pPr>
      <w:r>
        <w:t xml:space="preserve">Table 5. Survey 1 AgGDP slope comparisons between score types (refitted model)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00"/>
        <w:gridCol w:w="2233"/>
        <w:gridCol w:w="1080"/>
        <w:gridCol w:w="1080"/>
        <w:gridCol w:w="1080"/>
        <w:gridCol w:w="1340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in 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(Tukey)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Representativeness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0.00303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0.00136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 - 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0.75494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 - 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0.84228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 - 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0.97524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 - 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0.95824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Limiting Factors - 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Limiting Factors - 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0.99345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Limiting Factors - 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0.30167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Available Interventions - 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0.99872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Available Interventions - 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0.38336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Monitoring Interventions - Breadth of Implementation of Interventions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Pairwise differences in AgGDP slope between steps, Tukey-adjusted (refitted model).</w:t>
            </w:r>
          </w:p>
        </w:tc>
      </w:tr>
    </w:tbl>
    <w:p>
      <w:pPr>
        <w:pStyle w:val="Titre2"/>
      </w:pPr>
      <w:r>
        <w:t xml:space="preserve">Table S1. Survey 1 full model summary (refitted model)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308"/>
        <w:gridCol w:w="1266"/>
        <w:gridCol w:w="839"/>
        <w:gridCol w:w="1034"/>
        <w:gridCol w:w="1090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0|1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1|2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2|3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0.1204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Score.typeRepresentativeness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log10_AgGDP_z:Score.typeRepresentativeness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log10_AgGDP_z:Score.typeBreadth of Implementation of Interventions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ranidavis</cp:lastModifiedBy>
  <cp:revision>9</cp:revision>
  <dcterms:created xsi:type="dcterms:W3CDTF">2017-02-28T11:18:00Z</dcterms:created>
  <dcterms:modified xsi:type="dcterms:W3CDTF">2026-10-09T17:11:30Z</dcterms:modified>
  <cp:category/>
</cp:coreProperties>
</file>