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14-04-2025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sz w:val="24"/>
          <w:szCs w:val="24"/>
          <w:rtl w:val="0"/>
        </w:rPr>
        <w:t xml:space="preserve">Mr. Kummari Vijay Kumar</w:t>
      </w: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 </w:t>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Vijay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04.04.2025 , we are pleased to inform you that you have been selected further for the position of  “</w:t>
      </w:r>
      <w:r w:rsidDel="00000000" w:rsidR="00000000" w:rsidRPr="00000000">
        <w:rPr>
          <w:rFonts w:ascii="Cambria" w:cs="Cambria" w:eastAsia="Cambria" w:hAnsi="Cambria"/>
          <w:b w:val="1"/>
          <w:rtl w:val="0"/>
        </w:rPr>
        <w:t xml:space="preserve"> 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16.04.2025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Vijay</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16-04-2025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4BSaiaPNzJ4zeH9ZwVcIV78D5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TVlPTlVwb3NBVVZObkJ5X1MyU1hqRkdXbzBuMGs2O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