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</w:t>
        <w:br w:type="textWrapping"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12.06.2025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Mr. Dunna Yuva kiran 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Dear</w:t>
      </w:r>
      <w:r w:rsidDel="00000000" w:rsidR="00000000" w:rsidRPr="00000000">
        <w:rPr>
          <w:sz w:val="20"/>
          <w:szCs w:val="20"/>
          <w:rtl w:val="0"/>
        </w:rPr>
        <w:t xml:space="preserve"> Yuva Kiran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We are pleased to inform you that, following your recent performance review, your revised salary will be effective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2025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Earnings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Annual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1,58,400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63,360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9,552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1,14,624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19,200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–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–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1f1f"/>
                <w:sz w:val="20"/>
                <w:szCs w:val="20"/>
                <w:highlight w:val="white"/>
                <w:rtl w:val="0"/>
              </w:rPr>
              <w:t xml:space="preserve">3,96,000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29,632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3,55,584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Congratulations once again on your well-deserved salary revision. </w:t>
        <w:br w:type="textWrapping"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Best Regards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  <w:br w:type="textWrapping"/>
        <w:t xml:space="preserve"> CEO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2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6291263" cy="913906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007" r="-4892" t="0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I390ND6ZFeT/sDAL0Pv+nhfRIQ==">CgMxLjA4AHIhMVZKb09EcnBhZFdlNkEtZUs0azVCUXRzRi1hSGx1UGxi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