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OFFER LETTER</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27-04-2025</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B">
      <w:pPr>
        <w:spacing w:after="16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Mr. Mohammed Sayeed Anzer</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C">
      <w:pPr>
        <w:spacing w:after="16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Sayeed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27.04.2025 , we are pleased to inform you that you have been selected further for the position of  “</w:t>
      </w:r>
      <w:r w:rsidDel="00000000" w:rsidR="00000000" w:rsidRPr="00000000">
        <w:rPr>
          <w:rFonts w:ascii="Cambria" w:cs="Cambria" w:eastAsia="Cambria" w:hAnsi="Cambria"/>
          <w:b w:val="1"/>
          <w:rtl w:val="0"/>
        </w:rPr>
        <w:t xml:space="preserve"> Cloud Support Associate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May ,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8"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E">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Sayeed Anzer</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Cloud Support Associate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01-05-2025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8RoVQVRvv1Ov0JzgxhiJRWRz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NzkteEJzZm53cU1SamxtMVNMUzY5RDVhbWxCRXlz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