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Aptos" w:hAnsi="Aptos"/>
          <w:b/>
          <w:i w:val="0"/>
          <w:color w:val="0F4761"/>
          <w:sz w:val="56"/>
          <w:rFonts w:ascii="Aptos" w:hAnsi="Aptos"/>
        </w:rPr>
        <w:t>DATABRICKS ASSESSMENT REPORT</w:t>
      </w:r>
    </w:p>
    <w:p>
      <w:pPr>
        <w:pStyle w:val="Heading1"/>
        <w:spacing w:before="240" w:after="60"/>
      </w:pPr>
      <w:r>
        <w:rPr>
          <w:rFonts w:ascii="Aptos" w:hAnsi="Aptos"/>
          <w:b/>
          <w:i w:val="0"/>
          <w:color w:val="0F4761"/>
          <w:sz w:val="40"/>
          <w:rFonts w:ascii="Aptos" w:hAnsi="Aptos"/>
        </w:rPr>
        <w:t>1. Assessment Overview</w:t>
      </w:r>
    </w:p>
    <w:p>
      <w:pPr>
        <w:spacing w:after="80"/>
        <w:jc w:val="both"/>
      </w:pPr>
      <w:r>
        <w:rPr>
          <w:rFonts w:ascii="Aptos" w:hAnsi="Aptos"/>
          <w:b w:val="0"/>
          <w:i w:val="0"/>
          <w:sz w:val="24"/>
          <w:rFonts w:ascii="Aptos" w:hAnsi="Aptos"/>
        </w:rPr>
        <w:t>This report provides a comprehensive assessment of the scanned database structure, metadata properties, relationships, and sizing details. The findings help in planning a schema and data migration to Microsoft Fabric.</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129000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Data Size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4.09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Refresh Date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2026-09-03 19:49:00</w:t>
            </w:r>
          </w:p>
        </w:tc>
      </w:tr>
    </w:tbl>
    <w:p>
      <w:pPr>
        <w:pStyle w:val="Heading2"/>
        <w:spacing w:before="240" w:after="60"/>
      </w:pPr>
      <w:r>
        <w:rPr>
          <w:rFonts w:ascii="Aptos" w:hAnsi="Aptos"/>
          <w:b/>
          <w:i w:val="0"/>
          <w:color w:val="0F4761"/>
          <w:sz w:val="32"/>
          <w:rFonts w:ascii="Aptos" w:hAnsi="Aptos"/>
        </w:rPr>
        <w:t>Database Objects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Schema</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Detail</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archived_orders_view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Relational SQL database view</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Stored Procedure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archive_old_orders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Compiled database stored procedure routine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credit_card_details_ext_vol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MANAGED Storage Volume (Fabric OneLake)</w:t>
            </w:r>
          </w:p>
        </w:tc>
      </w:tr>
    </w:tbl>
    <w:p>
      <w:pPr>
        <w:pStyle w:val="Heading1"/>
        <w:spacing w:before="160" w:after="60"/>
      </w:pPr>
      <w:r>
        <w:rPr>
          <w:rFonts w:ascii="Aptos" w:hAnsi="Aptos"/>
          <w:b/>
          <w:i w:val="0"/>
          <w:color w:val="0F4761"/>
          <w:sz w:val="40"/>
          <w:rFonts w:ascii="Aptos" w:hAnsi="Aptos"/>
        </w:rPr>
        <w:t>2. Assessment Scope</w:t>
      </w:r>
    </w:p>
    <w:p>
      <w:pPr>
        <w:spacing w:after="80"/>
        <w:jc w:val="both"/>
      </w:pPr>
      <w:r>
        <w:rPr>
          <w:rFonts w:ascii="Aptos" w:hAnsi="Aptos"/>
          <w:b w:val="0"/>
          <w:i w:val="0"/>
          <w:sz w:val="24"/>
          <w:rFonts w:ascii="Aptos" w:hAnsi="Aptos"/>
        </w:rPr>
        <w:t>The assessment scope includes the scanning and analysis of the source database. A total of 2 table(s) across 1 schema(s) have been analyzed for migration compatibility and structural integrity.</w:t>
      </w:r>
    </w:p>
    <w:p>
      <w:pPr>
        <w:pStyle w:val="Heading1"/>
        <w:spacing w:before="160" w:after="60"/>
      </w:pPr>
      <w:r>
        <w:rPr>
          <w:rFonts w:ascii="Aptos" w:hAnsi="Aptos"/>
          <w:b/>
          <w:i w:val="0"/>
          <w:color w:val="0F4761"/>
          <w:sz w:val="40"/>
          <w:rFonts w:ascii="Aptos" w:hAnsi="Aptos"/>
        </w:rPr>
        <w:t>3. Source Database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Number of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Schemas Evaluated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Status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Engine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AI Migrator Pipeline</w:t>
            </w:r>
          </w:p>
        </w:tc>
      </w:tr>
    </w:tbl>
    <w:p>
      <w:pPr>
        <w:pStyle w:val="Heading1"/>
        <w:spacing w:before="160" w:after="60"/>
      </w:pPr>
      <w:r>
        <w:rPr>
          <w:rFonts w:ascii="Aptos" w:hAnsi="Aptos"/>
          <w:b/>
          <w:i w:val="0"/>
          <w:color w:val="0F4761"/>
          <w:sz w:val="40"/>
          <w:rFonts w:ascii="Aptos" w:hAnsi="Aptos"/>
        </w:rPr>
        <w:t>4. Overall Status &amp; Key Findings</w:t>
      </w:r>
    </w:p>
    <w:p>
      <w:pPr>
        <w:pStyle w:val="Heading2"/>
        <w:spacing w:before="120" w:after="60"/>
      </w:pPr>
      <w:r>
        <w:rPr>
          <w:rFonts w:ascii="Aptos" w:hAnsi="Aptos"/>
          <w:b/>
          <w:i w:val="0"/>
          <w:color w:val="0F4761"/>
          <w:sz w:val="32"/>
          <w:rFonts w:ascii="Aptos" w:hAnsi="Aptos"/>
        </w:rPr>
        <w:t>Overall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Extraction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 Validation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Validated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 Identification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Identified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Complexity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Planning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Ready</w:t>
            </w:r>
          </w:p>
        </w:tc>
      </w:tr>
    </w:tbl>
    <w:p>
      <w:pPr>
        <w:pStyle w:val="Heading2"/>
        <w:spacing w:before="120" w:after="60"/>
      </w:pPr>
      <w:r>
        <w:rPr>
          <w:rFonts w:ascii="Aptos" w:hAnsi="Aptos"/>
          <w:b/>
          <w:i w:val="0"/>
          <w:color w:val="0F4761"/>
          <w:sz w:val="32"/>
          <w:rFonts w:ascii="Aptos" w:hAnsi="Aptos"/>
        </w:rPr>
        <w:t>Key Findings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Description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Scan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Successfully scanned tables, columns, and data types from the database.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Profile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Evaluated data footprint and row counts for all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Integrity Constraints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 primary and foreign key candidate definitions.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Execution Path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Determined execution topology and batching sequence.</w:t>
            </w:r>
          </w:p>
        </w:tc>
      </w:tr>
    </w:tbl>
    <w:p>
      <w:pPr>
        <w:pStyle w:val="Heading1"/>
        <w:spacing w:before="160" w:after="60"/>
      </w:pPr>
      <w:r>
        <w:rPr>
          <w:rFonts w:ascii="Aptos" w:hAnsi="Aptos"/>
          <w:b/>
          <w:i w:val="0"/>
          <w:color w:val="0F4761"/>
          <w:sz w:val="40"/>
          <w:rFonts w:ascii="Aptos" w:hAnsi="Aptos"/>
        </w:rPr>
        <w:t>5. Object-Wise Assessment</w:t>
      </w:r>
    </w:p>
    <w:p>
      <w:pPr>
        <w:pStyle w:val="Heading2"/>
        <w:spacing w:before="240" w:after="60"/>
      </w:pPr>
      <w:r>
        <w:rPr>
          <w:rFonts w:ascii="Aptos" w:hAnsi="Aptos"/>
          <w:b/>
          <w:i w:val="0"/>
          <w:color w:val="0F4761"/>
          <w:sz w:val="32"/>
          <w:rFonts w:ascii="Aptos" w:hAnsi="Aptos"/>
        </w:rPr>
        <w:t>5.1 dim_card</w:t>
      </w:r>
    </w:p>
    <w:p>
      <w:pPr>
        <w:spacing w:after="80"/>
        <w:jc w:val="both"/>
      </w:pPr>
      <w:r>
        <w:rPr>
          <w:rFonts w:ascii="Aptos" w:hAnsi="Aptos"/>
          <w:b w:val="0"/>
          <w:i w:val="0"/>
          <w:sz w:val="24"/>
          <w:rFonts w:ascii="Aptos" w:hAnsi="Aptos"/>
        </w:rPr>
        <w:t>The table cards.dim_card is mapped to Microsoft Fabric. Below is the parsed column list and findings observation.</w:t>
      </w:r>
    </w:p>
    <w:p>
      <w:pPr>
        <w:spacing w:after="80"/>
        <w:jc w:val="both"/>
      </w:pPr>
      <w:r>
        <w:rPr>
          <w:b/>
        </w:rPr>
        <w:t xml:space="preserve">Observations: </w:t>
      </w:r>
      <w:r>
        <w:t>dim_card contains 23 columns covering card identifiers, card attributes, multiple DATE lifecycle fields, and several DOUBLE limit/balance measures plus an INT reward_points field. A composite primary key is defined on card_id and customer_id, and no foreign keys are present in the available metadata. The table is directly depended on by fact_card_transaction, indicating it serves as a lookup/dimension source for transactional records.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card_network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cardholder_name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issue_date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expiry_date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cvv_stored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credit_limit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cash_limit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current_outstanding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min_amount_due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reward_points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is_contactless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is_international_enabled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r>
    </w:tbl>
    <w:p>
      <w:pPr>
        <w:pStyle w:val="Heading2"/>
        <w:spacing w:before="240" w:after="60"/>
      </w:pPr>
      <w:r>
        <w:rPr>
          <w:rFonts w:ascii="Aptos" w:hAnsi="Aptos"/>
          <w:b/>
          <w:i w:val="0"/>
          <w:color w:val="0F4761"/>
          <w:sz w:val="32"/>
          <w:rFonts w:ascii="Aptos" w:hAnsi="Aptos"/>
        </w:rPr>
        <w:t>5.2 fact_card_transaction</w:t>
      </w:r>
    </w:p>
    <w:p>
      <w:pPr>
        <w:spacing w:after="80"/>
        <w:jc w:val="both"/>
      </w:pPr>
      <w:r>
        <w:rPr>
          <w:rFonts w:ascii="Aptos" w:hAnsi="Aptos"/>
          <w:b w:val="0"/>
          <w:i w:val="0"/>
          <w:sz w:val="24"/>
          <w:rFonts w:ascii="Aptos" w:hAnsi="Aptos"/>
        </w:rPr>
        <w:t>The table cards.fact_card_transaction is mapped to Microsoft Fabric. Below is the parsed column list and findings observation.</w:t>
      </w:r>
    </w:p>
    <w:p>
      <w:pPr>
        <w:spacing w:after="80"/>
        <w:jc w:val="both"/>
      </w:pPr>
      <w:r>
        <w:rPr>
          <w:b/>
        </w:rPr>
        <w:t xml:space="preserve">Observations: </w:t>
      </w:r>
      <w:r>
        <w:t>This is a 22-column managed base table with 125000 rows and a reported size of 3.89 MB. It includes a composite primary key spanning transaction, card, customer, and merchant identifiers, and has a defined foreign key from card_id to dim_card, indicating a direct dependency on that dimension table. No dependent tables, related views, or related stored procedures are recorded in the provided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billing_amount_inr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fx_rate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entry_mode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auth_code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approval_status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decline_reason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is_emi_converted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is_fraud_flagged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3.89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 card_id, customer_id, merchant_id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FK_fact_card_transaction_card_id_dim_card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5.3 archived_orders_view</w:t>
      </w:r>
    </w:p>
    <w:p>
      <w:pPr>
        <w:spacing w:after="80"/>
        <w:jc w:val="both"/>
      </w:pPr>
      <w:r>
        <w:rPr>
          <w:rFonts w:ascii="Aptos" w:hAnsi="Aptos"/>
          <w:b w:val="0"/>
          <w:i w:val="0"/>
          <w:sz w:val="24"/>
          <w:rFonts w:ascii="Aptos" w:hAnsi="Aptos"/>
        </w:rPr>
        <w:t>The view sp_demo.archived_orders_view is mapped to Microsoft Fabric. This is a VIEW object - its logic is defined by a SQL query rather than stored data.</w:t>
      </w:r>
    </w:p>
    <w:p>
      <w:pPr>
        <w:spacing w:after="80"/>
        <w:jc w:val="both"/>
      </w:pPr>
      <w:r>
        <w:rPr>
          <w:b/>
        </w:rPr>
        <w:t xml:space="preserve">Observations: </w:t>
      </w:r>
      <w:r>
        <w:t>archived_orders_view is a simple pass-through view that exposes all columns from bfsi_dev.sp_demo.archived_orders without transformations or filters. The view presents five fields covering identifiers, date, monetary amount, and a status attribute, indicating a compact archived-order record shape. Its only explicit dependency is the underlying archived_orders object, and no dependent objects are provided in the metadata.</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View</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Definition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select * from bfsi_dev.sp_demo.archived_orders</w:t>
              <w:br/>
              <w:t>Dependencies:</w:t>
              <w:br/>
              <w:t>- Referenced Objects: bfsi_dev.sp_demo.archived_orders</w:t>
              <w:br/>
              <w:t>Usage:</w:t>
              <w:br/>
              <w:t>- Dependent Objects: None</w:t>
            </w:r>
          </w:p>
        </w:tc>
      </w:tr>
    </w:tbl>
    <w:p>
      <w:pPr>
        <w:pStyle w:val="Heading2"/>
        <w:spacing w:before="240" w:after="60"/>
      </w:pPr>
      <w:r>
        <w:rPr>
          <w:rFonts w:ascii="Aptos" w:hAnsi="Aptos"/>
          <w:b/>
          <w:i w:val="0"/>
          <w:color w:val="0F4761"/>
          <w:sz w:val="32"/>
          <w:rFonts w:ascii="Aptos" w:hAnsi="Aptos"/>
        </w:rPr>
        <w:t>5.4 archive_old_orders</w:t>
      </w:r>
    </w:p>
    <w:p>
      <w:pPr>
        <w:spacing w:after="80"/>
        <w:jc w:val="both"/>
      </w:pPr>
      <w:r>
        <w:rPr>
          <w:rFonts w:ascii="Aptos" w:hAnsi="Aptos"/>
          <w:b w:val="0"/>
          <w:i w:val="0"/>
          <w:sz w:val="24"/>
          <w:rFonts w:ascii="Aptos" w:hAnsi="Aptos"/>
        </w:rPr>
        <w:t>The procedure sp_demo.archive_old_orders is mapped to Microsoft Fabric. This is a STORED PROCEDURE object; it has no columns of its own.</w:t>
      </w:r>
    </w:p>
    <w:p>
      <w:pPr>
        <w:spacing w:after="80"/>
        <w:jc w:val="both"/>
      </w:pPr>
      <w:r>
        <w:rPr>
          <w:b/>
        </w:rPr>
        <w:t xml:space="preserve">Observations: </w:t>
      </w:r>
      <w:r>
        <w:t>The stored procedure is named archive_old_orders and is located in the sp_demo schema. No additional metadata (such as parameters, referenced objects, definition, or dependencies) is available from the retrieved procedure metadata. Based on the provided metadata, only the procedure’s identity (name and schema) can be confirmed.</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Stored Procedure</w:t>
            </w:r>
          </w:p>
        </w:tc>
      </w:tr>
    </w:tbl>
    <w:p>
      <w:pPr>
        <w:pStyle w:val="Heading2"/>
        <w:spacing w:before="240" w:after="60"/>
      </w:pPr>
      <w:r>
        <w:rPr>
          <w:rFonts w:ascii="Aptos" w:hAnsi="Aptos"/>
          <w:b/>
          <w:i w:val="0"/>
          <w:color w:val="0F4761"/>
          <w:sz w:val="32"/>
          <w:rFonts w:ascii="Aptos" w:hAnsi="Aptos"/>
        </w:rPr>
        <w:t>5.5 credit_card_details_ext_vol</w:t>
      </w:r>
    </w:p>
    <w:p>
      <w:pPr>
        <w:spacing w:after="80"/>
        <w:jc w:val="both"/>
      </w:pPr>
      <w:r>
        <w:rPr>
          <w:rFonts w:ascii="Aptos" w:hAnsi="Aptos"/>
          <w:b w:val="0"/>
          <w:i w:val="0"/>
          <w:sz w:val="24"/>
          <w:rFonts w:ascii="Aptos" w:hAnsi="Aptos"/>
        </w:rPr>
        <w:t>The volume cards.credit_card_details_ext_vol is mapped to Microsoft Fabric. This is a VOLUME object (Unity Catalog managed/external file storage), not a relational structure.</w:t>
      </w:r>
    </w:p>
    <w:p>
      <w:pPr>
        <w:spacing w:after="80"/>
        <w:jc w:val="both"/>
      </w:pPr>
      <w:r>
        <w:rPr>
          <w:b/>
        </w:rPr>
        <w:t xml:space="preserve">Observations: </w:t>
      </w:r>
      <w:r>
        <w:t>The volume credit_card_details_ext_vol is a MANAGED volume within the cards schema. The storage location is not available in the provided metadata, so the underlying path/URI cannot be confirmed from this lookup alone.</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Storage Location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bl>
    <w:p>
      <w:pPr>
        <w:pStyle w:val="Heading1"/>
        <w:spacing w:before="160" w:after="60"/>
      </w:pPr>
      <w:r>
        <w:rPr>
          <w:rFonts w:ascii="Aptos" w:hAnsi="Aptos"/>
          <w:b/>
          <w:i w:val="0"/>
          <w:color w:val="0F4761"/>
          <w:sz w:val="40"/>
          <w:rFonts w:ascii="Aptos" w:hAnsi="Aptos"/>
        </w:rPr>
        <w:t>6. Assessment Conclusion</w:t>
      </w:r>
    </w:p>
    <w:p>
      <w:pPr>
        <w:spacing w:after="80"/>
        <w:jc w:val="both"/>
      </w:pPr>
      <w:r>
        <w:rPr>
          <w:rFonts w:ascii="Aptos" w:hAnsi="Aptos"/>
          <w:b w:val="0"/>
          <w:i w:val="0"/>
          <w:sz w:val="24"/>
          <w:rFonts w:ascii="Aptos" w:hAnsi="Aptos"/>
        </w:rPr>
        <w:t>Based on the database assessment, the schema is well-defined and compatible with Microsoft Fabric lakehouse tables. The tables have been cataloged with clear constraints and load parameters. Sizing categories range from small to large, requiring appropriate ingestion batches.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