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480"/>
        <w:jc w:val="center"/>
      </w:pPr>
      <w:r>
        <w:rPr>
          <w:rFonts w:ascii="Aptos" w:hAnsi="Aptos"/>
          <w:b/>
          <w:i w:val="0"/>
          <w:color w:val="0F4761"/>
          <w:sz w:val="56"/>
          <w:rFonts w:ascii="Aptos" w:hAnsi="Aptos"/>
        </w:rPr>
        <w:t>ASSESSMENT REPORT</w:t>
      </w:r>
    </w:p>
    <w:p>
      <w:pPr>
        <w:pStyle w:val="Heading1"/>
        <w:spacing w:before="24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1. Assessment Overview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This report provides a comprehensive assessment of the scanned database structure, metadata properties, relationships, and sizing details. The findings help in planning a schema and data migration to Microsoft Fabric.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Metric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Value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Columns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23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Total Data Size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Distinct Schemas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dbo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Metadata Refresh Date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2026-08-25 13:23:29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2. Assessment Scope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assessment scope includes the scanning and analysis of the source database. A total of 5 table(s) across 1 schema(s) have been analyzed for migration compatibility and structural integrity.</w:t>
      </w: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3. Source Database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Parameter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Value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Source System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sqlserver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Target System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Microsoft Fabric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Number of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5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Schemas Evaluated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dbo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Assessment Status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Completed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Assessment Engine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AI Migrator Pipeline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4. Overall Status &amp; Key Findings</w:t>
      </w:r>
    </w:p>
    <w:p>
      <w:pPr>
        <w:pStyle w:val="Heading2"/>
        <w:spacing w:before="12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Overall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Status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Status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Metadata Extraction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Completed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Schema Validation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Validated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Relationship Identification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Identified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Complexity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Analyzed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Migration Planning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Ready</w:t>
            </w:r>
          </w:p>
        </w:tc>
      </w:tr>
    </w:tbl>
    <w:p>
      <w:pPr>
        <w:spacing w:after="80"/>
        <w:jc w:val="both"/>
      </w:pPr>
    </w:p>
    <w:p>
      <w:pPr>
        <w:pStyle w:val="Heading2"/>
        <w:spacing w:before="12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Key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Description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Metadata Scan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Successfully scanned tables, columns, and data types from the database.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Profile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Evaluated data footprint and row counts for all tables.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Integrity Constraints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Analyzed primary and foreign key candidate definitions.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Execution Path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Determined execution topology and batching sequence.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5. Table-Wise Assessment</w:t>
      </w:r>
    </w:p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5.1 auth_group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dbo.auth_group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auth_group is a small base table with two columns and a single primary key on id. It has no foreign keys and does not reference any other tables. Two tables depend on it (auth_group_permissions and auth_user_groups), indicating it functions as a parent/lookup entity in related relationships.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nvarchar(150)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auth_group_permissions, auth_user_groups</w:t>
            </w:r>
          </w:p>
        </w:tc>
      </w:tr>
    </w:tbl>
    <w:p>
      <w:pPr>
        <w:spacing w:after="80"/>
        <w:jc w:val="both"/>
      </w:pPr>
    </w:p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5.2 auth_group_permissions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dbo.auth_group_permissions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This is a small, 3-column base table currently containing 0 rows. It includes a composite primary key spanning id, group_id, and permission_id, and it enforces relationships to auth_group and auth_permission via two foreign keys. No other tables depend on it, and there are no related views or stored procedures reported.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group_id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permission_id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</w:tbl>
    <w:p>
      <w:pPr>
        <w:spacing w:after="80"/>
        <w:jc w:val="both"/>
      </w:pP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id, group_id, permission_id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FK_auth_group_permissions_group_id_auth_group → auth_group; FK_auth_group_permissions_permission_id_auth_permission → auth_permission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auth_group, auth_permission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</w:p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5.3 auth_permission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dbo.auth_permission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auth_permission is a small base table (24 rows) with a compact 4-column structure. It uses a composite primary key on id and content_type_id, indicating uniqueness is defined across both fields rather than id alone. The table has no declared foreign keys and does not reference other tables, but it is referenced by auth_group_permissions, so changes to its key structure would directly affect that dependent table’s relationship behavior.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nvarchar(255)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content_type_id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codename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nvarchar(100)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24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id, content_type_id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auth_group_permissions</w:t>
            </w:r>
          </w:p>
        </w:tc>
      </w:tr>
    </w:tbl>
    <w:p>
      <w:pPr>
        <w:spacing w:after="80"/>
        <w:jc w:val="both"/>
      </w:pPr>
    </w:p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5.4 auth_user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dbo.auth_user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auth_user is a small base table (1 row, 0.0 MB) with a single-column primary key on id and no foreign keys defined. The structure consists of 11 columns, including multiple nvarchar fields for identity/contact attributes and bit flags for user status, plus datetime2 fields for login and join timestamps. It is referenced by at least one dependent table (auth_user_groups), indicating downstream relationships that rely on auth_user as a parent entity.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password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nvarchar(128)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last_login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datetime2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is_superuser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username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nvarchar(150)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first_name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nvarchar(150)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last_name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nvarchar(150)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email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nvarchar(254)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is_staff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is_active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bit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date_joined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datetime2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1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auth_user_groups</w:t>
            </w:r>
          </w:p>
        </w:tc>
      </w:tr>
    </w:tbl>
    <w:p>
      <w:pPr>
        <w:spacing w:after="80"/>
        <w:jc w:val="both"/>
      </w:pPr>
    </w:p>
    <w:p>
      <w:pPr>
        <w:pStyle w:val="Heading2"/>
        <w:spacing w:before="240" w:after="60"/>
      </w:pPr>
      <w:r>
        <w:rPr>
          <w:rFonts w:ascii="Aptos" w:hAnsi="Aptos"/>
          <w:b/>
          <w:i w:val="0"/>
          <w:color w:val="0F4761"/>
          <w:sz w:val="32"/>
          <w:rFonts w:ascii="Aptos" w:hAnsi="Aptos"/>
        </w:rPr>
        <w:t>5.5 auth_user_groups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The table dbo.auth_user_groups is mapped to Microsoft Fabric. Below is the parsed column list and findings observation.</w:t>
      </w:r>
    </w:p>
    <w:p>
      <w:pPr>
        <w:spacing w:after="80"/>
        <w:jc w:val="both"/>
      </w:pPr>
      <w:r>
        <w:rPr>
          <w:b/>
        </w:rPr>
        <w:t xml:space="preserve">Observations: </w:t>
      </w:r>
      <w:r>
        <w:t>This is a small 3-column table with no rows currently present and a composite primary key spanning id, user_id, and group_id. It has two foreign key relationships, linking user_id to auth_user and group_id to auth_group, indicating it serves as a relationship table between those two referenced tables. No other tables depend on it, and there are no related views or stored procedures recorded for usage.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Schema Columns: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Column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Data Type</w:t>
            </w:r>
          </w:p>
        </w:tc>
        <w:tc>
          <w:tcPr>
            <w:tcW w:type="dxa" w:w="288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user_id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  <w:tr>
        <w:tc>
          <w:tcPr>
            <w:tcW w:type="dxa" w:w="288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group_id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int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Primary Key</w:t>
            </w:r>
          </w:p>
        </w:tc>
      </w:tr>
    </w:tbl>
    <w:p>
      <w:pPr>
        <w:spacing w:after="80"/>
        <w:jc w:val="both"/>
      </w:pP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Findings Metadata: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Assessment Area</w:t>
            </w:r>
          </w:p>
        </w:tc>
        <w:tc>
          <w:tcPr>
            <w:tcW w:type="dxa" w:w="4320"/>
            <w:shd w:val="clear" w:color="auto" w:fill="15608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FFFFFF"/>
                <w:sz w:val="20"/>
                <w:rFonts w:ascii="Aptos" w:hAnsi="Aptos"/>
              </w:rPr>
              <w:t>Finding Details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Row Count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 rows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Sizing (MB)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0.0 MB (Small)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Table Type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Base Table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Primary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id, user_id, group_id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Foreign Key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Referenced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auth_user, auth_group</w:t>
            </w:r>
          </w:p>
        </w:tc>
      </w:tr>
      <w:tr>
        <w:tc>
          <w:tcPr>
            <w:tcW w:type="dxa" w:w="4320"/>
            <w:shd w:val="clear" w:color="auto" w:fill="EAF1F5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/>
                <w:i w:val="0"/>
                <w:color w:val="0F4761"/>
                <w:sz w:val="20"/>
                <w:rFonts w:ascii="Aptos" w:hAnsi="Aptos"/>
              </w:rPr>
              <w:t>Dependent Tables</w:t>
            </w:r>
          </w:p>
        </w:tc>
        <w:tc>
          <w:tcPr>
            <w:tcW w:type="dxa" w:w="43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Aptos" w:hAnsi="Aptos"/>
                <w:b w:val="0"/>
                <w:i w:val="0"/>
                <w:color w:val="333333"/>
                <w:sz w:val="20"/>
                <w:rFonts w:ascii="Aptos" w:hAnsi="Aptos"/>
              </w:rPr>
              <w:t>None</w:t>
            </w:r>
          </w:p>
        </w:tc>
      </w:tr>
    </w:tbl>
    <w:p>
      <w:pPr>
        <w:spacing w:after="80"/>
        <w:jc w:val="both"/>
      </w:pPr>
    </w:p>
    <w:p>
      <w:pPr>
        <w:pStyle w:val="Heading1"/>
        <w:spacing w:before="160" w:after="60"/>
      </w:pPr>
      <w:r>
        <w:rPr>
          <w:rFonts w:ascii="Aptos" w:hAnsi="Aptos"/>
          <w:b/>
          <w:i w:val="0"/>
          <w:color w:val="0F4761"/>
          <w:sz w:val="40"/>
          <w:rFonts w:ascii="Aptos" w:hAnsi="Aptos"/>
        </w:rPr>
        <w:t>6. Assessment Conclusion</w:t>
      </w:r>
    </w:p>
    <w:p>
      <w:pPr>
        <w:spacing w:after="80"/>
        <w:jc w:val="both"/>
      </w:pPr>
      <w:r>
        <w:rPr>
          <w:rFonts w:ascii="Aptos" w:hAnsi="Aptos"/>
          <w:b w:val="0"/>
          <w:i w:val="0"/>
          <w:sz w:val="24"/>
          <w:rFonts w:ascii="Aptos" w:hAnsi="Aptos"/>
        </w:rPr>
        <w:t>Based on the database assessment, the schema is well-defined and compatible with Microsoft Fabric lakehouse tables. The tables have been cataloged with clear constraints and load parameters. Sizing categories range from small to large, requiring appropriate ingestion batches.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