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Aptos" w:hAnsi="Aptos"/>
          <w:b/>
          <w:i w:val="0"/>
          <w:color w:val="0F4761"/>
          <w:sz w:val="56"/>
          <w:rFonts w:ascii="Aptos" w:hAnsi="Aptos"/>
        </w:rPr>
        <w:t>DATABRICKS ASSESSMENT REPORT</w:t>
      </w:r>
    </w:p>
    <w:p>
      <w:pPr>
        <w:pStyle w:val="Heading1"/>
        <w:spacing w:before="240" w:after="60"/>
      </w:pPr>
      <w:r>
        <w:rPr>
          <w:rFonts w:ascii="Aptos" w:hAnsi="Aptos"/>
          <w:b/>
          <w:i w:val="0"/>
          <w:color w:val="0F4761"/>
          <w:sz w:val="40"/>
          <w:rFonts w:ascii="Aptos" w:hAnsi="Aptos"/>
        </w:rPr>
        <w:t>1. Assessment Overview</w:t>
      </w:r>
    </w:p>
    <w:p>
      <w:pPr>
        <w:spacing w:after="80"/>
        <w:jc w:val="both"/>
      </w:pPr>
      <w:r>
        <w:rPr>
          <w:rFonts w:ascii="Aptos" w:hAnsi="Aptos"/>
          <w:b w:val="0"/>
          <w:i w:val="0"/>
          <w:sz w:val="24"/>
          <w:rFonts w:ascii="Aptos" w:hAnsi="Aptos"/>
        </w:rPr>
        <w:t>This report provides a comprehensive assessment of the scanned database structure, metadata properties, relationships, and sizing details. The findings help in planning a schema and data migration to Microsoft Fabric.</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Metric</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2</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Columns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50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Row Count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129000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Data Size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4.09 MB</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Views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Stored Procedures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Functions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 Volumes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Distinct Schemas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Metadata Refresh Date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2026-09-09 15:11:12</w:t>
            </w:r>
          </w:p>
        </w:tc>
      </w:tr>
    </w:tbl>
    <w:p>
      <w:pPr>
        <w:pStyle w:val="Heading2"/>
        <w:spacing w:before="240" w:after="60"/>
      </w:pPr>
      <w:r>
        <w:rPr>
          <w:rFonts w:ascii="Aptos" w:hAnsi="Aptos"/>
          <w:b/>
          <w:i w:val="0"/>
          <w:color w:val="0F4761"/>
          <w:sz w:val="32"/>
          <w:rFonts w:ascii="Aptos" w:hAnsi="Aptos"/>
        </w:rPr>
        <w:t>Database Objects Inventory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Object Type</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Schema</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Name</w:t>
            </w:r>
          </w:p>
        </w:tc>
        <w:tc>
          <w:tcPr>
            <w:tcW w:type="dxa" w:w="216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Detail</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View</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sp_demo</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archived_orders_view</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Relational SQL database view</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Stored Procedure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sp_demo</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archive_old_orders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Compiled database stored procedure routine</w:t>
            </w:r>
          </w:p>
        </w:tc>
      </w:tr>
      <w:tr>
        <w:tc>
          <w:tcPr>
            <w:tcW w:type="dxa" w:w="216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Volume</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cards</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volumes_credit_card_details_ext</w:t>
            </w:r>
          </w:p>
        </w:tc>
        <w:tc>
          <w:tcPr>
            <w:tcW w:type="dxa" w:w="216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MANAGED Storage Volume (Fabric OneLake)</w:t>
            </w:r>
          </w:p>
        </w:tc>
      </w:tr>
    </w:tbl>
    <w:p>
      <w:pPr>
        <w:pStyle w:val="Heading1"/>
        <w:spacing w:before="160" w:after="60"/>
      </w:pPr>
      <w:r>
        <w:rPr>
          <w:rFonts w:ascii="Aptos" w:hAnsi="Aptos"/>
          <w:b/>
          <w:i w:val="0"/>
          <w:color w:val="0F4761"/>
          <w:sz w:val="40"/>
          <w:rFonts w:ascii="Aptos" w:hAnsi="Aptos"/>
        </w:rPr>
        <w:t>2. Assessment Scope</w:t>
      </w:r>
    </w:p>
    <w:p>
      <w:pPr>
        <w:spacing w:after="80"/>
        <w:jc w:val="both"/>
      </w:pPr>
      <w:r>
        <w:rPr>
          <w:rFonts w:ascii="Aptos" w:hAnsi="Aptos"/>
          <w:b w:val="0"/>
          <w:i w:val="0"/>
          <w:sz w:val="24"/>
          <w:rFonts w:ascii="Aptos" w:hAnsi="Aptos"/>
        </w:rPr>
        <w:t>The assessment scope includes the scanning and analysis of the source database. A total of 2 table(s) across 1 schema(s) have been analyzed for migration compatibility and structural integrity.</w:t>
      </w:r>
    </w:p>
    <w:p>
      <w:pPr>
        <w:pStyle w:val="Heading1"/>
        <w:spacing w:before="160" w:after="60"/>
      </w:pPr>
      <w:r>
        <w:rPr>
          <w:rFonts w:ascii="Aptos" w:hAnsi="Aptos"/>
          <w:b/>
          <w:i w:val="0"/>
          <w:color w:val="0F4761"/>
          <w:sz w:val="40"/>
          <w:rFonts w:ascii="Aptos" w:hAnsi="Aptos"/>
        </w:rPr>
        <w:t>3. Source Database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Parameter</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Source System</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Databricks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Target System</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Microsoft Fabric</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Number of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2</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Schemas Evaluated</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Assessment Status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Completed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Assessment Engine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AI Migrator Pipeline</w:t>
            </w:r>
          </w:p>
        </w:tc>
      </w:tr>
    </w:tbl>
    <w:p>
      <w:pPr>
        <w:pStyle w:val="Heading1"/>
        <w:spacing w:before="160" w:after="60"/>
      </w:pPr>
      <w:r>
        <w:rPr>
          <w:rFonts w:ascii="Aptos" w:hAnsi="Aptos"/>
          <w:b/>
          <w:i w:val="0"/>
          <w:color w:val="0F4761"/>
          <w:sz w:val="40"/>
          <w:rFonts w:ascii="Aptos" w:hAnsi="Aptos"/>
        </w:rPr>
        <w:t>4. Overall Status &amp; Key Findings</w:t>
      </w:r>
    </w:p>
    <w:p>
      <w:pPr>
        <w:pStyle w:val="Heading2"/>
        <w:spacing w:before="120" w:after="60"/>
      </w:pPr>
      <w:r>
        <w:rPr>
          <w:rFonts w:ascii="Aptos" w:hAnsi="Aptos"/>
          <w:b/>
          <w:i w:val="0"/>
          <w:color w:val="0F4761"/>
          <w:sz w:val="32"/>
          <w:rFonts w:ascii="Aptos" w:hAnsi="Aptos"/>
        </w:rPr>
        <w:t>Overall Status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Status Area</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Status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Metadata Extraction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Completed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Schema Validation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Validated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Relationship Identification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Identified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Sizing Complexity</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Analyzed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Migration Planning</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Ready</w:t>
            </w:r>
          </w:p>
        </w:tc>
      </w:tr>
    </w:tbl>
    <w:p>
      <w:pPr>
        <w:pStyle w:val="Heading2"/>
        <w:spacing w:before="120" w:after="60"/>
      </w:pPr>
      <w:r>
        <w:rPr>
          <w:rFonts w:ascii="Aptos" w:hAnsi="Aptos"/>
          <w:b/>
          <w:i w:val="0"/>
          <w:color w:val="0F4761"/>
          <w:sz w:val="32"/>
          <w:rFonts w:ascii="Aptos" w:hAnsi="Aptos"/>
        </w:rPr>
        <w:t>Key Findings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Assessment Area</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Finding Description</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Metadata Scan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Successfully scanned tables, columns, and data types from the database.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Sizing Profile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Evaluated data footprint and row counts for all tables.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Integrity Constraints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Analyzed primary and foreign key candidate definitions.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Execution Path</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Determined execution topology and batching sequence.</w:t>
            </w:r>
          </w:p>
        </w:tc>
      </w:tr>
    </w:tbl>
    <w:p>
      <w:pPr>
        <w:pStyle w:val="Heading1"/>
        <w:spacing w:before="160" w:after="60"/>
      </w:pPr>
      <w:r>
        <w:rPr>
          <w:rFonts w:ascii="Aptos" w:hAnsi="Aptos"/>
          <w:b/>
          <w:i w:val="0"/>
          <w:color w:val="0F4761"/>
          <w:sz w:val="40"/>
          <w:rFonts w:ascii="Aptos" w:hAnsi="Aptos"/>
        </w:rPr>
        <w:t>5. Object-Wise Assessment</w:t>
      </w:r>
    </w:p>
    <w:p>
      <w:pPr>
        <w:pStyle w:val="Heading2"/>
        <w:spacing w:before="240" w:after="60"/>
      </w:pPr>
      <w:r>
        <w:rPr>
          <w:rFonts w:ascii="Aptos" w:hAnsi="Aptos"/>
          <w:b/>
          <w:i w:val="0"/>
          <w:color w:val="0F4761"/>
          <w:sz w:val="32"/>
          <w:rFonts w:ascii="Aptos" w:hAnsi="Aptos"/>
        </w:rPr>
        <w:t>5.1 dim_card</w:t>
      </w:r>
    </w:p>
    <w:p>
      <w:pPr>
        <w:spacing w:after="80"/>
        <w:jc w:val="both"/>
      </w:pPr>
      <w:r>
        <w:rPr>
          <w:rFonts w:ascii="Aptos" w:hAnsi="Aptos"/>
          <w:b w:val="0"/>
          <w:i w:val="0"/>
          <w:sz w:val="24"/>
          <w:rFonts w:ascii="Aptos" w:hAnsi="Aptos"/>
        </w:rPr>
        <w:t>The table cards.dim_card is mapped to Microsoft Fabric. Below is the parsed column list and findings observation.</w:t>
      </w:r>
    </w:p>
    <w:p>
      <w:pPr>
        <w:spacing w:after="80"/>
        <w:jc w:val="both"/>
      </w:pPr>
      <w:r>
        <w:rPr>
          <w:b/>
        </w:rPr>
        <w:t xml:space="preserve">Observations: </w:t>
      </w:r>
      <w:r>
        <w:t>dim_card is a 23-column base table with a composite primary key (card_id, customer_id) and no defined foreign keys or referenced tables in the provided metadata. It contains a mix of identifying/card attributes (multiple STRING fields), financial measures (several DOUBLE limit and balance fields), and key lifecycle dates (issue/expiry/statement/due dates). The table is depended on by fact_card_transaction, indicating it serves as a parent/dimension-like source for that downstream fact table.</w:t>
      </w:r>
    </w:p>
    <w:p>
      <w:pPr>
        <w:spacing w:after="80"/>
        <w:jc w:val="both"/>
      </w:pPr>
      <w:r>
        <w:rPr>
          <w:rFonts w:ascii="Aptos" w:hAnsi="Aptos"/>
          <w:b w:val="0"/>
          <w:i w:val="0"/>
          <w:sz w:val="24"/>
          <w:rFonts w:ascii="Aptos" w:hAnsi="Aptos"/>
        </w:rPr>
        <w:t>Schema Columns: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Column</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Data Type</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card_number</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card_number_masked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card_network</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card_type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product_name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cardholder_name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issue_date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expiry_date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cvv_stored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credit_limit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available_limit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cash_limit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current_outstanding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min_amount_due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total_amount_due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statement_date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payment_due_date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reward_points</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INT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card_status</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is_contactless</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is_international_enabled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bl>
    <w:p>
      <w:pPr>
        <w:spacing w:after="80"/>
        <w:jc w:val="both"/>
      </w:pPr>
      <w:r>
        <w:rPr>
          <w:rFonts w:ascii="Aptos" w:hAnsi="Aptos"/>
          <w:b w:val="0"/>
          <w:i w:val="0"/>
          <w:sz w:val="24"/>
          <w:rFonts w:ascii="Aptos" w:hAnsi="Aptos"/>
        </w:rPr>
        <w:t>Findings Metadata:</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Assessment Area</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Finding Details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Row Count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4000 rows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Sizing (MB)</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0.20 MB (Medium)</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Table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Base Table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Primary Key</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card_id, customer_id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Foreign Key</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Referenced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Dependent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fact_card_transaction</w:t>
            </w:r>
          </w:p>
        </w:tc>
      </w:tr>
    </w:tbl>
    <w:p>
      <w:pPr>
        <w:pStyle w:val="Heading2"/>
        <w:spacing w:before="240" w:after="60"/>
      </w:pPr>
      <w:r>
        <w:rPr>
          <w:rFonts w:ascii="Aptos" w:hAnsi="Aptos"/>
          <w:b/>
          <w:i w:val="0"/>
          <w:color w:val="0F4761"/>
          <w:sz w:val="32"/>
          <w:rFonts w:ascii="Aptos" w:hAnsi="Aptos"/>
        </w:rPr>
        <w:t>5.2 fact_card_transaction</w:t>
      </w:r>
    </w:p>
    <w:p>
      <w:pPr>
        <w:spacing w:after="80"/>
        <w:jc w:val="both"/>
      </w:pPr>
      <w:r>
        <w:rPr>
          <w:rFonts w:ascii="Aptos" w:hAnsi="Aptos"/>
          <w:b w:val="0"/>
          <w:i w:val="0"/>
          <w:sz w:val="24"/>
          <w:rFonts w:ascii="Aptos" w:hAnsi="Aptos"/>
        </w:rPr>
        <w:t>The table cards.fact_card_transaction is mapped to Microsoft Fabric. Below is the parsed column list and findings observation.</w:t>
      </w:r>
    </w:p>
    <w:p>
      <w:pPr>
        <w:spacing w:after="80"/>
        <w:jc w:val="both"/>
      </w:pPr>
      <w:r>
        <w:rPr>
          <w:b/>
        </w:rPr>
        <w:t xml:space="preserve">Observations: </w:t>
      </w:r>
      <w:r>
        <w:t>This managed base table contains 22 columns and 125000 rows, with core transaction identifiers and merchant/customer/card attributes, plus measures such as amount, billing_amount_inr, fx_rate, and fraud_score. A composite primary key is defined across card_txn_id, card_id, customer_id, and merchant_id, indicating uniqueness is enforced using multiple business identifiers rather than a single surrogate key. The table has a single declared foreign key from card_id to dim_card and no detected dependent tables, views, or stored procedures in the provided metadata.</w:t>
      </w:r>
    </w:p>
    <w:p>
      <w:pPr>
        <w:spacing w:after="80"/>
        <w:jc w:val="both"/>
      </w:pPr>
      <w:r>
        <w:rPr>
          <w:rFonts w:ascii="Aptos" w:hAnsi="Aptos"/>
          <w:b w:val="0"/>
          <w:i w:val="0"/>
          <w:sz w:val="24"/>
          <w:rFonts w:ascii="Aptos" w:hAnsi="Aptos"/>
        </w:rPr>
        <w:t>Schema Columns: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Column</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Data Type</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card_txn_id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card_id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txn_timestamp</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TIMESTAMP</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posting_date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amount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currency_code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billing_amount_inr</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fx_rate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merchant_id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Primary 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merchant_name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merchant_category_code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merchant_city</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merchant_country</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entry_mode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auth_code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approval_status</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decline_reason</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is_international</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is_emi_converted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fraud_score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DOUBLE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is_fraud_flagged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bl>
    <w:p>
      <w:pPr>
        <w:spacing w:after="80"/>
        <w:jc w:val="both"/>
      </w:pPr>
      <w:r>
        <w:rPr>
          <w:rFonts w:ascii="Aptos" w:hAnsi="Aptos"/>
          <w:b w:val="0"/>
          <w:i w:val="0"/>
          <w:sz w:val="24"/>
          <w:rFonts w:ascii="Aptos" w:hAnsi="Aptos"/>
        </w:rPr>
        <w:t>Findings Metadata:</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Assessment Area</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Finding Details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Row Count</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125000 rows</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Sizing (MB)</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3.89 MB (Large)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Table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Base Table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Primary Key</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card_txn_id, card_id, customer_id, merchant_id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Foreign Key</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FK_fact_card_transaction_card_id_dim_card → dim_card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Referenced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dim_card</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Dependent Tables</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bl>
    <w:p>
      <w:pPr>
        <w:pStyle w:val="Heading2"/>
        <w:spacing w:before="240" w:after="60"/>
      </w:pPr>
      <w:r>
        <w:rPr>
          <w:rFonts w:ascii="Aptos" w:hAnsi="Aptos"/>
          <w:b/>
          <w:i w:val="0"/>
          <w:color w:val="0F4761"/>
          <w:sz w:val="32"/>
          <w:rFonts w:ascii="Aptos" w:hAnsi="Aptos"/>
        </w:rPr>
        <w:t>5.3 archived_orders_view</w:t>
      </w:r>
    </w:p>
    <w:p>
      <w:pPr>
        <w:spacing w:after="80"/>
        <w:jc w:val="both"/>
      </w:pPr>
      <w:r>
        <w:rPr>
          <w:rFonts w:ascii="Aptos" w:hAnsi="Aptos"/>
          <w:b w:val="0"/>
          <w:i w:val="0"/>
          <w:sz w:val="24"/>
          <w:rFonts w:ascii="Aptos" w:hAnsi="Aptos"/>
        </w:rPr>
        <w:t>The view sp_demo.archived_orders_view is mapped to Microsoft Fabric. This is a VIEW object - its logic is defined by a SQL query rather than stored data.</w:t>
      </w:r>
    </w:p>
    <w:p>
      <w:pPr>
        <w:spacing w:after="80"/>
        <w:jc w:val="both"/>
      </w:pPr>
      <w:r>
        <w:rPr>
          <w:b/>
        </w:rPr>
        <w:t xml:space="preserve">Observations: </w:t>
      </w:r>
      <w:r>
        <w:t>This view is a simple projection that returns all columns from bfsi_dev.sp_demo.archived_orders via SELECT *. It exposes five fields covering identifiers, a date attribute, a decimal amount, and a string status, mirroring the underlying object’s schema. No dependent objects or related stored procedures are provided in the available metadata.</w:t>
      </w:r>
    </w:p>
    <w:p>
      <w:pPr>
        <w:spacing w:after="80"/>
        <w:jc w:val="both"/>
      </w:pPr>
      <w:r>
        <w:rPr>
          <w:rFonts w:ascii="Aptos" w:hAnsi="Aptos"/>
          <w:b w:val="0"/>
          <w:i w:val="0"/>
          <w:sz w:val="24"/>
          <w:rFonts w:ascii="Aptos" w:hAnsi="Aptos"/>
        </w:rPr>
        <w:t>Schema Columns: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Column</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Data Type</w:t>
            </w:r>
          </w:p>
        </w:tc>
        <w:tc>
          <w:tcPr>
            <w:tcW w:type="dxa" w:w="288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Key</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order_id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LONG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customer_id</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LONG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order_date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DATE</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amount</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DECIMAL</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r>
        <w:tc>
          <w:tcPr>
            <w:tcW w:type="dxa" w:w="288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status</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STRING</w:t>
            </w:r>
          </w:p>
        </w:tc>
        <w:tc>
          <w:tcPr>
            <w:tcW w:type="dxa" w:w="288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None</w:t>
            </w:r>
          </w:p>
        </w:tc>
      </w:tr>
    </w:tbl>
    <w:p>
      <w:pPr>
        <w:spacing w:after="80"/>
        <w:jc w:val="both"/>
      </w:pPr>
      <w:r>
        <w:rPr>
          <w:rFonts w:ascii="Aptos" w:hAnsi="Aptos"/>
          <w:b w:val="0"/>
          <w:i w:val="0"/>
          <w:sz w:val="24"/>
          <w:rFonts w:ascii="Aptos" w:hAnsi="Aptos"/>
        </w:rPr>
        <w:t>Object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Property</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Object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View</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Definition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select * from bfsi_dev.sp_demo.archived_orders</w:t>
              <w:br/>
              <w:t>Dependencies:</w:t>
              <w:br/>
              <w:t>- Referenced Objects: bfsi_dev.sp_demo.archived_orders</w:t>
              <w:br/>
              <w:t>- Dependent Objects: None</w:t>
              <w:br/>
              <w:t>Usage:</w:t>
              <w:br/>
              <w:t>- Related Stored Procedures: None</w:t>
            </w:r>
          </w:p>
        </w:tc>
      </w:tr>
    </w:tbl>
    <w:p>
      <w:pPr>
        <w:pStyle w:val="Heading2"/>
        <w:spacing w:before="240" w:after="60"/>
      </w:pPr>
      <w:r>
        <w:rPr>
          <w:rFonts w:ascii="Aptos" w:hAnsi="Aptos"/>
          <w:b/>
          <w:i w:val="0"/>
          <w:color w:val="0F4761"/>
          <w:sz w:val="32"/>
          <w:rFonts w:ascii="Aptos" w:hAnsi="Aptos"/>
        </w:rPr>
        <w:t>5.4 archive_old_orders</w:t>
      </w:r>
    </w:p>
    <w:p>
      <w:pPr>
        <w:spacing w:after="80"/>
        <w:jc w:val="both"/>
      </w:pPr>
      <w:r>
        <w:rPr>
          <w:rFonts w:ascii="Aptos" w:hAnsi="Aptos"/>
          <w:b w:val="0"/>
          <w:i w:val="0"/>
          <w:sz w:val="24"/>
          <w:rFonts w:ascii="Aptos" w:hAnsi="Aptos"/>
        </w:rPr>
        <w:t>The procedure sp_demo.archive_old_orders is mapped to Microsoft Fabric. This is a STORED PROCEDURE object; it has no columns of its own.</w:t>
      </w:r>
    </w:p>
    <w:p>
      <w:pPr>
        <w:spacing w:after="80"/>
        <w:jc w:val="both"/>
      </w:pPr>
      <w:r>
        <w:rPr>
          <w:b/>
        </w:rPr>
        <w:t xml:space="preserve">Observations: </w:t>
      </w:r>
      <w:r>
        <w:t>This stored procedure is named archive_old_orders and is located in the sp_demo schema. No additional metadata (such as parameters, referenced objects, or definition details) is available from the retrieved procedure metadata beyond its name and schema.</w:t>
      </w:r>
    </w:p>
    <w:p>
      <w:pPr>
        <w:spacing w:after="80"/>
        <w:jc w:val="both"/>
      </w:pPr>
      <w:r>
        <w:rPr>
          <w:rFonts w:ascii="Aptos" w:hAnsi="Aptos"/>
          <w:b w:val="0"/>
          <w:i w:val="0"/>
          <w:sz w:val="24"/>
          <w:rFonts w:ascii="Aptos" w:hAnsi="Aptos"/>
        </w:rPr>
        <w:t>Object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Property</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Object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Stored Procedure</w:t>
            </w:r>
          </w:p>
        </w:tc>
      </w:tr>
    </w:tbl>
    <w:p>
      <w:pPr>
        <w:pStyle w:val="Heading2"/>
        <w:spacing w:before="240" w:after="60"/>
      </w:pPr>
      <w:r>
        <w:rPr>
          <w:rFonts w:ascii="Aptos" w:hAnsi="Aptos"/>
          <w:b/>
          <w:i w:val="0"/>
          <w:color w:val="0F4761"/>
          <w:sz w:val="32"/>
          <w:rFonts w:ascii="Aptos" w:hAnsi="Aptos"/>
        </w:rPr>
        <w:t>5.5 volumes_credit_card_details_ext</w:t>
      </w:r>
    </w:p>
    <w:p>
      <w:pPr>
        <w:spacing w:after="80"/>
        <w:jc w:val="both"/>
      </w:pPr>
      <w:r>
        <w:rPr>
          <w:rFonts w:ascii="Aptos" w:hAnsi="Aptos"/>
          <w:b w:val="0"/>
          <w:i w:val="0"/>
          <w:sz w:val="24"/>
          <w:rFonts w:ascii="Aptos" w:hAnsi="Aptos"/>
        </w:rPr>
        <w:t>The volume cards.volumes_credit_card_details_ext is mapped to Microsoft Fabric. This is a VOLUME object (Unity Catalog managed/external file storage), not a relational structure.</w:t>
      </w:r>
    </w:p>
    <w:p>
      <w:pPr>
        <w:spacing w:after="80"/>
        <w:jc w:val="both"/>
      </w:pPr>
      <w:r>
        <w:rPr>
          <w:b/>
        </w:rPr>
        <w:t xml:space="preserve">Observations: </w:t>
      </w:r>
      <w:r>
        <w:t>This volume is a managed volume, indicating its storage is governed and maintained by the platform rather than being an externally managed path. The storage location value is not available in the retrieved metadata, so the underlying physical location cannot be validated from this output alone.</w:t>
      </w:r>
    </w:p>
    <w:p>
      <w:pPr>
        <w:spacing w:after="80"/>
        <w:jc w:val="both"/>
      </w:pPr>
      <w:r>
        <w:rPr>
          <w:rFonts w:ascii="Aptos" w:hAnsi="Aptos"/>
          <w:b w:val="0"/>
          <w:i w:val="0"/>
          <w:sz w:val="24"/>
          <w:rFonts w:ascii="Aptos" w:hAnsi="Aptos"/>
        </w:rPr>
        <w:t>Object Details:</w:t>
      </w:r>
    </w:p>
    <w:tbl>
      <w:tblPr>
        <w:tblStyle w:val="TableGrid"/>
        <w:tblW w:type="auto" w:w="0"/>
        <w:tblLook w:firstColumn="1" w:firstRow="1" w:lastColumn="0" w:lastRow="0" w:noHBand="0" w:noVBand="1" w:val="04A0"/>
      </w:tblPr>
      <w:tblGrid>
        <w:gridCol w:w="4320"/>
        <w:gridCol w:w="4320"/>
      </w:tblGrid>
      <w:tr>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Property</w:t>
            </w:r>
          </w:p>
        </w:tc>
        <w:tc>
          <w:tcPr>
            <w:tcW w:type="dxa" w:w="4320"/>
            <w:shd w:val="clear" w:color="auto" w:fill="156082"/>
            <w:tcMar>
              <w:top w:w="100" w:type="dxa"/>
              <w:bottom w:w="100" w:type="dxa"/>
              <w:left w:w="120" w:type="dxa"/>
              <w:right w:w="120" w:type="dxa"/>
            </w:tcMar>
          </w:tcPr>
          <w:p>
            <w:pPr>
              <w:spacing w:before="80" w:after="80"/>
              <w:jc w:val="left"/>
            </w:pPr>
            <w:r/>
            <w:r>
              <w:rPr>
                <w:rFonts w:ascii="Aptos" w:hAnsi="Aptos"/>
                <w:b/>
                <w:i w:val="0"/>
                <w:color w:val="FFFFFF"/>
                <w:sz w:val="20"/>
                <w:rFonts w:ascii="Aptos" w:hAnsi="Aptos"/>
              </w:rPr>
              <w:t>Value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Object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Volume</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Volume Type</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Unknown</w:t>
            </w:r>
          </w:p>
        </w:tc>
      </w:tr>
      <w:tr>
        <w:tc>
          <w:tcPr>
            <w:tcW w:type="dxa" w:w="4320"/>
            <w:shd w:val="clear" w:color="auto" w:fill="EAF1F5"/>
            <w:tcMar>
              <w:top w:w="100" w:type="dxa"/>
              <w:bottom w:w="100" w:type="dxa"/>
              <w:left w:w="120" w:type="dxa"/>
              <w:right w:w="120" w:type="dxa"/>
            </w:tcMar>
          </w:tcPr>
          <w:p>
            <w:pPr>
              <w:spacing w:before="80" w:after="80"/>
              <w:jc w:val="left"/>
            </w:pPr>
            <w:r/>
            <w:r>
              <w:rPr>
                <w:rFonts w:ascii="Aptos" w:hAnsi="Aptos"/>
                <w:b/>
                <w:i w:val="0"/>
                <w:color w:val="0F4761"/>
                <w:sz w:val="20"/>
                <w:rFonts w:ascii="Aptos" w:hAnsi="Aptos"/>
              </w:rPr>
              <w:t>Storage Location</w:t>
            </w:r>
          </w:p>
        </w:tc>
        <w:tc>
          <w:tcPr>
            <w:tcW w:type="dxa" w:w="4320"/>
            <w:tcMar>
              <w:top w:w="100" w:type="dxa"/>
              <w:bottom w:w="100" w:type="dxa"/>
              <w:left w:w="120" w:type="dxa"/>
              <w:right w:w="120" w:type="dxa"/>
            </w:tcMar>
          </w:tcPr>
          <w:p>
            <w:pPr>
              <w:spacing w:before="80" w:after="80"/>
              <w:jc w:val="left"/>
            </w:pPr>
            <w:r/>
            <w:r>
              <w:rPr>
                <w:rFonts w:ascii="Aptos" w:hAnsi="Aptos"/>
                <w:b w:val="0"/>
                <w:i w:val="0"/>
                <w:color w:val="333333"/>
                <w:sz w:val="20"/>
                <w:rFonts w:ascii="Aptos" w:hAnsi="Aptos"/>
              </w:rPr>
              <w:t>Unknown</w:t>
            </w:r>
          </w:p>
        </w:tc>
      </w:tr>
    </w:tbl>
    <w:p>
      <w:pPr>
        <w:pStyle w:val="Heading1"/>
        <w:spacing w:before="160" w:after="60"/>
      </w:pPr>
      <w:r>
        <w:rPr>
          <w:rFonts w:ascii="Aptos" w:hAnsi="Aptos"/>
          <w:b/>
          <w:i w:val="0"/>
          <w:color w:val="0F4761"/>
          <w:sz w:val="40"/>
          <w:rFonts w:ascii="Aptos" w:hAnsi="Aptos"/>
        </w:rPr>
        <w:t>6. Assessment Conclusion</w:t>
      </w:r>
    </w:p>
    <w:p>
      <w:pPr>
        <w:spacing w:after="80"/>
        <w:jc w:val="both"/>
      </w:pPr>
      <w:r>
        <w:rPr>
          <w:rFonts w:ascii="Aptos" w:hAnsi="Aptos"/>
          <w:b w:val="0"/>
          <w:i w:val="0"/>
          <w:sz w:val="24"/>
          <w:rFonts w:ascii="Aptos" w:hAnsi="Aptos"/>
        </w:rPr>
        <w:t>Based on the database assessment, the schema is well-defined and compatible with Microsoft Fabric lakehouse tables. The tables have been cataloged with clear constraints and load parameters. Sizing categories range from small to large, requiring appropriate ingestion batches.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