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480"/>
        <w:jc w:val="center"/>
      </w:pPr>
      <w:r>
        <w:rPr>
          <w:rFonts w:ascii="Aptos" w:hAnsi="Aptos"/>
          <w:b/>
          <w:i w:val="0"/>
          <w:color w:val="0F4761"/>
          <w:sz w:val="56"/>
          <w:rFonts w:ascii="Aptos" w:hAnsi="Aptos"/>
        </w:rPr>
        <w:t>DATABRICKS ASSESSMENT REPORT</w:t>
      </w:r>
    </w:p>
    <w:p>
      <w:pPr>
        <w:pStyle w:val="Heading1"/>
        <w:spacing w:before="24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1. Assessment Overview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This report provides a comprehensive assessment of the scanned database structure, metadata properties, relationships, and sizing details. The findings help in planning a schema and data migration to Microsoft Fabric.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Metric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Value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5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 Columns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91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 Row Count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137275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 Data Size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0.0 MB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 Views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 Stored Procedures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 Functions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 Volumes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2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Distinct Schemas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cards, core_banking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Metadata Refresh Date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2026-09-01 12:29:42</w:t>
            </w:r>
          </w:p>
        </w:tc>
      </w:tr>
    </w:tbl>
    <w:p>
      <w:pPr>
        <w:pStyle w:val="Heading2"/>
        <w:spacing w:before="24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Database Objects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Object Type</w:t>
            </w:r>
          </w:p>
        </w:tc>
        <w:tc>
          <w:tcPr>
            <w:tcW w:type="dxa" w:w="216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Schema</w:t>
            </w:r>
          </w:p>
        </w:tc>
        <w:tc>
          <w:tcPr>
            <w:tcW w:type="dxa" w:w="216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Name</w:t>
            </w:r>
          </w:p>
        </w:tc>
        <w:tc>
          <w:tcPr>
            <w:tcW w:type="dxa" w:w="216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Detail</w:t>
            </w:r>
          </w:p>
        </w:tc>
      </w:tr>
      <w:tr>
        <w:tc>
          <w:tcPr>
            <w:tcW w:type="dxa" w:w="216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Volume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cards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credit_card_details_ext_vol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 xml:space="preserve">MANAGED - </w:t>
            </w:r>
          </w:p>
        </w:tc>
      </w:tr>
      <w:tr>
        <w:tc>
          <w:tcPr>
            <w:tcW w:type="dxa" w:w="216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Volume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core_banking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loan_details_ext_vol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 xml:space="preserve">MANAGED - </w:t>
            </w:r>
          </w:p>
        </w:tc>
      </w:tr>
    </w:tbl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2. Assessment Scope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The assessment scope includes the scanning and analysis of the source database. A total of 5 table(s) across 2 schema(s) have been analyzed for migration compatibility and structural integrity.</w:t>
      </w:r>
    </w:p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3. Source Database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Parameter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Value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Source System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Databricks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Target System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Microsoft Fabric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Number of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5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Schemas Evaluated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cards, core_banking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Assessment Status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Completed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Assessment Engine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AI Migrator Pipeline</w:t>
            </w:r>
          </w:p>
        </w:tc>
      </w:tr>
    </w:tbl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4. Overall Status &amp; Key Findings</w:t>
      </w:r>
    </w:p>
    <w:p>
      <w:pPr>
        <w:pStyle w:val="Heading2"/>
        <w:spacing w:before="12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Overall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Status Area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Status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Metadata Extraction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Completed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Schema Validation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Validated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Relationship Identification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Identified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Sizing Complexity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Analyzed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Migration Planning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Ready</w:t>
            </w:r>
          </w:p>
        </w:tc>
      </w:tr>
    </w:tbl>
    <w:p>
      <w:pPr>
        <w:pStyle w:val="Heading2"/>
        <w:spacing w:before="12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Key 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Assessment Area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Finding Description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Metadata Scan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Successfully scanned tables, columns, and data types from the database.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Sizing Profile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Evaluated data footprint and row counts for all tables.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Integrity Constraints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Analyzed primary and foreign key candidate definitions.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Execution Path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Determined execution topology and batching sequence.</w:t>
            </w:r>
          </w:p>
        </w:tc>
      </w:tr>
    </w:tbl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5. Table-Wise Assessment</w:t>
      </w:r>
    </w:p>
    <w:p>
      <w:pPr>
        <w:pStyle w:val="Heading2"/>
        <w:spacing w:before="24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5.1 dim_card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The table cards.dim_card is mapped to Microsoft Fabric. Below is the parsed column list and findings observation.</w:t>
      </w:r>
    </w:p>
    <w:p>
      <w:pPr>
        <w:spacing w:after="80"/>
        <w:jc w:val="both"/>
      </w:pPr>
      <w:r>
        <w:rPr>
          <w:b/>
        </w:rPr>
        <w:t xml:space="preserve">Observations: </w:t>
      </w:r>
      <w:r>
        <w:t>dim_card is a 23-column dimension-style table with a composite primary key (card_id, customer_id) and a mix of identifier, status, date, and numeric limit/balance attributes. No foreign keys or referenced tables are defined in the metadata, indicating relationships are not declared via constraints. The table is directly depended on by fact_card_transaction and fact_dispute, suggesting it serves as a core lookup dimension for downstream fact-style tables.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Schema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Column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Data Type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card_id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card_number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card_number_masked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card_network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card_type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product_name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cardholder_name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issue_date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expiry_date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cvv_stored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credit_limit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available_limit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cash_limit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current_outstanding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min_amount_due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total_amount_due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statement_date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payment_due_date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reward_points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card_status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is_contactless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is_international_enabled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</w:tbl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Findings Metadata: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Assessment Area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Finding Details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Row Count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4000 rows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Sizing (MB)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0.0 MB (Medium)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Table Type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Base Table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Primary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card_id, customer_id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Foreign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Referenced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Dependent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fact_card_transaction, fact_dispute</w:t>
            </w:r>
          </w:p>
        </w:tc>
      </w:tr>
    </w:tbl>
    <w:p>
      <w:pPr>
        <w:pStyle w:val="Heading2"/>
        <w:spacing w:before="24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5.2 fact_card_transaction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The table cards.fact_card_transaction is mapped to Microsoft Fabric. Below is the parsed column list and findings observation.</w:t>
      </w:r>
    </w:p>
    <w:p>
      <w:pPr>
        <w:spacing w:after="80"/>
        <w:jc w:val="both"/>
      </w:pPr>
      <w:r>
        <w:rPr>
          <w:b/>
        </w:rPr>
        <w:t xml:space="preserve">Observations: </w:t>
      </w:r>
      <w:r>
        <w:t>The table has 22 columns combining identifiers (card_txn_id, card_id, customer_id, merchant_id) with transaction timing fields (txn_timestamp, posting_date) and monetary attributes (amount, billing_amount_inr, fx_rate). It defines a composite primary key across four columns and includes a foreign key from card_id to the dim_card table. No dependent tables, related views, or related stored procedures are listed in the provided metadata.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Schema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Column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Data Type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card_txn_id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card_id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txn_timestamp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TIMESTAMP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posting_date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amount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currency_code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billing_amount_inr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fx_rate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merchant_id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merchant_name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merchant_category_code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merchant_city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merchant_country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entry_mode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auth_code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approval_status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decline_reason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is_international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is_emi_converted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fraud_score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is_fraud_flagged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</w:tbl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Findings Metadata: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Assessment Area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Finding Details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Row Count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125000 rows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Sizing (MB)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0.0 MB (Large)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Table Type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Base Table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Primary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card_txn_id, card_id, customer_id, merchant_id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Foreign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FK_fact_card_transaction_card_id_dim_card → dim_card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Referenced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dim_card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Dependent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</w:tbl>
    <w:p>
      <w:pPr>
        <w:pStyle w:val="Heading2"/>
        <w:spacing w:before="24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5.3 fact_dispute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The table cards.fact_dispute is mapped to Microsoft Fabric. Below is the parsed column list and findings observation.</w:t>
      </w:r>
    </w:p>
    <w:p>
      <w:pPr>
        <w:spacing w:after="80"/>
        <w:jc w:val="both"/>
      </w:pPr>
      <w:r>
        <w:rPr>
          <w:b/>
        </w:rPr>
        <w:t xml:space="preserve">Observations: </w:t>
      </w:r>
      <w:r>
        <w:t>This is a small table (250 rows) with 15 columns, combining dispute identifiers and process attributes (status, chargeback stage, SLA flag) alongside dates and monetary amounts. A multi-column primary key is defined across dispute_id, card_id, card_txn_id, and analyst_id, indicating uniqueness is expressed via a composite identifier rather than a single surrogate key. The only declared relationship is a foreign key on card_id to dim_card, and there are no downstream dependent tables, views, or stored procedures recorded in the provided metadata.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Schema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Column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Data Type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dispute_id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card_id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card_txn_id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raised_date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dispute_amount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reason_code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reason_description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dispute_status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chargeback_stage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resolution_date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resolved_in_favour_of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provisional_credit_given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recovery_amount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analyst_id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sla_breached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</w:tbl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Findings Metadata: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Assessment Area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Finding Details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Row Count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250 rows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Sizing (MB)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0.0 MB (Small)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Table Type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Base Table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Primary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dispute_id, card_id, card_txn_id, analyst_id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Foreign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FK_fact_dispute_card_id_dim_card → dim_card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Referenced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dim_card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Dependent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</w:tbl>
    <w:p>
      <w:pPr>
        <w:pStyle w:val="Heading2"/>
        <w:spacing w:before="24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5.4 dim_account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The table core_banking.dim_account is mapped to Microsoft Fabric. Below is the parsed column list and findings observation.</w:t>
      </w:r>
    </w:p>
    <w:p>
      <w:pPr>
        <w:spacing w:after="80"/>
        <w:jc w:val="both"/>
      </w:pPr>
      <w:r>
        <w:rPr>
          <w:b/>
        </w:rPr>
        <w:t xml:space="preserve">Observations: </w:t>
      </w:r>
      <w:r>
        <w:t>dim_account contains 20 columns with a mix of identifier fields (account_id, customer_id, branch_id), account descriptors (account_type, product_code, currency_code, status), and several balance/limit measures stored as DOUBLE. It defines a composite primary key across account_id, customer_id, and branch_id, and has a single foreign key on branch_id referencing dim_branch, indicating branch-level linkage. No dependent tables, views, or stored procedures are reported for this table in the provided metadata.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Schema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Column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Data Type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account_id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account_number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iban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customer_id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branch_id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ifsc_code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account_type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product_code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currency_code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open_date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close_date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current_balance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available_balance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avg_monthly_balance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overdraft_limit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interest_rate_pct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DOUBLE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account_status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last_txn_date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is_dormant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nominee_name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</w:tbl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Findings Metadata: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Assessment Area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Finding Details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Row Count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8000 rows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Sizing (MB)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0.0 MB (Medium)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Table Type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Base Table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Primary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account_id, customer_id, branch_id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Foreign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FK_dim_account_branch_id_dim_branch → dim_branch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Referenced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dim_branch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Dependent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</w:tbl>
    <w:p>
      <w:pPr>
        <w:pStyle w:val="Heading2"/>
        <w:spacing w:before="24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5.5 dim_branch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The table core_banking.dim_branch is mapped to Microsoft Fabric. Below is the parsed column list and findings observation.</w:t>
      </w:r>
    </w:p>
    <w:p>
      <w:pPr>
        <w:spacing w:after="80"/>
        <w:jc w:val="both"/>
      </w:pPr>
      <w:r>
        <w:rPr>
          <w:b/>
        </w:rPr>
        <w:t xml:space="preserve">Observations: </w:t>
      </w:r>
      <w:r>
        <w:t>dim_branch is a small reference/dimension-style table (25 rows) with a single-column primary key on branch_id and no declared foreign keys. It contains mostly descriptive STRING attributes plus one DATE column (opened_date), indicating a mix of identifier, location, classification, and lifecycle fields. The table is referenced by dim_account as a dependent table, suggesting branch data is used downstream for account-related linkage or enrichment.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Schema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Column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Data Type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branch_id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branch_code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branch_name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ifsc_code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city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state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pincode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region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branch_type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opened_date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DATE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is_active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STRING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</w:tbl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Findings Metadata: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Assessment Area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Finding Details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Row Count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25 rows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Sizing (MB)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0.0 MB (Small)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Table Type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Base Table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Primary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branch_id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Foreign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Referenced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Dependent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dim_account</w:t>
            </w:r>
          </w:p>
        </w:tc>
      </w:tr>
    </w:tbl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6. Assessment Conclusion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Based on the database assessment, the schema is well-defined and compatible with Microsoft Fabric lakehouse tables. The tables have been cataloged with clear constraints and load parameters. Sizing categories range from small to large, requiring appropriate ingestion batches.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