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Design Phase-II</w:t>
      </w:r>
    </w:p>
    <w:p>
      <w:pPr>
        <w:jc w:val="center"/>
      </w:pPr>
      <w:r>
        <w:rPr>
          <w:b/>
          <w:sz w:val="24"/>
        </w:rPr>
        <w:t>Implementation &amp; Testing (Client Script &amp; UI Policy)</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r/>
            <w:r>
              <w:rPr>
                <w:b/>
                <w:sz w:val="15"/>
              </w:rPr>
              <w:t>Field</w:t>
            </w:r>
          </w:p>
        </w:tc>
        <w:tc>
          <w:tcPr>
            <w:tcW w:type="dxa" w:w="5256"/>
            <w:vAlign w:val="center"/>
            <w:shd w:fill="D9EAF7"/>
          </w:tcPr>
          <w:p>
            <w:r/>
            <w:r>
              <w:rPr>
                <w:b/>
                <w:sz w:val="15"/>
              </w:rPr>
              <w:t>Value</w:t>
            </w:r>
          </w:p>
        </w:tc>
      </w:tr>
      <w:tr>
        <w:tc>
          <w:tcPr>
            <w:tcW w:type="dxa" w:w="5256"/>
            <w:vAlign w:val="center"/>
          </w:tcPr>
          <w:p>
            <w:r/>
            <w:r>
              <w:rPr>
                <w:b w:val="0"/>
                <w:sz w:val="15"/>
              </w:rPr>
              <w:t>Team ID</w:t>
            </w:r>
          </w:p>
        </w:tc>
        <w:tc>
          <w:tcPr>
            <w:tcW w:type="dxa" w:w="5256"/>
            <w:vAlign w:val="center"/>
          </w:tcPr>
          <w:p>
            <w:r/>
            <w:r>
              <w:rPr>
                <w:b w:val="0"/>
                <w:sz w:val="15"/>
              </w:rPr>
              <w:t>BDU463SWTID-2026-8770</w:t>
            </w:r>
          </w:p>
        </w:tc>
      </w:tr>
      <w:tr>
        <w:tc>
          <w:tcPr>
            <w:tcW w:type="dxa" w:w="5256"/>
            <w:vAlign w:val="center"/>
          </w:tcPr>
          <w:p>
            <w:r/>
            <w:r>
              <w:rPr>
                <w:b w:val="0"/>
                <w:sz w:val="15"/>
              </w:rPr>
              <w:t>Project Name</w:t>
            </w:r>
          </w:p>
        </w:tc>
        <w:tc>
          <w:tcPr>
            <w:tcW w:type="dxa" w:w="5256"/>
            <w:vAlign w:val="center"/>
          </w:tcPr>
          <w:p>
            <w:r/>
            <w:r>
              <w:rPr>
                <w:b w:val="0"/>
                <w:sz w:val="15"/>
              </w:rPr>
              <w:t>Implement Client Script &amp; UI Policy</w:t>
            </w:r>
          </w:p>
        </w:tc>
      </w:tr>
      <w:tr>
        <w:tc>
          <w:tcPr>
            <w:tcW w:type="dxa" w:w="5256"/>
            <w:vAlign w:val="center"/>
          </w:tcPr>
          <w:p>
            <w:r/>
            <w:r>
              <w:rPr>
                <w:b w:val="0"/>
                <w:sz w:val="15"/>
              </w:rPr>
              <w:t>Date</w:t>
            </w:r>
          </w:p>
        </w:tc>
        <w:tc>
          <w:tcPr>
            <w:tcW w:type="dxa" w:w="5256"/>
            <w:vAlign w:val="center"/>
          </w:tcPr>
          <w:p>
            <w:r/>
            <w:r>
              <w:rPr>
                <w:b w:val="0"/>
                <w:sz w:val="15"/>
              </w:rPr>
              <w:t>01 October 2026</w:t>
            </w:r>
          </w:p>
        </w:tc>
      </w:tr>
    </w:tbl>
    <w:p/>
    <w:p>
      <w:r>
        <w:rPr>
          <w:b/>
          <w:sz w:val="21"/>
        </w:rPr>
        <w:t>Project Objective</w:t>
      </w:r>
    </w:p>
    <w:p>
      <w:pPr>
        <w:spacing w:after="60" w:line="240" w:lineRule="auto"/>
      </w:pPr>
      <w:r>
        <w:t>Implement Client Script and UI Policy configurations on the ServiceNow Incident form to control field behaviour, validate user input and provide immediate feedback.</w:t>
      </w:r>
    </w:p>
    <w:p>
      <w:r>
        <w:rPr>
          <w:b/>
          <w:sz w:val="21"/>
        </w:rPr>
        <w:t>Implementation Plan</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Step</w:t>
            </w:r>
          </w:p>
        </w:tc>
        <w:tc>
          <w:tcPr>
            <w:tcW w:type="dxa" w:w="3504"/>
            <w:vAlign w:val="center"/>
            <w:shd w:fill="D9EAF7"/>
          </w:tcPr>
          <w:p>
            <w:r/>
            <w:r>
              <w:rPr>
                <w:b/>
                <w:sz w:val="15"/>
              </w:rPr>
              <w:t>Activity</w:t>
            </w:r>
          </w:p>
        </w:tc>
        <w:tc>
          <w:tcPr>
            <w:tcW w:type="dxa" w:w="3504"/>
            <w:vAlign w:val="center"/>
            <w:shd w:fill="D9EAF7"/>
          </w:tcPr>
          <w:p>
            <w:r/>
            <w:r>
              <w:rPr>
                <w:b/>
                <w:sz w:val="15"/>
              </w:rPr>
              <w:t>Expected Result</w:t>
            </w:r>
          </w:p>
        </w:tc>
      </w:tr>
      <w:tr>
        <w:tc>
          <w:tcPr>
            <w:tcW w:type="dxa" w:w="3504"/>
            <w:vAlign w:val="center"/>
          </w:tcPr>
          <w:p>
            <w:r/>
            <w:r>
              <w:rPr>
                <w:b w:val="0"/>
                <w:sz w:val="15"/>
              </w:rPr>
              <w:t>1</w:t>
            </w:r>
          </w:p>
        </w:tc>
        <w:tc>
          <w:tcPr>
            <w:tcW w:type="dxa" w:w="3504"/>
            <w:vAlign w:val="center"/>
          </w:tcPr>
          <w:p>
            <w:r/>
            <w:r>
              <w:rPr>
                <w:b w:val="0"/>
                <w:sz w:val="15"/>
              </w:rPr>
              <w:t>Identify Incident fields and conditions.</w:t>
            </w:r>
          </w:p>
        </w:tc>
        <w:tc>
          <w:tcPr>
            <w:tcW w:type="dxa" w:w="3504"/>
            <w:vAlign w:val="center"/>
          </w:tcPr>
          <w:p>
            <w:r/>
            <w:r>
              <w:rPr>
                <w:b w:val="0"/>
                <w:sz w:val="15"/>
              </w:rPr>
              <w:t>Clear field and condition list.</w:t>
            </w:r>
          </w:p>
        </w:tc>
      </w:tr>
      <w:tr>
        <w:tc>
          <w:tcPr>
            <w:tcW w:type="dxa" w:w="3504"/>
            <w:vAlign w:val="center"/>
          </w:tcPr>
          <w:p>
            <w:r/>
            <w:r>
              <w:rPr>
                <w:b w:val="0"/>
                <w:sz w:val="15"/>
              </w:rPr>
              <w:t>2</w:t>
            </w:r>
          </w:p>
        </w:tc>
        <w:tc>
          <w:tcPr>
            <w:tcW w:type="dxa" w:w="3504"/>
            <w:vAlign w:val="center"/>
          </w:tcPr>
          <w:p>
            <w:r/>
            <w:r>
              <w:rPr>
                <w:b w:val="0"/>
                <w:sz w:val="15"/>
              </w:rPr>
              <w:t>Create UI Policies.</w:t>
            </w:r>
          </w:p>
        </w:tc>
        <w:tc>
          <w:tcPr>
            <w:tcW w:type="dxa" w:w="3504"/>
            <w:vAlign w:val="center"/>
          </w:tcPr>
          <w:p>
            <w:r/>
            <w:r>
              <w:rPr>
                <w:b w:val="0"/>
                <w:sz w:val="15"/>
              </w:rPr>
              <w:t>Conditional behaviour is defined.</w:t>
            </w:r>
          </w:p>
        </w:tc>
      </w:tr>
      <w:tr>
        <w:tc>
          <w:tcPr>
            <w:tcW w:type="dxa" w:w="3504"/>
            <w:vAlign w:val="center"/>
          </w:tcPr>
          <w:p>
            <w:r/>
            <w:r>
              <w:rPr>
                <w:b w:val="0"/>
                <w:sz w:val="15"/>
              </w:rPr>
              <w:t>3</w:t>
            </w:r>
          </w:p>
        </w:tc>
        <w:tc>
          <w:tcPr>
            <w:tcW w:type="dxa" w:w="3504"/>
            <w:vAlign w:val="center"/>
          </w:tcPr>
          <w:p>
            <w:r/>
            <w:r>
              <w:rPr>
                <w:b w:val="0"/>
                <w:sz w:val="15"/>
              </w:rPr>
              <w:t>Configure UI Policy Actions.</w:t>
            </w:r>
          </w:p>
        </w:tc>
        <w:tc>
          <w:tcPr>
            <w:tcW w:type="dxa" w:w="3504"/>
            <w:vAlign w:val="center"/>
          </w:tcPr>
          <w:p>
            <w:r/>
            <w:r>
              <w:rPr>
                <w:b w:val="0"/>
                <w:sz w:val="15"/>
              </w:rPr>
              <w:t>Field states are applied.</w:t>
            </w:r>
          </w:p>
        </w:tc>
      </w:tr>
      <w:tr>
        <w:tc>
          <w:tcPr>
            <w:tcW w:type="dxa" w:w="3504"/>
            <w:vAlign w:val="center"/>
          </w:tcPr>
          <w:p>
            <w:r/>
            <w:r>
              <w:rPr>
                <w:b w:val="0"/>
                <w:sz w:val="15"/>
              </w:rPr>
              <w:t>4</w:t>
            </w:r>
          </w:p>
        </w:tc>
        <w:tc>
          <w:tcPr>
            <w:tcW w:type="dxa" w:w="3504"/>
            <w:vAlign w:val="center"/>
          </w:tcPr>
          <w:p>
            <w:r/>
            <w:r>
              <w:rPr>
                <w:b w:val="0"/>
                <w:sz w:val="15"/>
              </w:rPr>
              <w:t>Create onLoad Client Script when required.</w:t>
            </w:r>
          </w:p>
        </w:tc>
        <w:tc>
          <w:tcPr>
            <w:tcW w:type="dxa" w:w="3504"/>
            <w:vAlign w:val="center"/>
          </w:tcPr>
          <w:p>
            <w:r/>
            <w:r>
              <w:rPr>
                <w:b w:val="0"/>
                <w:sz w:val="15"/>
              </w:rPr>
              <w:t>Initial client-side state is correct.</w:t>
            </w:r>
          </w:p>
        </w:tc>
      </w:tr>
      <w:tr>
        <w:tc>
          <w:tcPr>
            <w:tcW w:type="dxa" w:w="3504"/>
            <w:vAlign w:val="center"/>
          </w:tcPr>
          <w:p>
            <w:r/>
            <w:r>
              <w:rPr>
                <w:b w:val="0"/>
                <w:sz w:val="15"/>
              </w:rPr>
              <w:t>5</w:t>
            </w:r>
          </w:p>
        </w:tc>
        <w:tc>
          <w:tcPr>
            <w:tcW w:type="dxa" w:w="3504"/>
            <w:vAlign w:val="center"/>
          </w:tcPr>
          <w:p>
            <w:r/>
            <w:r>
              <w:rPr>
                <w:b w:val="0"/>
                <w:sz w:val="15"/>
              </w:rPr>
              <w:t>Create onChange Client Script.</w:t>
            </w:r>
          </w:p>
        </w:tc>
        <w:tc>
          <w:tcPr>
            <w:tcW w:type="dxa" w:w="3504"/>
            <w:vAlign w:val="center"/>
          </w:tcPr>
          <w:p>
            <w:r/>
            <w:r>
              <w:rPr>
                <w:b w:val="0"/>
                <w:sz w:val="15"/>
              </w:rPr>
              <w:t>Dependent behaviour updates.</w:t>
            </w:r>
          </w:p>
        </w:tc>
      </w:tr>
      <w:tr>
        <w:tc>
          <w:tcPr>
            <w:tcW w:type="dxa" w:w="3504"/>
            <w:vAlign w:val="center"/>
          </w:tcPr>
          <w:p>
            <w:r/>
            <w:r>
              <w:rPr>
                <w:b w:val="0"/>
                <w:sz w:val="15"/>
              </w:rPr>
              <w:t>6</w:t>
            </w:r>
          </w:p>
        </w:tc>
        <w:tc>
          <w:tcPr>
            <w:tcW w:type="dxa" w:w="3504"/>
            <w:vAlign w:val="center"/>
          </w:tcPr>
          <w:p>
            <w:r/>
            <w:r>
              <w:rPr>
                <w:b w:val="0"/>
                <w:sz w:val="15"/>
              </w:rPr>
              <w:t>Create onSubmit Client Script.</w:t>
            </w:r>
          </w:p>
        </w:tc>
        <w:tc>
          <w:tcPr>
            <w:tcW w:type="dxa" w:w="3504"/>
            <w:vAlign w:val="center"/>
          </w:tcPr>
          <w:p>
            <w:r/>
            <w:r>
              <w:rPr>
                <w:b w:val="0"/>
                <w:sz w:val="15"/>
              </w:rPr>
              <w:t>Invalid submission is prevented.</w:t>
            </w:r>
          </w:p>
        </w:tc>
      </w:tr>
      <w:tr>
        <w:tc>
          <w:tcPr>
            <w:tcW w:type="dxa" w:w="3504"/>
            <w:vAlign w:val="center"/>
          </w:tcPr>
          <w:p>
            <w:r/>
            <w:r>
              <w:rPr>
                <w:b w:val="0"/>
                <w:sz w:val="15"/>
              </w:rPr>
              <w:t>7</w:t>
            </w:r>
          </w:p>
        </w:tc>
        <w:tc>
          <w:tcPr>
            <w:tcW w:type="dxa" w:w="3504"/>
            <w:vAlign w:val="center"/>
          </w:tcPr>
          <w:p>
            <w:r/>
            <w:r>
              <w:rPr>
                <w:b w:val="0"/>
                <w:sz w:val="15"/>
              </w:rPr>
              <w:t>Use GlideForm methods.</w:t>
            </w:r>
          </w:p>
        </w:tc>
        <w:tc>
          <w:tcPr>
            <w:tcW w:type="dxa" w:w="3504"/>
            <w:vAlign w:val="center"/>
          </w:tcPr>
          <w:p>
            <w:r/>
            <w:r>
              <w:rPr>
                <w:b w:val="0"/>
                <w:sz w:val="15"/>
              </w:rPr>
              <w:t>Required client-side operations work.</w:t>
            </w:r>
          </w:p>
        </w:tc>
      </w:tr>
      <w:tr>
        <w:tc>
          <w:tcPr>
            <w:tcW w:type="dxa" w:w="3504"/>
            <w:vAlign w:val="center"/>
          </w:tcPr>
          <w:p>
            <w:r/>
            <w:r>
              <w:rPr>
                <w:b w:val="0"/>
                <w:sz w:val="15"/>
              </w:rPr>
              <w:t>8</w:t>
            </w:r>
          </w:p>
        </w:tc>
        <w:tc>
          <w:tcPr>
            <w:tcW w:type="dxa" w:w="3504"/>
            <w:vAlign w:val="center"/>
          </w:tcPr>
          <w:p>
            <w:r/>
            <w:r>
              <w:rPr>
                <w:b w:val="0"/>
                <w:sz w:val="15"/>
              </w:rPr>
              <w:t>Test all scenarios.</w:t>
            </w:r>
          </w:p>
        </w:tc>
        <w:tc>
          <w:tcPr>
            <w:tcW w:type="dxa" w:w="3504"/>
            <w:vAlign w:val="center"/>
          </w:tcPr>
          <w:p>
            <w:r/>
            <w:r>
              <w:rPr>
                <w:b w:val="0"/>
                <w:sz w:val="15"/>
              </w:rPr>
              <w:t>Expected and unexpected cases are identified.</w:t>
            </w:r>
          </w:p>
        </w:tc>
      </w:tr>
    </w:tbl>
    <w:p/>
    <w:p>
      <w:r>
        <w:rPr>
          <w:b/>
          <w:sz w:val="21"/>
        </w:rPr>
        <w:t>Implementation Principles</w:t>
      </w:r>
    </w:p>
    <w:p>
      <w:pPr>
        <w:pStyle w:val="ListBullet"/>
        <w:spacing w:after="20" w:line="240" w:lineRule="auto"/>
      </w:pPr>
      <w:r>
        <w:t>Prefer UI Policy configuration for simple condition-based field states.</w:t>
      </w:r>
    </w:p>
    <w:p>
      <w:pPr>
        <w:pStyle w:val="ListBullet"/>
        <w:spacing w:after="20" w:line="240" w:lineRule="auto"/>
      </w:pPr>
      <w:r>
        <w:t>Use Client Scripts for dynamic logic and validation.</w:t>
      </w:r>
    </w:p>
    <w:p>
      <w:pPr>
        <w:pStyle w:val="ListBullet"/>
        <w:spacing w:after="20" w:line="240" w:lineRule="auto"/>
      </w:pPr>
      <w:r>
        <w:t>Keep scripts focused on the project requirement.</w:t>
      </w:r>
    </w:p>
    <w:p>
      <w:pPr>
        <w:pStyle w:val="ListBullet"/>
        <w:spacing w:after="20" w:line="240" w:lineRule="auto"/>
      </w:pPr>
      <w:r>
        <w:t>Provide understandable validation messages.</w:t>
      </w:r>
    </w:p>
    <w:p>
      <w:pPr>
        <w:pStyle w:val="ListBullet"/>
        <w:spacing w:after="20" w:line="240" w:lineRule="auto"/>
      </w:pPr>
      <w:r>
        <w:t>Avoid duplicate logic where possible.</w:t>
      </w:r>
    </w:p>
    <w:p>
      <w:r>
        <w:br w:type="page"/>
      </w:r>
    </w:p>
    <w:p>
      <w:pPr>
        <w:jc w:val="center"/>
      </w:pPr>
      <w:r>
        <w:rPr>
          <w:b/>
          <w:sz w:val="28"/>
        </w:rPr>
        <w:t>Testing Strategy</w:t>
      </w:r>
    </w:p>
    <w:p>
      <w:pPr>
        <w:spacing w:after="60" w:line="240" w:lineRule="auto"/>
      </w:pPr>
      <w:r>
        <w:t>Testing verifies that Client Scripts and UI Policies produce the intended Incident form behaviour under different field values and user actions. Every rule should be tested in both applicable and non-applicable conditions.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Test ID</w:t>
            </w:r>
          </w:p>
        </w:tc>
        <w:tc>
          <w:tcPr>
            <w:tcW w:type="dxa" w:w="3504"/>
            <w:vAlign w:val="center"/>
            <w:shd w:fill="D9EAF7"/>
          </w:tcPr>
          <w:p>
            <w:r/>
            <w:r>
              <w:rPr>
                <w:b/>
                <w:sz w:val="15"/>
              </w:rPr>
              <w:t>Scenario</w:t>
            </w:r>
          </w:p>
        </w:tc>
        <w:tc>
          <w:tcPr>
            <w:tcW w:type="dxa" w:w="3504"/>
            <w:vAlign w:val="center"/>
            <w:shd w:fill="D9EAF7"/>
          </w:tcPr>
          <w:p>
            <w:r/>
            <w:r>
              <w:rPr>
                <w:b/>
                <w:sz w:val="15"/>
              </w:rPr>
              <w:t>Expected Result</w:t>
            </w:r>
          </w:p>
        </w:tc>
      </w:tr>
      <w:tr>
        <w:tc>
          <w:tcPr>
            <w:tcW w:type="dxa" w:w="3504"/>
            <w:vAlign w:val="center"/>
          </w:tcPr>
          <w:p>
            <w:r/>
            <w:r>
              <w:rPr>
                <w:b w:val="0"/>
                <w:sz w:val="15"/>
              </w:rPr>
              <w:t>TC-01</w:t>
            </w:r>
          </w:p>
        </w:tc>
        <w:tc>
          <w:tcPr>
            <w:tcW w:type="dxa" w:w="3504"/>
            <w:vAlign w:val="center"/>
          </w:tcPr>
          <w:p>
            <w:r/>
            <w:r>
              <w:rPr>
                <w:b w:val="0"/>
                <w:sz w:val="15"/>
              </w:rPr>
              <w:t>Open Incident form.</w:t>
            </w:r>
          </w:p>
        </w:tc>
        <w:tc>
          <w:tcPr>
            <w:tcW w:type="dxa" w:w="3504"/>
            <w:vAlign w:val="center"/>
          </w:tcPr>
          <w:p>
            <w:r/>
            <w:r>
              <w:rPr>
                <w:b w:val="0"/>
                <w:sz w:val="15"/>
              </w:rPr>
              <w:t>Initial configured field states appear.</w:t>
            </w:r>
          </w:p>
        </w:tc>
      </w:tr>
      <w:tr>
        <w:tc>
          <w:tcPr>
            <w:tcW w:type="dxa" w:w="3504"/>
            <w:vAlign w:val="center"/>
          </w:tcPr>
          <w:p>
            <w:r/>
            <w:r>
              <w:rPr>
                <w:b w:val="0"/>
                <w:sz w:val="15"/>
              </w:rPr>
              <w:t>TC-02</w:t>
            </w:r>
          </w:p>
        </w:tc>
        <w:tc>
          <w:tcPr>
            <w:tcW w:type="dxa" w:w="3504"/>
            <w:vAlign w:val="center"/>
          </w:tcPr>
          <w:p>
            <w:r/>
            <w:r>
              <w:rPr>
                <w:b w:val="0"/>
                <w:sz w:val="15"/>
              </w:rPr>
              <w:t>Change controlling field.</w:t>
            </w:r>
          </w:p>
        </w:tc>
        <w:tc>
          <w:tcPr>
            <w:tcW w:type="dxa" w:w="3504"/>
            <w:vAlign w:val="center"/>
          </w:tcPr>
          <w:p>
            <w:r/>
            <w:r>
              <w:rPr>
                <w:b w:val="0"/>
                <w:sz w:val="15"/>
              </w:rPr>
              <w:t>Dependent behaviour updates.</w:t>
            </w:r>
          </w:p>
        </w:tc>
      </w:tr>
      <w:tr>
        <w:tc>
          <w:tcPr>
            <w:tcW w:type="dxa" w:w="3504"/>
            <w:vAlign w:val="center"/>
          </w:tcPr>
          <w:p>
            <w:r/>
            <w:r>
              <w:rPr>
                <w:b w:val="0"/>
                <w:sz w:val="15"/>
              </w:rPr>
              <w:t>TC-03</w:t>
            </w:r>
          </w:p>
        </w:tc>
        <w:tc>
          <w:tcPr>
            <w:tcW w:type="dxa" w:w="3504"/>
            <w:vAlign w:val="center"/>
          </w:tcPr>
          <w:p>
            <w:r/>
            <w:r>
              <w:rPr>
                <w:b w:val="0"/>
                <w:sz w:val="15"/>
              </w:rPr>
              <w:t>UI Policy condition true.</w:t>
            </w:r>
          </w:p>
        </w:tc>
        <w:tc>
          <w:tcPr>
            <w:tcW w:type="dxa" w:w="3504"/>
            <w:vAlign w:val="center"/>
          </w:tcPr>
          <w:p>
            <w:r/>
            <w:r>
              <w:rPr>
                <w:b w:val="0"/>
                <w:sz w:val="15"/>
              </w:rPr>
              <w:t>Configured actions are applied.</w:t>
            </w:r>
          </w:p>
        </w:tc>
      </w:tr>
      <w:tr>
        <w:tc>
          <w:tcPr>
            <w:tcW w:type="dxa" w:w="3504"/>
            <w:vAlign w:val="center"/>
          </w:tcPr>
          <w:p>
            <w:r/>
            <w:r>
              <w:rPr>
                <w:b w:val="0"/>
                <w:sz w:val="15"/>
              </w:rPr>
              <w:t>TC-04</w:t>
            </w:r>
          </w:p>
        </w:tc>
        <w:tc>
          <w:tcPr>
            <w:tcW w:type="dxa" w:w="3504"/>
            <w:vAlign w:val="center"/>
          </w:tcPr>
          <w:p>
            <w:r/>
            <w:r>
              <w:rPr>
                <w:b w:val="0"/>
                <w:sz w:val="15"/>
              </w:rPr>
              <w:t>UI Policy condition false.</w:t>
            </w:r>
          </w:p>
        </w:tc>
        <w:tc>
          <w:tcPr>
            <w:tcW w:type="dxa" w:w="3504"/>
            <w:vAlign w:val="center"/>
          </w:tcPr>
          <w:p>
            <w:r/>
            <w:r>
              <w:rPr>
                <w:b w:val="0"/>
                <w:sz w:val="15"/>
              </w:rPr>
              <w:t>Non-applicable state is applied.</w:t>
            </w:r>
          </w:p>
        </w:tc>
      </w:tr>
      <w:tr>
        <w:tc>
          <w:tcPr>
            <w:tcW w:type="dxa" w:w="3504"/>
            <w:vAlign w:val="center"/>
          </w:tcPr>
          <w:p>
            <w:r/>
            <w:r>
              <w:rPr>
                <w:b w:val="0"/>
                <w:sz w:val="15"/>
              </w:rPr>
              <w:t>TC-05</w:t>
            </w:r>
          </w:p>
        </w:tc>
        <w:tc>
          <w:tcPr>
            <w:tcW w:type="dxa" w:w="3504"/>
            <w:vAlign w:val="center"/>
          </w:tcPr>
          <w:p>
            <w:r/>
            <w:r>
              <w:rPr>
                <w:b w:val="0"/>
                <w:sz w:val="15"/>
              </w:rPr>
              <w:t>Leave mandatory field empty.</w:t>
            </w:r>
          </w:p>
        </w:tc>
        <w:tc>
          <w:tcPr>
            <w:tcW w:type="dxa" w:w="3504"/>
            <w:vAlign w:val="center"/>
          </w:tcPr>
          <w:p>
            <w:r/>
            <w:r>
              <w:rPr>
                <w:b w:val="0"/>
                <w:sz w:val="15"/>
              </w:rPr>
              <w:t>Submission is prevented with guidance.</w:t>
            </w:r>
          </w:p>
        </w:tc>
      </w:tr>
      <w:tr>
        <w:tc>
          <w:tcPr>
            <w:tcW w:type="dxa" w:w="3504"/>
            <w:vAlign w:val="center"/>
          </w:tcPr>
          <w:p>
            <w:r/>
            <w:r>
              <w:rPr>
                <w:b w:val="0"/>
                <w:sz w:val="15"/>
              </w:rPr>
              <w:t>TC-06</w:t>
            </w:r>
          </w:p>
        </w:tc>
        <w:tc>
          <w:tcPr>
            <w:tcW w:type="dxa" w:w="3504"/>
            <w:vAlign w:val="center"/>
          </w:tcPr>
          <w:p>
            <w:r/>
            <w:r>
              <w:rPr>
                <w:b w:val="0"/>
                <w:sz w:val="15"/>
              </w:rPr>
              <w:t>Enter valid values.</w:t>
            </w:r>
          </w:p>
        </w:tc>
        <w:tc>
          <w:tcPr>
            <w:tcW w:type="dxa" w:w="3504"/>
            <w:vAlign w:val="center"/>
          </w:tcPr>
          <w:p>
            <w:r/>
            <w:r>
              <w:rPr>
                <w:b w:val="0"/>
                <w:sz w:val="15"/>
              </w:rPr>
              <w:t>Incident can be submitted.</w:t>
            </w:r>
          </w:p>
        </w:tc>
      </w:tr>
      <w:tr>
        <w:tc>
          <w:tcPr>
            <w:tcW w:type="dxa" w:w="3504"/>
            <w:vAlign w:val="center"/>
          </w:tcPr>
          <w:p>
            <w:r/>
            <w:r>
              <w:rPr>
                <w:b w:val="0"/>
                <w:sz w:val="15"/>
              </w:rPr>
              <w:t>TC-07</w:t>
            </w:r>
          </w:p>
        </w:tc>
        <w:tc>
          <w:tcPr>
            <w:tcW w:type="dxa" w:w="3504"/>
            <w:vAlign w:val="center"/>
          </w:tcPr>
          <w:p>
            <w:r/>
            <w:r>
              <w:rPr>
                <w:b w:val="0"/>
                <w:sz w:val="15"/>
              </w:rPr>
              <w:t>Trigger onChange repeatedly.</w:t>
            </w:r>
          </w:p>
        </w:tc>
        <w:tc>
          <w:tcPr>
            <w:tcW w:type="dxa" w:w="3504"/>
            <w:vAlign w:val="center"/>
          </w:tcPr>
          <w:p>
            <w:r/>
            <w:r>
              <w:rPr>
                <w:b w:val="0"/>
                <w:sz w:val="15"/>
              </w:rPr>
              <w:t>No unnecessary processing occurs.</w:t>
            </w:r>
          </w:p>
        </w:tc>
      </w:tr>
      <w:tr>
        <w:tc>
          <w:tcPr>
            <w:tcW w:type="dxa" w:w="3504"/>
            <w:vAlign w:val="center"/>
          </w:tcPr>
          <w:p>
            <w:r/>
            <w:r>
              <w:rPr>
                <w:b w:val="0"/>
                <w:sz w:val="15"/>
              </w:rPr>
              <w:t>TC-08</w:t>
            </w:r>
          </w:p>
        </w:tc>
        <w:tc>
          <w:tcPr>
            <w:tcW w:type="dxa" w:w="3504"/>
            <w:vAlign w:val="center"/>
          </w:tcPr>
          <w:p>
            <w:r/>
            <w:r>
              <w:rPr>
                <w:b w:val="0"/>
                <w:sz w:val="15"/>
              </w:rPr>
              <w:t>Read-only condition.</w:t>
            </w:r>
          </w:p>
        </w:tc>
        <w:tc>
          <w:tcPr>
            <w:tcW w:type="dxa" w:w="3504"/>
            <w:vAlign w:val="center"/>
          </w:tcPr>
          <w:p>
            <w:r/>
            <w:r>
              <w:rPr>
                <w:b w:val="0"/>
                <w:sz w:val="15"/>
              </w:rPr>
              <w:t>Configured field cannot be edited.</w:t>
            </w:r>
          </w:p>
        </w:tc>
      </w:tr>
      <w:tr>
        <w:tc>
          <w:tcPr>
            <w:tcW w:type="dxa" w:w="3504"/>
            <w:vAlign w:val="center"/>
          </w:tcPr>
          <w:p>
            <w:r/>
            <w:r>
              <w:rPr>
                <w:b w:val="0"/>
                <w:sz w:val="15"/>
              </w:rPr>
              <w:t>TC-09</w:t>
            </w:r>
          </w:p>
        </w:tc>
        <w:tc>
          <w:tcPr>
            <w:tcW w:type="dxa" w:w="3504"/>
            <w:vAlign w:val="center"/>
          </w:tcPr>
          <w:p>
            <w:r/>
            <w:r>
              <w:rPr>
                <w:b w:val="0"/>
                <w:sz w:val="15"/>
              </w:rPr>
              <w:t>Visibility condition.</w:t>
            </w:r>
          </w:p>
        </w:tc>
        <w:tc>
          <w:tcPr>
            <w:tcW w:type="dxa" w:w="3504"/>
            <w:vAlign w:val="center"/>
          </w:tcPr>
          <w:p>
            <w:r/>
            <w:r>
              <w:rPr>
                <w:b w:val="0"/>
                <w:sz w:val="15"/>
              </w:rPr>
              <w:t>Field is shown or hidden correctly.</w:t>
            </w:r>
          </w:p>
        </w:tc>
      </w:tr>
      <w:tr>
        <w:tc>
          <w:tcPr>
            <w:tcW w:type="dxa" w:w="3504"/>
            <w:vAlign w:val="center"/>
          </w:tcPr>
          <w:p>
            <w:r/>
            <w:r>
              <w:rPr>
                <w:b w:val="0"/>
                <w:sz w:val="15"/>
              </w:rPr>
              <w:t>TC-10</w:t>
            </w:r>
          </w:p>
        </w:tc>
        <w:tc>
          <w:tcPr>
            <w:tcW w:type="dxa" w:w="3504"/>
            <w:vAlign w:val="center"/>
          </w:tcPr>
          <w:p>
            <w:r/>
            <w:r>
              <w:rPr>
                <w:b w:val="0"/>
                <w:sz w:val="15"/>
              </w:rPr>
              <w:t>Validation message.</w:t>
            </w:r>
          </w:p>
        </w:tc>
        <w:tc>
          <w:tcPr>
            <w:tcW w:type="dxa" w:w="3504"/>
            <w:vAlign w:val="center"/>
          </w:tcPr>
          <w:p>
            <w:r/>
            <w:r>
              <w:rPr>
                <w:b w:val="0"/>
                <w:sz w:val="15"/>
              </w:rPr>
              <w:t>Message is clear and relevant.</w:t>
            </w:r>
          </w:p>
        </w:tc>
      </w:tr>
    </w:tbl>
    <w:p/>
    <w:p>
      <w:r>
        <w:rPr>
          <w:b/>
          <w:sz w:val="21"/>
        </w:rPr>
        <w:t>Test Types</w:t>
      </w:r>
    </w:p>
    <w:p>
      <w:pPr>
        <w:pStyle w:val="ListBullet"/>
        <w:spacing w:after="20" w:line="240" w:lineRule="auto"/>
      </w:pPr>
      <w:r>
        <w:t>Functional testing</w:t>
      </w:r>
    </w:p>
    <w:p>
      <w:pPr>
        <w:pStyle w:val="ListBullet"/>
        <w:spacing w:after="20" w:line="240" w:lineRule="auto"/>
      </w:pPr>
      <w:r>
        <w:t>Positive-condition testing</w:t>
      </w:r>
    </w:p>
    <w:p>
      <w:pPr>
        <w:pStyle w:val="ListBullet"/>
        <w:spacing w:after="20" w:line="240" w:lineRule="auto"/>
      </w:pPr>
      <w:r>
        <w:t>Negative-condition testing</w:t>
      </w:r>
    </w:p>
    <w:p>
      <w:pPr>
        <w:pStyle w:val="ListBullet"/>
        <w:spacing w:after="20" w:line="240" w:lineRule="auto"/>
      </w:pPr>
      <w:r>
        <w:t>Form submission validation</w:t>
      </w:r>
    </w:p>
    <w:p>
      <w:pPr>
        <w:pStyle w:val="ListBullet"/>
        <w:spacing w:after="20" w:line="240" w:lineRule="auto"/>
      </w:pPr>
      <w:r>
        <w:t>Field-state testing</w:t>
      </w:r>
    </w:p>
    <w:p>
      <w:pPr>
        <w:pStyle w:val="ListBullet"/>
        <w:spacing w:after="20" w:line="240" w:lineRule="auto"/>
      </w:pPr>
      <w:r>
        <w:t>Regression testing</w:t>
      </w:r>
    </w:p>
    <w:p>
      <w:r>
        <w:br w:type="page"/>
      </w:r>
    </w:p>
    <w:p>
      <w:pPr>
        <w:jc w:val="center"/>
      </w:pPr>
      <w:r>
        <w:rPr>
          <w:b/>
          <w:sz w:val="28"/>
        </w:rPr>
        <w:t>Error Handling &amp; Expected Result</w:t>
      </w:r>
    </w:p>
    <w:p>
      <w:r>
        <w:rPr>
          <w:b/>
          <w:sz w:val="21"/>
        </w:rPr>
        <w:t>Error Handling</w:t>
      </w:r>
    </w:p>
    <w:p>
      <w:pPr>
        <w:pStyle w:val="ListBullet"/>
        <w:spacing w:after="20" w:line="240" w:lineRule="auto"/>
      </w:pPr>
      <w:r>
        <w:t>Check field values before dependent logic.</w:t>
      </w:r>
    </w:p>
    <w:p>
      <w:pPr>
        <w:pStyle w:val="ListBullet"/>
        <w:spacing w:after="20" w:line="240" w:lineRule="auto"/>
      </w:pPr>
      <w:r>
        <w:t>Use clear user-facing messages.</w:t>
      </w:r>
    </w:p>
    <w:p>
      <w:pPr>
        <w:pStyle w:val="ListBullet"/>
        <w:spacing w:after="20" w:line="240" w:lineRule="auto"/>
      </w:pPr>
      <w:r>
        <w:t>Handle empty or unexpected values safely.</w:t>
      </w:r>
    </w:p>
    <w:p>
      <w:pPr>
        <w:pStyle w:val="ListBullet"/>
        <w:spacing w:after="20" w:line="240" w:lineRule="auto"/>
      </w:pPr>
      <w:r>
        <w:t>Check for conflicts between UI Policies and Client Scripts.</w:t>
      </w:r>
    </w:p>
    <w:p>
      <w:pPr>
        <w:pStyle w:val="ListBullet"/>
        <w:spacing w:after="20" w:line="240" w:lineRule="auto"/>
      </w:pPr>
      <w:r>
        <w:t>Test true and false paths.</w:t>
      </w:r>
    </w:p>
    <w:p>
      <w:pPr>
        <w:pStyle w:val="ListBullet"/>
        <w:spacing w:after="20" w:line="240" w:lineRule="auto"/>
      </w:pPr>
      <w:r>
        <w:t>Avoid unnecessary repeated operations.</w:t>
      </w:r>
    </w:p>
    <w:p>
      <w:r>
        <w:rPr>
          <w:b/>
          <w:sz w:val="21"/>
        </w:rPr>
        <w:t>Validation Checklist</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r/>
            <w:r>
              <w:rPr>
                <w:b/>
                <w:sz w:val="15"/>
              </w:rPr>
              <w:t>Check</w:t>
            </w:r>
          </w:p>
        </w:tc>
        <w:tc>
          <w:tcPr>
            <w:tcW w:type="dxa" w:w="5256"/>
            <w:vAlign w:val="center"/>
            <w:shd w:fill="D9EAF7"/>
          </w:tcPr>
          <w:p>
            <w:r/>
            <w:r>
              <w:rPr>
                <w:b/>
                <w:sz w:val="15"/>
              </w:rPr>
              <w:t>Validation</w:t>
            </w:r>
          </w:p>
        </w:tc>
      </w:tr>
      <w:tr>
        <w:tc>
          <w:tcPr>
            <w:tcW w:type="dxa" w:w="5256"/>
            <w:vAlign w:val="center"/>
          </w:tcPr>
          <w:p>
            <w:r/>
            <w:r>
              <w:rPr>
                <w:b w:val="0"/>
                <w:sz w:val="15"/>
              </w:rPr>
              <w:t>Client Script events</w:t>
            </w:r>
          </w:p>
        </w:tc>
        <w:tc>
          <w:tcPr>
            <w:tcW w:type="dxa" w:w="5256"/>
            <w:vAlign w:val="center"/>
          </w:tcPr>
          <w:p>
            <w:r/>
            <w:r>
              <w:rPr>
                <w:b w:val="0"/>
                <w:sz w:val="15"/>
              </w:rPr>
              <w:t>onLoad, onChange and onSubmit trigger only for intended scenarios.</w:t>
            </w:r>
          </w:p>
        </w:tc>
      </w:tr>
      <w:tr>
        <w:tc>
          <w:tcPr>
            <w:tcW w:type="dxa" w:w="5256"/>
            <w:vAlign w:val="center"/>
          </w:tcPr>
          <w:p>
            <w:r/>
            <w:r>
              <w:rPr>
                <w:b w:val="0"/>
                <w:sz w:val="15"/>
              </w:rPr>
              <w:t>UI Policy condition</w:t>
            </w:r>
          </w:p>
        </w:tc>
        <w:tc>
          <w:tcPr>
            <w:tcW w:type="dxa" w:w="5256"/>
            <w:vAlign w:val="center"/>
          </w:tcPr>
          <w:p>
            <w:r/>
            <w:r>
              <w:rPr>
                <w:b w:val="0"/>
                <w:sz w:val="15"/>
              </w:rPr>
              <w:t>Condition matches the documented requirement.</w:t>
            </w:r>
          </w:p>
        </w:tc>
      </w:tr>
      <w:tr>
        <w:tc>
          <w:tcPr>
            <w:tcW w:type="dxa" w:w="5256"/>
            <w:vAlign w:val="center"/>
          </w:tcPr>
          <w:p>
            <w:r/>
            <w:r>
              <w:rPr>
                <w:b w:val="0"/>
                <w:sz w:val="15"/>
              </w:rPr>
              <w:t>UI Policy Action</w:t>
            </w:r>
          </w:p>
        </w:tc>
        <w:tc>
          <w:tcPr>
            <w:tcW w:type="dxa" w:w="5256"/>
            <w:vAlign w:val="center"/>
          </w:tcPr>
          <w:p>
            <w:r/>
            <w:r>
              <w:rPr>
                <w:b w:val="0"/>
                <w:sz w:val="15"/>
              </w:rPr>
              <w:t>Visibility, mandatory and read-only states are correct.</w:t>
            </w:r>
          </w:p>
        </w:tc>
      </w:tr>
      <w:tr>
        <w:tc>
          <w:tcPr>
            <w:tcW w:type="dxa" w:w="5256"/>
            <w:vAlign w:val="center"/>
          </w:tcPr>
          <w:p>
            <w:r/>
            <w:r>
              <w:rPr>
                <w:b w:val="0"/>
                <w:sz w:val="15"/>
              </w:rPr>
              <w:t>GlideForm usage</w:t>
            </w:r>
          </w:p>
        </w:tc>
        <w:tc>
          <w:tcPr>
            <w:tcW w:type="dxa" w:w="5256"/>
            <w:vAlign w:val="center"/>
          </w:tcPr>
          <w:p>
            <w:r/>
            <w:r>
              <w:rPr>
                <w:b w:val="0"/>
                <w:sz w:val="15"/>
              </w:rPr>
              <w:t>Field operations produce expected results.</w:t>
            </w:r>
          </w:p>
        </w:tc>
      </w:tr>
      <w:tr>
        <w:tc>
          <w:tcPr>
            <w:tcW w:type="dxa" w:w="5256"/>
            <w:vAlign w:val="center"/>
          </w:tcPr>
          <w:p>
            <w:r/>
            <w:r>
              <w:rPr>
                <w:b w:val="0"/>
                <w:sz w:val="15"/>
              </w:rPr>
              <w:t>Submission</w:t>
            </w:r>
          </w:p>
        </w:tc>
        <w:tc>
          <w:tcPr>
            <w:tcW w:type="dxa" w:w="5256"/>
            <w:vAlign w:val="center"/>
          </w:tcPr>
          <w:p>
            <w:r/>
            <w:r>
              <w:rPr>
                <w:b w:val="0"/>
                <w:sz w:val="15"/>
              </w:rPr>
              <w:t>Invalid input is stopped and valid input is accepted.</w:t>
            </w:r>
          </w:p>
        </w:tc>
      </w:tr>
      <w:tr>
        <w:tc>
          <w:tcPr>
            <w:tcW w:type="dxa" w:w="5256"/>
            <w:vAlign w:val="center"/>
          </w:tcPr>
          <w:p>
            <w:r/>
            <w:r>
              <w:rPr>
                <w:b w:val="0"/>
                <w:sz w:val="15"/>
              </w:rPr>
              <w:t>Messages</w:t>
            </w:r>
          </w:p>
        </w:tc>
        <w:tc>
          <w:tcPr>
            <w:tcW w:type="dxa" w:w="5256"/>
            <w:vAlign w:val="center"/>
          </w:tcPr>
          <w:p>
            <w:r/>
            <w:r>
              <w:rPr>
                <w:b w:val="0"/>
                <w:sz w:val="15"/>
              </w:rPr>
              <w:t>Validation messages are understandable.</w:t>
            </w:r>
          </w:p>
        </w:tc>
      </w:tr>
      <w:tr>
        <w:tc>
          <w:tcPr>
            <w:tcW w:type="dxa" w:w="5256"/>
            <w:vAlign w:val="center"/>
          </w:tcPr>
          <w:p>
            <w:r/>
            <w:r>
              <w:rPr>
                <w:b w:val="0"/>
                <w:sz w:val="15"/>
              </w:rPr>
              <w:t>Regression</w:t>
            </w:r>
          </w:p>
        </w:tc>
        <w:tc>
          <w:tcPr>
            <w:tcW w:type="dxa" w:w="5256"/>
            <w:vAlign w:val="center"/>
          </w:tcPr>
          <w:p>
            <w:r/>
            <w:r>
              <w:rPr>
                <w:b w:val="0"/>
                <w:sz w:val="15"/>
              </w:rPr>
              <w:t>Existing Incident behaviour remains unaffected.</w:t>
            </w:r>
          </w:p>
        </w:tc>
      </w:tr>
    </w:tbl>
    <w:p/>
    <w:p>
      <w:r>
        <w:rPr>
          <w:b/>
          <w:sz w:val="21"/>
        </w:rPr>
        <w:t>Expected Outcome</w:t>
      </w:r>
    </w:p>
    <w:p>
      <w:pPr>
        <w:spacing w:after="60" w:line="240" w:lineRule="auto"/>
      </w:pPr>
      <w:r>
        <w:t>The completed project provides a controlled Incident form experience. Client Scripts handle dynamic logic and validation, while UI Policies and UI Policy Actions manage condition-based field states.</w:t>
      </w:r>
    </w:p>
    <w:p>
      <w:r>
        <w:rPr>
          <w:b/>
          <w:sz w:val="21"/>
        </w:rPr>
        <w:t>Completion Criteria</w:t>
      </w:r>
    </w:p>
    <w:p>
      <w:pPr>
        <w:pStyle w:val="ListBullet"/>
        <w:spacing w:after="20" w:line="240" w:lineRule="auto"/>
      </w:pPr>
      <w:r>
        <w:t>Required Client Scripts are configured.</w:t>
      </w:r>
    </w:p>
    <w:p>
      <w:pPr>
        <w:pStyle w:val="ListBullet"/>
        <w:spacing w:after="20" w:line="240" w:lineRule="auto"/>
      </w:pPr>
      <w:r>
        <w:t>Required UI Policies and Actions are configured.</w:t>
      </w:r>
    </w:p>
    <w:p>
      <w:pPr>
        <w:pStyle w:val="ListBullet"/>
        <w:spacing w:after="20" w:line="240" w:lineRule="auto"/>
      </w:pPr>
      <w:r>
        <w:t>Defined Incident scenarios pass testing.</w:t>
      </w:r>
    </w:p>
    <w:p>
      <w:pPr>
        <w:pStyle w:val="ListBullet"/>
        <w:spacing w:after="20" w:line="240" w:lineRule="auto"/>
      </w:pPr>
      <w:r>
        <w:t>Documented invalid cases are prevented.</w:t>
      </w:r>
    </w:p>
    <w:p>
      <w:pPr>
        <w:pStyle w:val="ListBullet"/>
        <w:spacing w:after="20" w:line="240" w:lineRule="auto"/>
      </w:pPr>
      <w:r>
        <w:t>Final configuration is understandable and maintainable.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