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ACCEPTANCE TESTING</w:t>
      </w:r>
    </w:p>
    <w:p>
      <w:pPr>
        <w:jc w:val="center"/>
      </w:pPr>
      <w:r>
        <w:rPr>
          <w:b/>
          <w:sz w:val="26"/>
        </w:rPr>
        <w:t>Defect Analysis &amp; Bug Tracking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D9EAF7"/>
          </w:tcPr>
          <w:p>
            <w:r>
              <w:t>Date</w:t>
            </w:r>
          </w:p>
        </w:tc>
        <w:tc>
          <w:tcPr>
            <w:tcW w:type="dxa" w:w="5400"/>
          </w:tcPr>
          <w:p>
            <w:r>
              <w:t>01 October 2026</w:t>
            </w:r>
          </w:p>
        </w:tc>
      </w:tr>
      <w:tr>
        <w:tc>
          <w:tcPr>
            <w:tcW w:type="dxa" w:w="5400"/>
            <w:shd w:fill="D9EAF7"/>
          </w:tcPr>
          <w:p>
            <w:r>
              <w:t>Team ID</w:t>
            </w:r>
          </w:p>
        </w:tc>
        <w:tc>
          <w:tcPr>
            <w:tcW w:type="dxa" w:w="5400"/>
          </w:tcPr>
          <w:p>
            <w:r>
              <w:t>BDU463SWTID-2026-8770</w:t>
            </w:r>
          </w:p>
        </w:tc>
      </w:tr>
      <w:tr>
        <w:tc>
          <w:tcPr>
            <w:tcW w:type="dxa" w:w="5400"/>
            <w:shd w:fill="D9EAF7"/>
          </w:tcPr>
          <w:p>
            <w:r>
              <w:t>Project Name</w:t>
            </w:r>
          </w:p>
        </w:tc>
        <w:tc>
          <w:tcPr>
            <w:tcW w:type="dxa" w:w="5400"/>
          </w:tcPr>
          <w:p>
            <w:r>
              <w:t>Implement Client Script &amp; UI Policy</w:t>
            </w:r>
          </w:p>
        </w:tc>
      </w:tr>
    </w:tbl>
    <w:p>
      <w:pPr>
        <w:pStyle w:val="Heading1"/>
      </w:pPr>
      <w:r>
        <w:t>1. Defect Analysis</w:t>
      </w:r>
    </w:p>
    <w:p>
      <w:r>
        <w:t>Defect analysis records issues found during UAT, their severity, resolution status and the evidence needed to reproduce them. The categories below are specific to Client Script and UI Policy behavior.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EAF7"/>
          </w:tcPr>
          <w:p>
            <w:r>
              <w:t>Resolution / Status</w:t>
            </w:r>
          </w:p>
        </w:tc>
        <w:tc>
          <w:tcPr>
            <w:tcW w:type="dxa" w:w="1800"/>
            <w:shd w:fill="D9EAF7"/>
          </w:tcPr>
          <w:p>
            <w:r>
              <w:t>Severity 1</w:t>
            </w:r>
          </w:p>
        </w:tc>
        <w:tc>
          <w:tcPr>
            <w:tcW w:type="dxa" w:w="1800"/>
            <w:shd w:fill="D9EAF7"/>
          </w:tcPr>
          <w:p>
            <w:r>
              <w:t>Severity 2</w:t>
            </w:r>
          </w:p>
        </w:tc>
        <w:tc>
          <w:tcPr>
            <w:tcW w:type="dxa" w:w="1800"/>
            <w:shd w:fill="D9EAF7"/>
          </w:tcPr>
          <w:p>
            <w:r>
              <w:t>Severity 3</w:t>
            </w:r>
          </w:p>
        </w:tc>
        <w:tc>
          <w:tcPr>
            <w:tcW w:type="dxa" w:w="1800"/>
            <w:shd w:fill="D9EAF7"/>
          </w:tcPr>
          <w:p>
            <w:r>
              <w:t>Severity 4</w:t>
            </w:r>
          </w:p>
        </w:tc>
        <w:tc>
          <w:tcPr>
            <w:tcW w:type="dxa" w:w="1800"/>
            <w:shd w:fill="D9EAF7"/>
          </w:tcPr>
          <w:p>
            <w:r>
              <w:t>Subtotal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By Design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Duplicate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External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Fixed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Not Reproduced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Skipped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Won't Fix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Totals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0</w:t>
            </w:r>
          </w:p>
        </w:tc>
      </w:tr>
    </w:tbl>
    <w:p>
      <w:pPr>
        <w:pStyle w:val="Heading1"/>
      </w:pPr>
      <w:r>
        <w:t>2. Bug Tracking Rules</w:t>
      </w:r>
    </w:p>
    <w:p>
      <w:pPr>
        <w:spacing w:after="30"/>
      </w:pPr>
      <w:r>
        <w:rPr>
          <w:b/>
        </w:rPr>
        <w:t xml:space="preserve">• </w:t>
      </w:r>
      <w:r>
        <w:t>Severity 1: behavior blocks a critical project workflow.</w:t>
      </w:r>
    </w:p>
    <w:p>
      <w:pPr>
        <w:spacing w:after="30"/>
      </w:pPr>
      <w:r>
        <w:rPr>
          <w:b/>
        </w:rPr>
        <w:t xml:space="preserve">• </w:t>
      </w:r>
      <w:r>
        <w:t>Severity 2: major functional behavior is incorrect but a workaround may exist.</w:t>
      </w:r>
    </w:p>
    <w:p>
      <w:pPr>
        <w:spacing w:after="30"/>
      </w:pPr>
      <w:r>
        <w:rPr>
          <w:b/>
        </w:rPr>
        <w:t xml:space="preserve">• </w:t>
      </w:r>
      <w:r>
        <w:t>Severity 3: limited functional or usability issue.</w:t>
      </w:r>
    </w:p>
    <w:p>
      <w:pPr>
        <w:spacing w:after="30"/>
      </w:pPr>
      <w:r>
        <w:rPr>
          <w:b/>
        </w:rPr>
        <w:t xml:space="preserve">• </w:t>
      </w:r>
      <w:r>
        <w:t>Severity 4: minor presentation or low-impact issue.</w:t>
      </w:r>
    </w:p>
    <w:p>
      <w:pPr>
        <w:spacing w:after="30"/>
      </w:pPr>
      <w:r>
        <w:rPr>
          <w:b/>
        </w:rPr>
        <w:t xml:space="preserve">• </w:t>
      </w:r>
      <w:r>
        <w:t>Every defect should contain reproducible steps, expected result, actual result and status.</w:t>
      </w:r>
    </w:p>
    <w:p>
      <w:pPr>
        <w:pStyle w:val="Heading1"/>
      </w:pPr>
      <w:r>
        <w:t>3. Bug Tracking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EAF7"/>
          </w:tcPr>
          <w:p>
            <w:r>
              <w:t>Bug ID</w:t>
            </w:r>
          </w:p>
        </w:tc>
        <w:tc>
          <w:tcPr>
            <w:tcW w:type="dxa" w:w="1800"/>
            <w:shd w:fill="D9EAF7"/>
          </w:tcPr>
          <w:p>
            <w:r>
              <w:t>Bug Description</w:t>
            </w:r>
          </w:p>
        </w:tc>
        <w:tc>
          <w:tcPr>
            <w:tcW w:type="dxa" w:w="1800"/>
            <w:shd w:fill="D9EAF7"/>
          </w:tcPr>
          <w:p>
            <w:r>
              <w:t>Steps to Reproduce</w:t>
            </w:r>
          </w:p>
        </w:tc>
        <w:tc>
          <w:tcPr>
            <w:tcW w:type="dxa" w:w="1800"/>
            <w:shd w:fill="D9EAF7"/>
          </w:tcPr>
          <w:p>
            <w:r>
              <w:t>Severity</w:t>
            </w:r>
          </w:p>
        </w:tc>
        <w:tc>
          <w:tcPr>
            <w:tcW w:type="dxa" w:w="1800"/>
            <w:shd w:fill="D9EAF7"/>
          </w:tcPr>
          <w:p>
            <w:r>
              <w:t>Status</w:t>
            </w:r>
          </w:p>
        </w:tc>
        <w:tc>
          <w:tcPr>
            <w:tcW w:type="dxa" w:w="1800"/>
            <w:shd w:fill="D9EAF7"/>
          </w:tcPr>
          <w:p>
            <w:r>
              <w:t>Additional Feedback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BG-001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No defect recorded at document preparation.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Not Opened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Use this row only if a defect is identified during UAT.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BG-002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Reserved for Client Script condition issue.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Reproduce the affected event and record exact steps.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Not Opened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Record browser/form details if needed.</w:t>
            </w:r>
          </w:p>
        </w:tc>
      </w:tr>
      <w:tr>
        <w:tc>
          <w:tcPr>
            <w:tcW w:type="dxa" w:w="1800"/>
          </w:tcPr>
          <w:p>
            <w:r>
              <w:rPr>
                <w:sz w:val="15"/>
              </w:rPr>
              <w:t>BG-003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Reserved for UI Policy field-state issue.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Reproduce the affected condition and record exact steps.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Not Opened</w:t>
            </w:r>
          </w:p>
        </w:tc>
        <w:tc>
          <w:tcPr>
            <w:tcW w:type="dxa" w:w="1800"/>
          </w:tcPr>
          <w:p>
            <w:r>
              <w:rPr>
                <w:sz w:val="15"/>
              </w:rPr>
              <w:t>Record affected field and policy name.</w:t>
            </w:r>
          </w:p>
        </w:tc>
      </w:tr>
    </w:tbl>
    <w:p>
      <w:r>
        <w:br w:type="page"/>
      </w:r>
    </w:p>
    <w:p>
      <w:pPr>
        <w:pStyle w:val="Heading1"/>
      </w:pPr>
      <w:r>
        <w:t>4. Common Defect Scenarios to Monitor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9EAF7"/>
          </w:tcPr>
          <w:p>
            <w:r>
              <w:t>Scenario</w:t>
            </w:r>
          </w:p>
        </w:tc>
        <w:tc>
          <w:tcPr>
            <w:tcW w:type="dxa" w:w="2700"/>
            <w:shd w:fill="D9EAF7"/>
          </w:tcPr>
          <w:p>
            <w:r>
              <w:t>Expected Behavior</w:t>
            </w:r>
          </w:p>
        </w:tc>
        <w:tc>
          <w:tcPr>
            <w:tcW w:type="dxa" w:w="2700"/>
            <w:shd w:fill="D9EAF7"/>
          </w:tcPr>
          <w:p>
            <w:r>
              <w:t>Potential Issue</w:t>
            </w:r>
          </w:p>
        </w:tc>
        <w:tc>
          <w:tcPr>
            <w:tcW w:type="dxa" w:w="2700"/>
            <w:shd w:fill="D9EAF7"/>
          </w:tcPr>
          <w:p>
            <w:r>
              <w:t>Verification</w:t>
            </w:r>
          </w:p>
        </w:tc>
      </w:tr>
      <w:tr>
        <w:tc>
          <w:tcPr>
            <w:tcW w:type="dxa" w:w="2700"/>
          </w:tcPr>
          <w:p>
            <w:r>
              <w:rPr>
                <w:sz w:val="15"/>
              </w:rPr>
              <w:t>Incorrect onLoad state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Initial form state matches requirements.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Field starts with wrong value/state.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Open fresh form and compare.</w:t>
            </w:r>
          </w:p>
        </w:tc>
      </w:tr>
      <w:tr>
        <w:tc>
          <w:tcPr>
            <w:tcW w:type="dxa" w:w="2700"/>
          </w:tcPr>
          <w:p>
            <w:r>
              <w:rPr>
                <w:sz w:val="15"/>
              </w:rPr>
              <w:t>Incorrect onChange response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Dependent field responds immediately and correctly.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Change does not trigger intended action.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Change controlling field repeatedly.</w:t>
            </w:r>
          </w:p>
        </w:tc>
      </w:tr>
      <w:tr>
        <w:tc>
          <w:tcPr>
            <w:tcW w:type="dxa" w:w="2700"/>
          </w:tcPr>
          <w:p>
            <w:r>
              <w:rPr>
                <w:sz w:val="15"/>
              </w:rPr>
              <w:t>Mandatory conflict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Field mandatory only under intended condition.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Field remains mandatory when condition is false.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Toggle condition true/false.</w:t>
            </w:r>
          </w:p>
        </w:tc>
      </w:tr>
      <w:tr>
        <w:tc>
          <w:tcPr>
            <w:tcW w:type="dxa" w:w="2700"/>
          </w:tcPr>
          <w:p>
            <w:r>
              <w:rPr>
                <w:sz w:val="15"/>
              </w:rPr>
              <w:t>Visibility conflict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Field visibility follows active policy.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Field remains hidden or visible incorrectly.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Test both condition states.</w:t>
            </w:r>
          </w:p>
        </w:tc>
      </w:tr>
      <w:tr>
        <w:tc>
          <w:tcPr>
            <w:tcW w:type="dxa" w:w="2700"/>
          </w:tcPr>
          <w:p>
            <w:r>
              <w:rPr>
                <w:sz w:val="15"/>
              </w:rPr>
              <w:t>Read-only conflict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Field editability follows policy.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Field can be edited when it should be locked.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Attempt edit in locked state.</w:t>
            </w:r>
          </w:p>
        </w:tc>
      </w:tr>
      <w:tr>
        <w:tc>
          <w:tcPr>
            <w:tcW w:type="dxa" w:w="2700"/>
          </w:tcPr>
          <w:p>
            <w:r>
              <w:rPr>
                <w:sz w:val="15"/>
              </w:rPr>
              <w:t>Rule conflict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Combined behavior is predictable.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Script and policy produce conflicting states.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  <w:t>Execute both rules in same scenario.</w:t>
            </w:r>
          </w:p>
        </w:tc>
      </w:tr>
    </w:tbl>
    <w:p>
      <w:pPr>
        <w:pStyle w:val="Heading1"/>
      </w:pPr>
      <w:r>
        <w:t>5. Defect Closure Criteria</w:t>
      </w:r>
    </w:p>
    <w:p>
      <w:pPr>
        <w:spacing w:after="30"/>
      </w:pPr>
      <w:r>
        <w:rPr>
          <w:b/>
        </w:rPr>
        <w:t xml:space="preserve">• </w:t>
      </w:r>
      <w:r>
        <w:t>Defect can be reproduced and its expected behavior is confirmed.</w:t>
      </w:r>
    </w:p>
    <w:p>
      <w:pPr>
        <w:spacing w:after="30"/>
      </w:pPr>
      <w:r>
        <w:rPr>
          <w:b/>
        </w:rPr>
        <w:t xml:space="preserve">• </w:t>
      </w:r>
      <w:r>
        <w:t>Root cause or corrective change is recorded.</w:t>
      </w:r>
    </w:p>
    <w:p>
      <w:pPr>
        <w:spacing w:after="30"/>
      </w:pPr>
      <w:r>
        <w:rPr>
          <w:b/>
        </w:rPr>
        <w:t xml:space="preserve">• </w:t>
      </w:r>
      <w:r>
        <w:t>Corrected behavior passes the relevant test case.</w:t>
      </w:r>
    </w:p>
    <w:p>
      <w:pPr>
        <w:spacing w:after="30"/>
      </w:pPr>
      <w:r>
        <w:rPr>
          <w:b/>
        </w:rPr>
        <w:t xml:space="preserve">• </w:t>
      </w:r>
      <w:r>
        <w:t>Regression testing confirms related behavior remains correct.</w:t>
      </w:r>
    </w:p>
    <w:p>
      <w:pPr>
        <w:spacing w:after="30"/>
      </w:pPr>
      <w:r>
        <w:rPr>
          <w:b/>
        </w:rPr>
        <w:t xml:space="preserve">• </w:t>
      </w:r>
      <w:r>
        <w:t>Status is updated to Closed only after verification.</w:t>
      </w:r>
    </w:p>
    <w:p>
      <w:r>
        <w:br w:type="page"/>
      </w:r>
    </w:p>
    <w:p>
      <w:pPr>
        <w:pStyle w:val="Heading1"/>
      </w:pPr>
      <w:r>
        <w:t>6. UAT Defect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D9EAF7"/>
          </w:tcPr>
          <w:p>
            <w:r>
              <w:t>Metric</w:t>
            </w:r>
          </w:p>
        </w:tc>
        <w:tc>
          <w:tcPr>
            <w:tcW w:type="dxa" w:w="3600"/>
            <w:shd w:fill="D9EAF7"/>
          </w:tcPr>
          <w:p>
            <w:r>
              <w:t>Value</w:t>
            </w:r>
          </w:p>
        </w:tc>
        <w:tc>
          <w:tcPr>
            <w:tcW w:type="dxa" w:w="3600"/>
            <w:shd w:fill="D9EAF7"/>
          </w:tcPr>
          <w:p>
            <w:r>
              <w:t>Interpretation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Total Planned UAT Cases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Covers core project behavior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Planned Critical Defects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No seeded critical defect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Planned Major Defects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No seeded major defect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Open Defects at Preparation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Actual UAT findings must be added if discovered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Retest Required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As applicable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Only for corrected defects</w:t>
            </w:r>
          </w:p>
        </w:tc>
      </w:tr>
    </w:tbl>
    <w:p>
      <w:pPr>
        <w:pStyle w:val="Heading1"/>
      </w:pPr>
      <w:r>
        <w:t>7. Tester Notes</w:t>
      </w:r>
    </w:p>
    <w:p>
      <w:pPr>
        <w:spacing w:after="30"/>
      </w:pPr>
      <w:r>
        <w:rPr>
          <w:b/>
        </w:rPr>
        <w:t xml:space="preserve">• </w:t>
      </w:r>
      <w:r>
        <w:t>Use both positive and negative scenarios.</w:t>
      </w:r>
    </w:p>
    <w:p>
      <w:pPr>
        <w:spacing w:after="30"/>
      </w:pPr>
      <w:r>
        <w:rPr>
          <w:b/>
        </w:rPr>
        <w:t xml:space="preserve">• </w:t>
      </w:r>
      <w:r>
        <w:t>Record exact conditions used to trigger each rule.</w:t>
      </w:r>
    </w:p>
    <w:p>
      <w:pPr>
        <w:spacing w:after="30"/>
      </w:pPr>
      <w:r>
        <w:rPr>
          <w:b/>
        </w:rPr>
        <w:t xml:space="preserve">• </w:t>
      </w:r>
      <w:r>
        <w:t>Capture field names and policy/script identifiers when a defect is found.</w:t>
      </w:r>
    </w:p>
    <w:p>
      <w:pPr>
        <w:spacing w:after="30"/>
      </w:pPr>
      <w:r>
        <w:rPr>
          <w:b/>
        </w:rPr>
        <w:t xml:space="preserve">• </w:t>
      </w:r>
      <w:r>
        <w:t>Do not close a defect without retesting the affected scenario.</w:t>
      </w:r>
    </w:p>
    <w:p>
      <w:pPr>
        <w:spacing w:after="30"/>
      </w:pPr>
      <w:r>
        <w:rPr>
          <w:b/>
        </w:rPr>
        <w:t xml:space="preserve">• </w:t>
      </w:r>
      <w:r>
        <w:t>Maintain traceability from defect to test case.</w:t>
      </w:r>
    </w:p>
    <w:sectPr w:rsidR="00FC693F" w:rsidRPr="0006063C" w:rsidSect="00034616">
      <w:footerReference w:type="default" r:id="rId9"/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Implement Client Script &amp; UI Policy | BDU463SWTID-2026-8770 | Defect Analysis &amp; Bug Tracking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