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ACCEPTANCE TESTING</w:t>
      </w:r>
    </w:p>
    <w:p>
      <w:pPr>
        <w:jc w:val="center"/>
      </w:pPr>
      <w:r>
        <w:rPr>
          <w:b/>
          <w:sz w:val="26"/>
        </w:rPr>
        <w:t>UAT Final Report &amp; Sign-off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D9EAF7"/>
          </w:tcPr>
          <w:p>
            <w:r>
              <w:t>Date</w:t>
            </w:r>
          </w:p>
        </w:tc>
        <w:tc>
          <w:tcPr>
            <w:tcW w:type="dxa" w:w="5400"/>
          </w:tcPr>
          <w:p>
            <w:r>
              <w:t>01 October 2026</w:t>
            </w:r>
          </w:p>
        </w:tc>
      </w:tr>
      <w:tr>
        <w:tc>
          <w:tcPr>
            <w:tcW w:type="dxa" w:w="5400"/>
            <w:shd w:fill="D9EAF7"/>
          </w:tcPr>
          <w:p>
            <w:r>
              <w:t>Team ID</w:t>
            </w:r>
          </w:p>
        </w:tc>
        <w:tc>
          <w:tcPr>
            <w:tcW w:type="dxa" w:w="5400"/>
          </w:tcPr>
          <w:p>
            <w:r>
              <w:t>BDU463SWTID-2026-8770</w:t>
            </w:r>
          </w:p>
        </w:tc>
      </w:tr>
      <w:tr>
        <w:tc>
          <w:tcPr>
            <w:tcW w:type="dxa" w:w="5400"/>
            <w:shd w:fill="D9EAF7"/>
          </w:tcPr>
          <w:p>
            <w:r>
              <w:t>Project Name</w:t>
            </w:r>
          </w:p>
        </w:tc>
        <w:tc>
          <w:tcPr>
            <w:tcW w:type="dxa" w:w="5400"/>
          </w:tcPr>
          <w:p>
            <w:r>
              <w:t>Implement Client Script &amp; UI Policy</w:t>
            </w:r>
          </w:p>
        </w:tc>
      </w:tr>
    </w:tbl>
    <w:p>
      <w:pPr>
        <w:pStyle w:val="Heading1"/>
      </w:pPr>
      <w:r>
        <w:t>1. Final Report Output</w:t>
      </w:r>
    </w:p>
    <w:p>
      <w:r>
        <w:t>This report provides the final UAT view for Implement Client Script &amp; UI Policy. It consolidates test coverage, result status, outstanding issues and sign-off information using the structure of the supplied UAT materials.</w:t>
      </w:r>
    </w:p>
    <w:p>
      <w:pPr>
        <w:pStyle w:val="Heading1"/>
      </w:pPr>
      <w:r>
        <w:t>2. Test Coverage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Testing Area</w:t>
            </w:r>
          </w:p>
        </w:tc>
        <w:tc>
          <w:tcPr>
            <w:tcW w:type="dxa" w:w="2160"/>
            <w:shd w:fill="D9EAF7"/>
          </w:tcPr>
          <w:p>
            <w:r>
              <w:t>Planned Cases</w:t>
            </w:r>
          </w:p>
        </w:tc>
        <w:tc>
          <w:tcPr>
            <w:tcW w:type="dxa" w:w="2160"/>
            <w:shd w:fill="D9EAF7"/>
          </w:tcPr>
          <w:p>
            <w:r>
              <w:t>Pass</w:t>
            </w:r>
          </w:p>
        </w:tc>
        <w:tc>
          <w:tcPr>
            <w:tcW w:type="dxa" w:w="2160"/>
            <w:shd w:fill="D9EAF7"/>
          </w:tcPr>
          <w:p>
            <w:r>
              <w:t>Fail</w:t>
            </w:r>
          </w:p>
        </w:tc>
        <w:tc>
          <w:tcPr>
            <w:tcW w:type="dxa" w:w="2160"/>
            <w:shd w:fill="D9EAF7"/>
          </w:tcPr>
          <w:p>
            <w:r>
              <w:t>Not Tested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Client Script – onLoad/onChange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UI Policy – mandatory/visibility/read-only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Validation &amp; boundary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Integration / regression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0</w:t>
            </w:r>
          </w:p>
        </w:tc>
      </w:tr>
    </w:tbl>
    <w:p>
      <w:pPr>
        <w:pStyle w:val="Heading1"/>
      </w:pPr>
      <w:r>
        <w:t>3. Release Readiness Checklist</w:t>
      </w:r>
    </w:p>
    <w:p>
      <w:pPr>
        <w:spacing w:after="30"/>
      </w:pPr>
      <w:r>
        <w:rPr>
          <w:b/>
        </w:rPr>
        <w:t xml:space="preserve">• </w:t>
      </w:r>
      <w:r>
        <w:t>All defined UAT scenarios have expected outcomes documented.</w:t>
      </w:r>
    </w:p>
    <w:p>
      <w:pPr>
        <w:spacing w:after="30"/>
      </w:pPr>
      <w:r>
        <w:rPr>
          <w:b/>
        </w:rPr>
        <w:t xml:space="preserve">• </w:t>
      </w:r>
      <w:r>
        <w:t>Client Script event behavior is verified.</w:t>
      </w:r>
    </w:p>
    <w:p>
      <w:pPr>
        <w:spacing w:after="30"/>
      </w:pPr>
      <w:r>
        <w:rPr>
          <w:b/>
        </w:rPr>
        <w:t xml:space="preserve">• </w:t>
      </w:r>
      <w:r>
        <w:t>UI Policy field-state behavior is verified.</w:t>
      </w:r>
    </w:p>
    <w:p>
      <w:pPr>
        <w:spacing w:after="30"/>
      </w:pPr>
      <w:r>
        <w:rPr>
          <w:b/>
        </w:rPr>
        <w:t xml:space="preserve">• </w:t>
      </w:r>
      <w:r>
        <w:t>Negative and boundary scenarios are included.</w:t>
      </w:r>
    </w:p>
    <w:p>
      <w:pPr>
        <w:spacing w:after="30"/>
      </w:pPr>
      <w:r>
        <w:rPr>
          <w:b/>
        </w:rPr>
        <w:t xml:space="preserve">• </w:t>
      </w:r>
      <w:r>
        <w:t>Defects, if any, are tracked with severity and reproduction steps.</w:t>
      </w:r>
    </w:p>
    <w:p>
      <w:pPr>
        <w:spacing w:after="30"/>
      </w:pPr>
      <w:r>
        <w:rPr>
          <w:b/>
        </w:rPr>
        <w:t xml:space="preserve">• </w:t>
      </w:r>
      <w:r>
        <w:t>Regression testing is completed after corrective changes.</w:t>
      </w:r>
    </w:p>
    <w:p>
      <w:pPr>
        <w:pStyle w:val="Heading1"/>
      </w:pPr>
      <w:r>
        <w:t>4. Outstanding Issues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Issue ID</w:t>
            </w:r>
          </w:p>
        </w:tc>
        <w:tc>
          <w:tcPr>
            <w:tcW w:type="dxa" w:w="2160"/>
            <w:shd w:fill="D9EAF7"/>
          </w:tcPr>
          <w:p>
            <w:r>
              <w:t>Description</w:t>
            </w:r>
          </w:p>
        </w:tc>
        <w:tc>
          <w:tcPr>
            <w:tcW w:type="dxa" w:w="2160"/>
            <w:shd w:fill="D9EAF7"/>
          </w:tcPr>
          <w:p>
            <w:r>
              <w:t>Severity</w:t>
            </w:r>
          </w:p>
        </w:tc>
        <w:tc>
          <w:tcPr>
            <w:tcW w:type="dxa" w:w="2160"/>
            <w:shd w:fill="D9EAF7"/>
          </w:tcPr>
          <w:p>
            <w:r>
              <w:t>Owner</w:t>
            </w:r>
          </w:p>
        </w:tc>
        <w:tc>
          <w:tcPr>
            <w:tcW w:type="dxa" w:w="2160"/>
            <w:shd w:fill="D9EAF7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No seeded outstanding issue at document preparation.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None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Add any UAT-discovered issue before final sign-off.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As assessed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Assigned tester</w:t>
            </w:r>
          </w:p>
        </w:tc>
        <w:tc>
          <w:tcPr>
            <w:tcW w:type="dxa" w:w="2160"/>
          </w:tcPr>
          <w:p>
            <w:r>
              <w:rPr>
                <w:sz w:val="15"/>
              </w:rPr>
              <w:t>Open until resolved</w:t>
            </w:r>
          </w:p>
        </w:tc>
      </w:tr>
    </w:tbl>
    <w:p>
      <w:r>
        <w:br w:type="page"/>
      </w:r>
    </w:p>
    <w:p>
      <w:pPr>
        <w:pStyle w:val="Heading1"/>
      </w:pPr>
      <w:r>
        <w:t>5. User Acceptance Test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D9EAF7"/>
          </w:tcPr>
          <w:p>
            <w:r>
              <w:t>Evidence Item</w:t>
            </w:r>
          </w:p>
        </w:tc>
        <w:tc>
          <w:tcPr>
            <w:tcW w:type="dxa" w:w="3600"/>
            <w:shd w:fill="D9EAF7"/>
          </w:tcPr>
          <w:p>
            <w:r>
              <w:t>Required Evidence</w:t>
            </w:r>
          </w:p>
        </w:tc>
        <w:tc>
          <w:tcPr>
            <w:tcW w:type="dxa" w:w="3600"/>
            <w:shd w:fill="D9EAF7"/>
          </w:tcPr>
          <w:p>
            <w:r>
              <w:t>Status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Client Script tests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Screenshots or execution notes showing onLoad/onChange results.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To be attached during execution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UI Policy tests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Screenshots or execution notes showing mandatory/visibility/read-only states.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To be attached during execution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Validation tests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Positive, negative and boundary results.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To be attached during execution</w:t>
            </w:r>
          </w:p>
        </w:tc>
      </w:tr>
      <w:tr>
        <w:tc>
          <w:tcPr>
            <w:tcW w:type="dxa" w:w="3600"/>
          </w:tcPr>
          <w:p>
            <w:r>
              <w:rPr>
                <w:sz w:val="15"/>
              </w:rPr>
              <w:t>Defect retest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Retest result for every corrected defect, if applicable.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As applicable</w:t>
            </w:r>
          </w:p>
        </w:tc>
      </w:tr>
    </w:tbl>
    <w:p>
      <w:pPr>
        <w:pStyle w:val="Heading1"/>
      </w:pPr>
      <w:r>
        <w:t>6. Notes</w:t>
      </w:r>
    </w:p>
    <w:p>
      <w:pPr>
        <w:spacing w:after="30"/>
      </w:pPr>
      <w:r>
        <w:rPr>
          <w:b/>
        </w:rPr>
        <w:t xml:space="preserve">• </w:t>
      </w:r>
      <w:r>
        <w:t>Testers should provide detailed feedback and suggestions for improvement.</w:t>
      </w:r>
    </w:p>
    <w:p>
      <w:pPr>
        <w:spacing w:after="30"/>
      </w:pPr>
      <w:r>
        <w:rPr>
          <w:b/>
        </w:rPr>
        <w:t xml:space="preserve">• </w:t>
      </w:r>
      <w:r>
        <w:t>Bug tracking should include severity, status and steps to reproduce.</w:t>
      </w:r>
    </w:p>
    <w:p>
      <w:pPr>
        <w:spacing w:after="30"/>
      </w:pPr>
      <w:r>
        <w:rPr>
          <w:b/>
        </w:rPr>
        <w:t xml:space="preserve">• </w:t>
      </w:r>
      <w:r>
        <w:t>Acceptance should consider both functional behavior and usability.</w:t>
      </w:r>
    </w:p>
    <w:p>
      <w:pPr>
        <w:spacing w:after="30"/>
      </w:pPr>
      <w:r>
        <w:rPr>
          <w:b/>
        </w:rPr>
        <w:t xml:space="preserve">• </w:t>
      </w:r>
      <w:r>
        <w:t>Sign-off should be completed after the project owner reviews the UAT results.</w:t>
      </w:r>
    </w:p>
    <w:p>
      <w:pPr>
        <w:pStyle w:val="Heading1"/>
      </w:pPr>
      <w:r>
        <w:t>7. UAT Conclusion</w:t>
      </w:r>
    </w:p>
    <w:p>
      <w:r>
        <w:t>Based on the planned test coverage, Implement Client Script &amp; UI Policy has a defined UAT path covering Client Script behavior, UI Policy behavior, validation, integration and regression. Final deployment approval should be based on the executed evidence and recorded sign-off.</w:t>
      </w:r>
    </w:p>
    <w:p>
      <w:r>
        <w:br w:type="page"/>
      </w:r>
    </w:p>
    <w:p>
      <w:pPr>
        <w:pStyle w:val="Heading1"/>
      </w:pPr>
      <w:r>
        <w:t>8.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9EAF7"/>
          </w:tcPr>
          <w:p>
            <w:r>
              <w:t>Role</w:t>
            </w:r>
          </w:p>
        </w:tc>
        <w:tc>
          <w:tcPr>
            <w:tcW w:type="dxa" w:w="2700"/>
            <w:shd w:fill="D9EAF7"/>
          </w:tcPr>
          <w:p>
            <w:r>
              <w:t>Name</w:t>
            </w:r>
          </w:p>
        </w:tc>
        <w:tc>
          <w:tcPr>
            <w:tcW w:type="dxa" w:w="2700"/>
            <w:shd w:fill="D9EAF7"/>
          </w:tcPr>
          <w:p>
            <w:r>
              <w:t>Date</w:t>
            </w:r>
          </w:p>
        </w:tc>
        <w:tc>
          <w:tcPr>
            <w:tcW w:type="dxa" w:w="2700"/>
            <w:shd w:fill="D9EAF7"/>
          </w:tcPr>
          <w:p>
            <w:r>
              <w:t>Signature</w:t>
            </w:r>
          </w:p>
        </w:tc>
      </w:tr>
      <w:tr>
        <w:tc>
          <w:tcPr>
            <w:tcW w:type="dxa" w:w="2700"/>
          </w:tcPr>
          <w:p>
            <w:r>
              <w:rPr>
                <w:sz w:val="15"/>
              </w:rPr>
              <w:t>Tester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</w:r>
          </w:p>
        </w:tc>
        <w:tc>
          <w:tcPr>
            <w:tcW w:type="dxa" w:w="2700"/>
          </w:tcPr>
          <w:p>
            <w:r>
              <w:rPr>
                <w:sz w:val="15"/>
              </w:rPr>
            </w:r>
          </w:p>
        </w:tc>
        <w:tc>
          <w:tcPr>
            <w:tcW w:type="dxa" w:w="27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700"/>
          </w:tcPr>
          <w:p>
            <w:r>
              <w:rPr>
                <w:sz w:val="15"/>
              </w:rPr>
              <w:t>Project Manager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</w:r>
          </w:p>
        </w:tc>
        <w:tc>
          <w:tcPr>
            <w:tcW w:type="dxa" w:w="2700"/>
          </w:tcPr>
          <w:p>
            <w:r>
              <w:rPr>
                <w:sz w:val="15"/>
              </w:rPr>
            </w:r>
          </w:p>
        </w:tc>
        <w:tc>
          <w:tcPr>
            <w:tcW w:type="dxa" w:w="2700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700"/>
          </w:tcPr>
          <w:p>
            <w:r>
              <w:rPr>
                <w:sz w:val="15"/>
              </w:rPr>
              <w:t>Product Owner</w:t>
            </w:r>
          </w:p>
        </w:tc>
        <w:tc>
          <w:tcPr>
            <w:tcW w:type="dxa" w:w="2700"/>
          </w:tcPr>
          <w:p>
            <w:r>
              <w:rPr>
                <w:sz w:val="15"/>
              </w:rPr>
            </w:r>
          </w:p>
        </w:tc>
        <w:tc>
          <w:tcPr>
            <w:tcW w:type="dxa" w:w="2700"/>
          </w:tcPr>
          <w:p>
            <w:r>
              <w:rPr>
                <w:sz w:val="15"/>
              </w:rPr>
            </w:r>
          </w:p>
        </w:tc>
        <w:tc>
          <w:tcPr>
            <w:tcW w:type="dxa" w:w="2700"/>
          </w:tcPr>
          <w:p>
            <w:r>
              <w:rPr>
                <w:sz w:val="15"/>
              </w:rPr>
            </w:r>
          </w:p>
        </w:tc>
      </w:tr>
    </w:tbl>
    <w:p>
      <w:pPr>
        <w:pStyle w:val="Heading1"/>
      </w:pPr>
      <w:r>
        <w:t>9. Final UAT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D9EAF7"/>
          </w:tcPr>
          <w:p>
            <w:r>
              <w:t>Status Item</w:t>
            </w:r>
          </w:p>
        </w:tc>
        <w:tc>
          <w:tcPr>
            <w:tcW w:type="dxa" w:w="5400"/>
            <w:shd w:fill="D9EAF7"/>
          </w:tcPr>
          <w:p>
            <w:r>
              <w:t>Result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Test Cases Executed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10 planned cases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Passed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10 planned cases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Failed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0 planned seeded failures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Not Tested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0 in planned execution model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Open Critical Defects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0 seeded</w:t>
            </w:r>
          </w:p>
        </w:tc>
      </w:tr>
      <w:tr>
        <w:tc>
          <w:tcPr>
            <w:tcW w:type="dxa" w:w="5400"/>
          </w:tcPr>
          <w:p>
            <w:r>
              <w:rPr>
                <w:sz w:val="15"/>
              </w:rPr>
              <w:t>Final Approval</w:t>
            </w:r>
          </w:p>
        </w:tc>
        <w:tc>
          <w:tcPr>
            <w:tcW w:type="dxa" w:w="5400"/>
          </w:tcPr>
          <w:p>
            <w:r>
              <w:rPr>
                <w:sz w:val="15"/>
              </w:rPr>
              <w:t>Pending authorized sign-off</w:t>
            </w:r>
          </w:p>
        </w:tc>
      </w:tr>
    </w:tbl>
    <w:p>
      <w:pPr>
        <w:pStyle w:val="Heading1"/>
      </w:pPr>
      <w:r>
        <w:t>10. Document Control</w:t>
      </w:r>
    </w:p>
    <w:p>
      <w:r>
        <w:t>Project: Implement Client Script &amp; UI Policy | Team ID: BDU463SWTID-2026-8770 | Version: 1.0</w:t>
      </w:r>
    </w:p>
    <w:sectPr w:rsidR="00FC693F" w:rsidRPr="0006063C" w:rsidSect="00034616">
      <w:footerReference w:type="default" r:id="rId9"/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Implement Client Script &amp; UI Policy | BDU463SWTID-2026-8770 | UAT Final Report &amp; Sign-off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