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WEEK 3 INTERNSHIP REPORT</w:t>
      </w:r>
    </w:p>
    <w:p>
      <w:pPr>
        <w:jc w:val="center"/>
      </w:pPr>
      <w:r>
        <w:rPr>
          <w:b/>
          <w:sz w:val="46"/>
        </w:rPr>
        <w:t>Exploratory Data Analysis and Visualization Framework</w:t>
      </w:r>
    </w:p>
    <w:p>
      <w:pPr>
        <w:jc w:val="center"/>
      </w:pPr>
      <w:r>
        <w:t>Apparel &amp; Textiles Industry</w:t>
      </w:r>
    </w:p>
    <w:p>
      <w:r>
        <w:t>Purpose: provide a practical, public-data-based plan with concrete examples, explicit assumptions, quality controls and actionable business interpretation. Numerical examples labeled illustrative are hypothetical, not observed findings.</w:t>
      </w:r>
    </w:p>
    <w:p>
      <w:pPr>
        <w:pStyle w:val="Heading1"/>
      </w:pPr>
      <w:r>
        <w:t>1. Executive Summary</w:t>
      </w:r>
    </w:p>
    <w:p>
      <w:r>
        <w:t>This framework defines how to explore public apparel/textile data before modeling. It combines source-aware quality checks, descriptive statistics, distributions, time trends, group comparisons and relationship analysis. It is deliberately staged: first analyze one well-defined product/geography/time slice, then expand only after definitions and data quality are confirmed. EDA generates hypotheses; it does not establish causation.</w:t>
      </w:r>
    </w:p>
    <w:p>
      <w:pPr>
        <w:pStyle w:val="Heading1"/>
      </w:pPr>
      <w:r>
        <w:t>2. Business Questions and Grain</w:t>
      </w:r>
    </w:p>
    <w:p>
      <w:pPr>
        <w:pStyle w:val="ListBullet"/>
      </w:pPr>
      <w:r>
        <w:t>Export-market movement: UN Comtrade by reporter × partner × product × year; calculate growth and partner shares to identify markets requiring commercial review.</w:t>
      </w:r>
    </w:p>
    <w:p>
      <w:pPr>
        <w:pStyle w:val="ListBullet"/>
      </w:pPr>
      <w:r>
        <w:t>Production context: Eurostat PRODCOM country × product × year; compare with trade only after product definitions and units align.</w:t>
      </w:r>
    </w:p>
    <w:p>
      <w:pPr>
        <w:pStyle w:val="ListBullet"/>
      </w:pPr>
      <w:r>
        <w:t>Labour context: ILOSTAT country × sector × year; examine workforce trends without assuming sector boundaries are identical.</w:t>
      </w:r>
    </w:p>
    <w:p>
      <w:pPr>
        <w:pStyle w:val="ListBullet"/>
      </w:pPr>
      <w:r>
        <w:t>Circularity context: EEA indicators by geography × indicator × year; compare only compatible scopes and reference years.</w:t>
      </w:r>
    </w:p>
    <w:p>
      <w:pPr>
        <w:pStyle w:val="ListBullet"/>
      </w:pPr>
      <w:r>
        <w:t>Consumer signals: public aggregated review/search data where permitted; treat as platform-specific and nonrepresentative.</w:t>
      </w:r>
    </w:p>
    <w:p>
      <w:pPr>
        <w:pStyle w:val="ListBullet"/>
      </w:pPr>
      <w:r>
        <w:t>Define each row's grain, unit, geography, period, source and classification version before any summary or join.</w:t>
      </w:r>
    </w:p>
    <w:p>
      <w:pPr>
        <w:pStyle w:val="Heading1"/>
      </w:pPr>
      <w:r>
        <w:t>3. Step-by-Step EDA Workflow</w:t>
      </w:r>
    </w:p>
    <w:p>
      <w:pPr>
        <w:pStyle w:val="ListBullet"/>
      </w:pPr>
      <w:r>
        <w:t>1) Translate business need into a measurable question and target population.</w:t>
      </w:r>
    </w:p>
    <w:p>
      <w:pPr>
        <w:pStyle w:val="ListBullet"/>
      </w:pPr>
      <w:r>
        <w:t>2) Load processed data while retaining source URL, retrieval date, version and original labels.</w:t>
      </w:r>
    </w:p>
    <w:p>
      <w:pPr>
        <w:pStyle w:val="ListBullet"/>
      </w:pPr>
      <w:r>
        <w:t>3) Audit schema, types, missingness, duplicate keys, units, date coverage and impossible values.</w:t>
      </w:r>
    </w:p>
    <w:p>
      <w:pPr>
        <w:pStyle w:val="ListBullet"/>
      </w:pPr>
      <w:r>
        <w:t>4) Produce univariate profiles: count, missing %, mean, median, standard deviation, min/max and P10/P25/P75/P90.</w:t>
      </w:r>
    </w:p>
    <w:p>
      <w:pPr>
        <w:pStyle w:val="ListBullet"/>
      </w:pPr>
      <w:r>
        <w:t>5) Inspect distributions and outliers; flag rather than automatically delete unusual records.</w:t>
      </w:r>
    </w:p>
    <w:p>
      <w:pPr>
        <w:pStyle w:val="ListBullet"/>
      </w:pPr>
      <w:r>
        <w:t>6) Analyze time trends using absolute change, YoY growth and rolling averages only when frequency supports them.</w:t>
      </w:r>
    </w:p>
    <w:p>
      <w:pPr>
        <w:pStyle w:val="ListBullet"/>
      </w:pPr>
      <w:r>
        <w:t>7) Compare product/country/partner groups using comparable periods and normalized denominators.</w:t>
      </w:r>
    </w:p>
    <w:p>
      <w:pPr>
        <w:pStyle w:val="ListBullet"/>
      </w:pPr>
      <w:r>
        <w:t>8) Explore relationships with scatterplots and Pearson/Spearman correlation, checking confounding and common trends.</w:t>
      </w:r>
    </w:p>
    <w:p>
      <w:pPr>
        <w:pStyle w:val="ListBullet"/>
      </w:pPr>
      <w:r>
        <w:t>9) Record hypothesis, supporting evidence, alternative explanation, limitations and follow-up data needed.</w:t>
      </w:r>
    </w:p>
    <w:p>
      <w:pPr>
        <w:pStyle w:val="ListBullet"/>
      </w:pPr>
      <w:r>
        <w:t>10) Hand off target/features/transformation/validation implications to modeling.</w:t>
      </w:r>
    </w:p>
    <w:p>
      <w:pPr>
        <w:pStyle w:val="Heading1"/>
      </w:pPr>
      <w:r>
        <w:t>4. Statistical Methods and Worked Examples</w:t>
      </w:r>
    </w:p>
    <w:p>
      <w:pPr>
        <w:pStyle w:val="ListBullet"/>
      </w:pPr>
      <w:r>
        <w:t>Mean = Σx/n; median is the 50th percentile. Trade data can be right-skewed, so report median and quantiles alongside mean.</w:t>
      </w:r>
    </w:p>
    <w:p>
      <w:pPr>
        <w:pStyle w:val="ListBullet"/>
      </w:pPr>
      <w:r>
        <w:t>IQR = Q3−Q1; standard deviation describes spread. Compare only variables with compatible units and populations.</w:t>
      </w:r>
    </w:p>
    <w:p>
      <w:pPr>
        <w:pStyle w:val="ListBullet"/>
      </w:pPr>
      <w:r>
        <w:t>YoY growth = (current−prior)/prior × 100, only when prior is nonzero and valid.</w:t>
      </w:r>
    </w:p>
    <w:p>
      <w:pPr>
        <w:pStyle w:val="ListBullet"/>
      </w:pPr>
      <w:r>
        <w:t>Partner share = partner trade value / total trade value. HHI = sum of squared decimal shares; state market definition.</w:t>
      </w:r>
    </w:p>
    <w:p>
      <w:pPr>
        <w:pStyle w:val="ListBullet"/>
      </w:pPr>
      <w:r>
        <w:t>Illustrative growth: value rises from $100m to $115m → 15% growth. This flags a pattern to investigate, not proof of durable demand.</w:t>
      </w:r>
    </w:p>
    <w:p>
      <w:pPr>
        <w:pStyle w:val="ListBullet"/>
      </w:pPr>
      <w:r>
        <w:t>Illustrative concentration: shares 50%, 30%, 20% → HHI = 0.5²+0.3²+0.2² = 0.38 (3,800 on 0–10,000 scale).</w:t>
      </w:r>
    </w:p>
    <w:p>
      <w:pPr>
        <w:pStyle w:val="ListBullet"/>
      </w:pPr>
      <w:r>
        <w:t>Illustrative missingness: 18 missing observations out of 120 expected = 15%; examine which years/countries are missing before treatment.</w:t>
      </w:r>
    </w:p>
    <w:p>
      <w:pPr>
        <w:pStyle w:val="Heading1"/>
      </w:pPr>
      <w:r>
        <w:t>5. Visualization Catalogue and Interpretation</w:t>
      </w:r>
    </w:p>
    <w:p>
      <w:pPr>
        <w:pStyle w:val="ListBullet"/>
      </w:pPr>
      <w:r>
        <w:t>Histogram: inspect skew and multimodality in trade value/quantity; long right tail may support log-scale exploration for positive values only.</w:t>
      </w:r>
    </w:p>
    <w:p>
      <w:pPr>
        <w:pStyle w:val="ListBullet"/>
      </w:pPr>
      <w:r>
        <w:t>Box plot: compare medians/IQR across products or countries; whisker outliers are investigation candidates, not automatically errors.</w:t>
      </w:r>
    </w:p>
    <w:p>
      <w:pPr>
        <w:pStyle w:val="ListBullet"/>
      </w:pPr>
      <w:r>
        <w:t>Line chart: show trend and breaks over time; annotate source revisions/events; annual data cannot establish monthly seasonality.</w:t>
      </w:r>
    </w:p>
    <w:p>
      <w:pPr>
        <w:pStyle w:val="ListBullet"/>
      </w:pPr>
      <w:r>
        <w:t>Bar chart: compare leading partners/products; use shares or per-capita rates when total market sizes differ.</w:t>
      </w:r>
    </w:p>
    <w:p>
      <w:pPr>
        <w:pStyle w:val="ListBullet"/>
      </w:pPr>
      <w:r>
        <w:t>Scatter plot: compare production and exports; inspect clusters, nonlinearities and influential points; association is not causation.</w:t>
      </w:r>
    </w:p>
    <w:p>
      <w:pPr>
        <w:pStyle w:val="ListBullet"/>
      </w:pPr>
      <w:r>
        <w:t>Correlation heatmap: screen numeric relationships; show sample size and avoid treating correlation as feature importance.</w:t>
      </w:r>
    </w:p>
    <w:p>
      <w:pPr>
        <w:pStyle w:val="ListBullet"/>
      </w:pPr>
      <w:r>
        <w:t>Missingness heatmap: reveal systematic country/year gaps; consider narrower scope or alternate sources.</w:t>
      </w:r>
    </w:p>
    <w:p>
      <w:pPr>
        <w:pStyle w:val="ListBullet"/>
      </w:pPr>
      <w:r>
        <w:t>Stacked/100% stacked chart: show composition changes; use only mutually exclusive categories and distinguish mix from absolute volume.</w:t>
      </w:r>
    </w:p>
    <w:p>
      <w:pPr>
        <w:pStyle w:val="Heading1"/>
      </w:pPr>
      <w:r>
        <w:t>6. Tool Rationale</w:t>
      </w:r>
    </w:p>
    <w:p>
      <w:r>
        <w:t>Python and pandas support reproducible data manipulation; NumPy/SciPy support numerical/statistical operations; Matplotlib/Seaborn create static report-ready charts; Plotly can support interactive drill-down; Jupyter combines narrative, code and outputs. GitHub versions scripts and documentation. Keep secrets and restricted data out of the repository.</w:t>
      </w:r>
    </w:p>
    <w:p>
      <w:pPr>
        <w:pStyle w:val="Heading1"/>
      </w:pPr>
      <w:r>
        <w:t>7. Industry-Specific Guardrails</w:t>
      </w:r>
    </w:p>
    <w:p>
      <w:pPr>
        <w:pStyle w:val="ListBullet"/>
      </w:pPr>
      <w:r>
        <w:t>Trade value is not retail sales, profit or direct consumer demand.</w:t>
      </w:r>
    </w:p>
    <w:p>
      <w:pPr>
        <w:pStyle w:val="ListBullet"/>
      </w:pPr>
      <w:r>
        <w:t>Inspect value and quantity together; rising value with falling quantity may reflect price/mix changes.</w:t>
      </w:r>
    </w:p>
    <w:p>
      <w:pPr>
        <w:pStyle w:val="ListBullet"/>
      </w:pPr>
      <w:r>
        <w:t>Unit value = value/quantity only for positive, comparable quantities; it is not automatically a market price.</w:t>
      </w:r>
    </w:p>
    <w:p>
      <w:pPr>
        <w:pStyle w:val="ListBullet"/>
      </w:pPr>
      <w:r>
        <w:t>Keep apparel, textile inputs, footwear and used textiles distinct through versioned product mappings.</w:t>
      </w:r>
    </w:p>
    <w:p>
      <w:pPr>
        <w:pStyle w:val="ListBullet"/>
      </w:pPr>
      <w:r>
        <w:t>Public consumer signals can be biased, manipulated or geographically skewed.</w:t>
      </w:r>
    </w:p>
    <w:p>
      <w:pPr>
        <w:pStyle w:val="ListBullet"/>
      </w:pPr>
      <w:r>
        <w:t>Do not combine EEA, trade, production and labour indicators without checking coverage, year, unit and definitions.</w:t>
      </w:r>
    </w:p>
    <w:p>
      <w:pPr>
        <w:pStyle w:val="Heading1"/>
      </w:pPr>
      <w:r>
        <w:t>8. EDA-to-Modeling Handoff</w:t>
      </w:r>
    </w:p>
    <w:p>
      <w:pPr>
        <w:pStyle w:val="ListBullet"/>
      </w:pPr>
      <w:r>
        <w:t>Trend or structural break → test trend/event features and use time-aware validation.</w:t>
      </w:r>
    </w:p>
    <w:p>
      <w:pPr>
        <w:pStyle w:val="ListBullet"/>
      </w:pPr>
      <w:r>
        <w:t>Seasonality in sufficiently frequent data → consider calendar features and seasonal-naive baseline.</w:t>
      </w:r>
    </w:p>
    <w:p>
      <w:pPr>
        <w:pStyle w:val="ListBullet"/>
      </w:pPr>
      <w:r>
        <w:t>Skewed target → compare robust metrics and carefully test transformations.</w:t>
      </w:r>
    </w:p>
    <w:p>
      <w:pPr>
        <w:pStyle w:val="ListBullet"/>
      </w:pPr>
      <w:r>
        <w:t>Highly correlated predictors → reduce redundancy or consider regularization.</w:t>
      </w:r>
    </w:p>
    <w:p>
      <w:pPr>
        <w:pStyle w:val="ListBullet"/>
      </w:pPr>
      <w:r>
        <w:t>Clustered missingness → narrow scope, add justified missingness flags, or find alternative data.</w:t>
      </w:r>
    </w:p>
    <w:p>
      <w:pPr>
        <w:pStyle w:val="ListBullet"/>
      </w:pPr>
      <w:r>
        <w:t>Short history → prefer simple baselines and avoid complex models.</w:t>
      </w:r>
    </w:p>
    <w:p>
      <w:pPr>
        <w:pStyle w:val="Heading1"/>
      </w:pPr>
      <w:r>
        <w:t>9. Iteration, Schedule and Definition of Done</w:t>
      </w:r>
    </w:p>
    <w:p>
      <w:pPr>
        <w:pStyle w:val="ListBullet"/>
      </w:pPr>
      <w:r>
        <w:t>Pilot one product group and a limited geography/time span; profile and chart it.</w:t>
      </w:r>
    </w:p>
    <w:p>
      <w:pPr>
        <w:pStyle w:val="ListBullet"/>
      </w:pPr>
      <w:r>
        <w:t>Log problems, verify anomalies against source metadata/second source, revise mappings and rerun.</w:t>
      </w:r>
    </w:p>
    <w:p>
      <w:pPr>
        <w:pStyle w:val="ListBullet"/>
      </w:pPr>
      <w:r>
        <w:t>Suggested 30 hours: scope 3h; quality/profile 4h; distributions 4h; trends/groups 5h; relationships/concentration 4h; interpretation 3h; modeling handoff 3h; review/reproducibility 4h.</w:t>
      </w:r>
    </w:p>
    <w:p>
      <w:pPr>
        <w:pStyle w:val="ListBullet"/>
      </w:pPr>
      <w:r>
        <w:t>Done when ≥5 chart types are explained, summary/trend/correlation methods are specified, source/unit/period accompany charts, illustrative numbers are labeled, and modeling implications are documented.</w:t>
      </w:r>
    </w:p>
    <w:p>
      <w:pPr>
        <w:pStyle w:val="Heading1"/>
      </w:pPr>
      <w:r>
        <w:t>10. Official References</w:t>
      </w:r>
    </w:p>
    <w:p>
      <w:pPr>
        <w:pStyle w:val="ListBullet"/>
      </w:pPr>
      <w:r>
        <w:t>UN Comtrade: https://comtradeplus.un.org/TradeFlow</w:t>
      </w:r>
    </w:p>
    <w:p>
      <w:pPr>
        <w:pStyle w:val="ListBullet"/>
      </w:pPr>
      <w:r>
        <w:t>World Bank WITS: https://wits.worldbank.org/</w:t>
      </w:r>
    </w:p>
    <w:p>
      <w:pPr>
        <w:pStyle w:val="ListBullet"/>
      </w:pPr>
      <w:r>
        <w:t>WTO Statistics: https://www.wto.org/english/res_e/statis_e/statis_e.htm</w:t>
      </w:r>
    </w:p>
    <w:p>
      <w:pPr>
        <w:pStyle w:val="ListBullet"/>
      </w:pPr>
      <w:r>
        <w:t>Eurostat API: https://ec.europa.eu/eurostat/web/user-guides/data-browser/api-data-access/api-getting-started</w:t>
      </w:r>
    </w:p>
    <w:p>
      <w:pPr>
        <w:pStyle w:val="ListBullet"/>
      </w:pPr>
      <w:r>
        <w:t>ILOSTAT: https://ilostat.ilo.org/</w:t>
      </w:r>
    </w:p>
    <w:p>
      <w:pPr>
        <w:pStyle w:val="ListBullet"/>
      </w:pPr>
      <w:r>
        <w:t>FAOSTAT: https://www.fao.org/faostat/en/</w:t>
      </w:r>
    </w:p>
    <w:p>
      <w:pPr>
        <w:pStyle w:val="ListBullet"/>
      </w:pPr>
      <w:r>
        <w:t>EEA textiles module: https://www.eea.europa.eu/en/circularity/sectoral-modules/textiles</w:t>
      </w:r>
    </w:p>
    <w:p>
      <w:pPr>
        <w:pStyle w:val="Heading1"/>
      </w:pPr>
      <w:r>
        <w:t>Appendix A — Submission Description (200+ words)</w:t>
      </w:r>
    </w:p>
    <w:p>
      <w:r>
        <w:t>This report presents a structured Exploratory Data Analysis (EDA) and visualization framework for the apparel and textiles industry using public data. It defines business questions across trade, production, labour, raw materials, circularity and consumer signals, and explains why each dataset must retain its analytical grain, unit, geography, period, source and classification version. The workflow progresses from data loading and quality checks to descriptive profiling, distribution analysis, time trends, group comparisons, relationship exploration, hypothesis logging and modeling handoff.</w:t>
        <w:br/>
        <w:br/>
        <w:t>The report defines summary statistics such as mean, median, standard deviation, interquartile range and quantiles, as well as year-over-year growth, partner shares, concentration measures and Pearson/Spearman correlation. It describes histograms, box plots, line charts, bar charts, scatterplots, correlation heatmaps, missingness heatmaps and composition charts. Each visualization is linked to a business question and interpretation guidance. Concrete calculations demonstrate 15% growth, an illustrative HHI of 0.38, and 15% missingness; these are explicitly hypothetical examples rather than claimed market observations.</w:t>
        <w:br/>
        <w:br/>
        <w:t>Industry-specific guardrails distinguish trade from retail demand, explain why unit value is not automatically a market price, and warn against merging incompatible source definitions. The report justifies Python, pandas, NumPy/SciPy, Matplotlib/Seaborn, Plotly, Jupyter and GitHub for reproducibility. It also shows how EDA patterns can influence feature selection, transformations, baseline choice and time-aware validation. An iterative improvement loop, 30-hour work plan, definition of done and official public-source references complete the framework.</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Week 3 | Apparel &amp; Textiles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