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WEEK 4 INTERNSHIP REPORT</w:t>
      </w:r>
    </w:p>
    <w:p>
      <w:pPr>
        <w:jc w:val="center"/>
      </w:pPr>
      <w:r>
        <w:rPr>
          <w:b/>
          <w:sz w:val="46"/>
        </w:rPr>
        <w:t>Predictive Modeling and Analytical Approach</w:t>
      </w:r>
    </w:p>
    <w:p>
      <w:pPr>
        <w:jc w:val="center"/>
      </w:pPr>
      <w:r>
        <w:t>Apparel &amp; Textiles Industry</w:t>
      </w:r>
    </w:p>
    <w:p>
      <w:r>
        <w:t>This is a planning report, not a claim that a model has been trained. Numeric worked examples are explicitly hypothetical.</w:t>
      </w:r>
    </w:p>
    <w:p>
      <w:pPr>
        <w:pStyle w:val="Heading1"/>
      </w:pPr>
      <w:r>
        <w:t>1. Executive Summary</w:t>
      </w:r>
    </w:p>
    <w:p>
      <w:r>
        <w:t>This report proposes a leakage-aware forecasting framework for apparel and textiles using public datasets. The recommended pilot predicts next-year annual export trade value for one reporter and a carefully mapped product group using UN Comtrade history. This is a trade-flow indicator—not retail sales, company revenue, profit or direct consumer demand. The strategy compares simple baselines with interpretable regression and, only if sufficient data exist, a constrained nonlinear or time-series model. Evaluation uses chronological backtesting, MAE and RMSE, transparent assumptions and business-facing interpretation. This directly responds to prior feedback by specifying concrete targets, formulas, implementation steps, iterative improvement and limitations.</w:t>
      </w:r>
    </w:p>
    <w:p>
      <w:pPr>
        <w:pStyle w:val="Heading1"/>
      </w:pPr>
      <w:r>
        <w:t>2. Forecasting Problems and Target Choice</w:t>
      </w:r>
    </w:p>
    <w:p>
      <w:pPr>
        <w:pStyle w:val="ListBullet"/>
      </w:pPr>
      <w:r>
        <w:t>Trade value: next-year export value for reporter × product group; public trade data make a defined pilot feasible. Use for market monitoring, not sales forecasts.</w:t>
      </w:r>
    </w:p>
    <w:p>
      <w:pPr>
        <w:pStyle w:val="ListBullet"/>
      </w:pPr>
      <w:r>
        <w:t>Trade quantity: next-year physical quantity only where units and reporting are consistent; useful for volume context.</w:t>
      </w:r>
    </w:p>
    <w:p>
      <w:pPr>
        <w:pStyle w:val="ListBullet"/>
      </w:pPr>
      <w:r>
        <w:t>Retail demand: weekly/monthly units by SKU/category; requires an actual public sales history. Do not substitute trade statistics.</w:t>
      </w:r>
    </w:p>
    <w:p>
      <w:pPr>
        <w:pStyle w:val="ListBullet"/>
      </w:pPr>
      <w:r>
        <w:t>Circularity: future value of one EEA textile indicator; separate model because coverage, annual frequency and short history may limit complexity.</w:t>
      </w:r>
    </w:p>
    <w:p>
      <w:pPr>
        <w:pStyle w:val="Heading1"/>
      </w:pPr>
      <w:r>
        <w:t>3. Recommended Pilot Specification</w:t>
      </w:r>
    </w:p>
    <w:p>
      <w:pPr>
        <w:pStyle w:val="ListBullet"/>
      </w:pPr>
      <w:r>
        <w:t>Prediction grain: one reporter × one mapped apparel/textile product group × calendar year.</w:t>
      </w:r>
    </w:p>
    <w:p>
      <w:pPr>
        <w:pStyle w:val="ListBullet"/>
      </w:pPr>
      <w:r>
        <w:t>Target y: annual export trade value with currency basis and source valuation documented; forecast horizon t+1.</w:t>
      </w:r>
    </w:p>
    <w:p>
      <w:pPr>
        <w:pStyle w:val="ListBullet"/>
      </w:pPr>
      <w:r>
        <w:t>History: prefer 10+ annual observations for even a basic comparison. With fewer points, keep the model simple and describe evidence as weak.</w:t>
      </w:r>
    </w:p>
    <w:p>
      <w:pPr>
        <w:pStyle w:val="ListBullet"/>
      </w:pPr>
      <w:r>
        <w:t>Candidate features: y(t−1), y(t−2), prior rolling mean, historical partner share/HHI, lagged quantity and compatible production/tariff indicators available before forecast origin.</w:t>
      </w:r>
    </w:p>
    <w:p>
      <w:pPr>
        <w:pStyle w:val="ListBullet"/>
      </w:pPr>
      <w:r>
        <w:t>Exclude future-period values, post-origin releases, aggregates containing the target period, and variables whose publication date is later than the forecast date.</w:t>
      </w:r>
    </w:p>
    <w:p>
      <w:pPr>
        <w:pStyle w:val="ListBullet"/>
      </w:pPr>
      <w:r>
        <w:t>Baseline: last observation; optionally compare drift or moving-average baseline on identical test dates.</w:t>
      </w:r>
    </w:p>
    <w:p>
      <w:pPr>
        <w:pStyle w:val="Heading1"/>
      </w:pPr>
      <w:r>
        <w:t>4. Modeling-Ready Data Preparation</w:t>
      </w:r>
    </w:p>
    <w:p>
      <w:pPr>
        <w:pStyle w:val="ListBullet"/>
      </w:pPr>
      <w:r>
        <w:t>Freeze raw extract; record official URL, query parameters, retrieval date, source release and classification version.</w:t>
      </w:r>
    </w:p>
    <w:p>
      <w:pPr>
        <w:pStyle w:val="ListBullet"/>
      </w:pPr>
      <w:r>
        <w:t>Map product codes through a versioned concordance; aggregate only after verifying product scope and totals.</w:t>
      </w:r>
    </w:p>
    <w:p>
      <w:pPr>
        <w:pStyle w:val="ListBullet"/>
      </w:pPr>
      <w:r>
        <w:t>Sort by time, check one record per target key, and document missing/zero distinction.</w:t>
      </w:r>
    </w:p>
    <w:p>
      <w:pPr>
        <w:pStyle w:val="ListBullet"/>
      </w:pPr>
      <w:r>
        <w:t>Generate lag and rolling features using past values only; shift rolling windows so target-period information is excluded.</w:t>
      </w:r>
    </w:p>
    <w:p>
      <w:pPr>
        <w:pStyle w:val="ListBullet"/>
      </w:pPr>
      <w:r>
        <w:t>Impute predictors within each training fold only; preserve missingness indicators when meaningful.</w:t>
      </w:r>
    </w:p>
    <w:p>
      <w:pPr>
        <w:pStyle w:val="ListBullet"/>
      </w:pPr>
      <w:r>
        <w:t>Investigate outliers against source notes and peer periods; retain genuine shocks and document exclusions/corrections.</w:t>
      </w:r>
    </w:p>
    <w:p>
      <w:pPr>
        <w:pStyle w:val="ListBullet"/>
      </w:pPr>
      <w:r>
        <w:t>Fit scaling, imputation, feature selection and transformations on training folds only.</w:t>
      </w:r>
    </w:p>
    <w:p>
      <w:pPr>
        <w:pStyle w:val="ListBullet"/>
      </w:pPr>
      <w:r>
        <w:t>Run a leakage audit: every feature must have been available at the forecast origin.</w:t>
      </w:r>
    </w:p>
    <w:p>
      <w:pPr>
        <w:pStyle w:val="Heading1"/>
      </w:pPr>
      <w:r>
        <w:t>5. Candidate Algorithms and Rationale</w:t>
      </w:r>
    </w:p>
    <w:p>
      <w:pPr>
        <w:pStyle w:val="ListBullet"/>
      </w:pPr>
      <w:r>
        <w:t>Naive/last-value baseline: required reference; transparent and often competitive on short series.</w:t>
      </w:r>
    </w:p>
    <w:p>
      <w:pPr>
        <w:pStyle w:val="ListBullet"/>
      </w:pPr>
      <w:r>
        <w:t>Drift or moving-average baseline: tests whether simple trend/averaging improves on last value.</w:t>
      </w:r>
    </w:p>
    <w:p>
      <w:pPr>
        <w:pStyle w:val="ListBullet"/>
      </w:pPr>
      <w:r>
        <w:t>Linear regression with lagged predictors: interpretable benchmark; inspect residuals, trend instability and collinearity.</w:t>
      </w:r>
    </w:p>
    <w:p>
      <w:pPr>
        <w:pStyle w:val="ListBullet"/>
      </w:pPr>
      <w:r>
        <w:t>Ridge / Elastic Net: regularized linear models when predictors overlap; tune penalty only inside time-aware validation.</w:t>
      </w:r>
    </w:p>
    <w:p>
      <w:pPr>
        <w:pStyle w:val="ListBullet"/>
      </w:pPr>
      <w:r>
        <w:t>Decision tree / Random Forest: optional nonlinear candidate if there are enough observations; cap depth/minimum leaf size because small annual datasets overfit easily and trees extrapolate trends poorly.</w:t>
      </w:r>
    </w:p>
    <w:p>
      <w:pPr>
        <w:pStyle w:val="ListBullet"/>
      </w:pPr>
      <w:r>
        <w:t>Exponential smoothing / ARIMA: conditional candidates only when series length and level/trend/autocorrelation diagnostics support them.</w:t>
      </w:r>
    </w:p>
    <w:p>
      <w:pPr>
        <w:pStyle w:val="Heading1"/>
      </w:pPr>
      <w:r>
        <w:t>6. Feature Engineering</w:t>
      </w:r>
    </w:p>
    <w:p>
      <w:pPr>
        <w:pStyle w:val="ListBullet"/>
      </w:pPr>
      <w:r>
        <w:t>Lag-1 and lag-2: prior target values; computed after chronological sorting.</w:t>
      </w:r>
    </w:p>
    <w:p>
      <w:pPr>
        <w:pStyle w:val="ListBullet"/>
      </w:pPr>
      <w:r>
        <w:t>Rolling mean: e.g., mean of previous 3 years, shifted to exclude the prediction year.</w:t>
      </w:r>
    </w:p>
    <w:p>
      <w:pPr>
        <w:pStyle w:val="ListBullet"/>
      </w:pPr>
      <w:r>
        <w:t>Growth: (y(t−1)−y(t−2))/y(t−2), only if denominator is positive and valid.</w:t>
      </w:r>
    </w:p>
    <w:p>
      <w:pPr>
        <w:pStyle w:val="ListBullet"/>
      </w:pPr>
      <w:r>
        <w:t>Partner concentration: top-partner share or HHI using only information available by forecast origin.</w:t>
      </w:r>
    </w:p>
    <w:p>
      <w:pPr>
        <w:pStyle w:val="ListBullet"/>
      </w:pPr>
      <w:r>
        <w:t>External variables: production, tariffs, labour or raw-material indicators only after geography, period and definition alignment and publication-lag checks.</w:t>
      </w:r>
    </w:p>
    <w:p>
      <w:pPr>
        <w:pStyle w:val="ListBullet"/>
      </w:pPr>
      <w:r>
        <w:t>Annual data do not support monthly seasonality features; use calendar seasonality only for sufficiently frequent observations.</w:t>
      </w:r>
    </w:p>
    <w:p>
      <w:pPr>
        <w:pStyle w:val="Heading1"/>
      </w:pPr>
      <w:r>
        <w:t>7. Validation Design</w:t>
      </w:r>
    </w:p>
    <w:p>
      <w:pPr>
        <w:pStyle w:val="ListBullet"/>
      </w:pPr>
      <w:r>
        <w:t>Do not randomly shuffle time-series rows: that can leak future patterns into past predictions.</w:t>
      </w:r>
    </w:p>
    <w:p>
      <w:pPr>
        <w:pStyle w:val="ListBullet"/>
      </w:pPr>
      <w:r>
        <w:t>Use chronological training history, a validation window for model selection, and a final untouched contiguous test block.</w:t>
      </w:r>
    </w:p>
    <w:p>
      <w:pPr>
        <w:pStyle w:val="ListBullet"/>
      </w:pPr>
      <w:r>
        <w:t>Apply expanding-window or rolling-window backtesting: train through year t, forecast t+1, then move the origin forward.</w:t>
      </w:r>
    </w:p>
    <w:p>
      <w:pPr>
        <w:pStyle w:val="ListBullet"/>
      </w:pPr>
      <w:r>
        <w:t>For short series, state exact years and number of forecast origins; do not force arbitrary 70/15/15 percentages if too few records remain.</w:t>
      </w:r>
    </w:p>
    <w:p>
      <w:pPr>
        <w:pStyle w:val="ListBullet"/>
      </w:pPr>
      <w:r>
        <w:t>After model selection, refit only on data available at the deployment date; keep final test outcomes out of tuning.</w:t>
      </w:r>
    </w:p>
    <w:p>
      <w:pPr>
        <w:pStyle w:val="Heading1"/>
      </w:pPr>
      <w:r>
        <w:t>8. Metrics and Worked Example</w:t>
      </w:r>
    </w:p>
    <w:p>
      <w:pPr>
        <w:pStyle w:val="ListBullet"/>
      </w:pPr>
      <w:r>
        <w:t>MAE = mean(|actual − forecast|): average absolute error in target units.</w:t>
      </w:r>
    </w:p>
    <w:p>
      <w:pPr>
        <w:pStyle w:val="ListBullet"/>
      </w:pPr>
      <w:r>
        <w:t>RMSE = sqrt(mean((actual − forecast)²)): penalizes large misses more strongly.</w:t>
      </w:r>
    </w:p>
    <w:p>
      <w:pPr>
        <w:pStyle w:val="ListBullet"/>
      </w:pPr>
      <w:r>
        <w:t>MAPE = mean(|error/actual|) × 100; avoid when actual values are zero or near zero.</w:t>
      </w:r>
    </w:p>
    <w:p>
      <w:pPr>
        <w:pStyle w:val="ListBullet"/>
      </w:pPr>
      <w:r>
        <w:t>WAPE = sum(|error|)/sum(|actual|) × 100; state formula and avoid when denominator is zero.</w:t>
      </w:r>
    </w:p>
    <w:p>
      <w:pPr>
        <w:pStyle w:val="ListBullet"/>
      </w:pPr>
      <w:r>
        <w:t>Illustrative example only: actual [100,120,90], forecast [110,115,100]. Absolute errors [10,5,10]; MAE = 25/3 ≈ 8.33; RMSE = sqrt(225/3) ≈ 8.66. These are formula demonstrations, not model results.</w:t>
      </w:r>
    </w:p>
    <w:p>
      <w:pPr>
        <w:pStyle w:val="ListBullet"/>
      </w:pPr>
      <w:r>
        <w:t>Report model and baseline errors on the same forecast dates; include raw errors and a skill comparison such as 1 − model_MAE/baseline_MAE.</w:t>
      </w:r>
    </w:p>
    <w:p>
      <w:pPr>
        <w:pStyle w:val="Heading1"/>
      </w:pPr>
      <w:r>
        <w:t>9. Overfitting and Leakage Controls</w:t>
      </w:r>
    </w:p>
    <w:p>
      <w:pPr>
        <w:pStyle w:val="ListBullet"/>
      </w:pPr>
      <w:r>
        <w:t>Keep features few relative to observations; annual public series often have small sample sizes.</w:t>
      </w:r>
    </w:p>
    <w:p>
      <w:pPr>
        <w:pStyle w:val="ListBullet"/>
      </w:pPr>
      <w:r>
        <w:t>Compare all candidates against naive/drift baselines.</w:t>
      </w:r>
    </w:p>
    <w:p>
      <w:pPr>
        <w:pStyle w:val="ListBullet"/>
      </w:pPr>
      <w:r>
        <w:t>Use time-aware cross-validation; never shuffle time.</w:t>
      </w:r>
    </w:p>
    <w:p>
      <w:pPr>
        <w:pStyle w:val="ListBullet"/>
      </w:pPr>
      <w:r>
        <w:t>Fit all preprocessing and tuning inside each training fold.</w:t>
      </w:r>
    </w:p>
    <w:p>
      <w:pPr>
        <w:pStyle w:val="ListBullet"/>
      </w:pPr>
      <w:r>
        <w:t>Constrain tree depth and leaf size; regularize linear models where justified.</w:t>
      </w:r>
    </w:p>
    <w:p>
      <w:pPr>
        <w:pStyle w:val="ListBullet"/>
      </w:pPr>
      <w:r>
        <w:t>Use the final test set once; do not repeatedly tune against it.</w:t>
      </w:r>
    </w:p>
    <w:p>
      <w:pPr>
        <w:pStyle w:val="ListBullet"/>
      </w:pPr>
      <w:r>
        <w:t>Audit future data, revised releases, target-derived aggregates and publication dates for leakage.</w:t>
      </w:r>
    </w:p>
    <w:p>
      <w:pPr>
        <w:pStyle w:val="ListBullet"/>
      </w:pPr>
      <w:r>
        <w:t>Review residuals and error by period; explain shock-period errors rather than hiding them.</w:t>
      </w:r>
    </w:p>
    <w:p>
      <w:pPr>
        <w:pStyle w:val="Heading1"/>
      </w:pPr>
      <w:r>
        <w:t>10. Assumptions and Limitations</w:t>
      </w:r>
    </w:p>
    <w:p>
      <w:pPr>
        <w:pStyle w:val="ListBullet"/>
      </w:pPr>
      <w:r>
        <w:t>Past patterns may contain signal, but policy, logistics, commodity and demand shocks can break trends.</w:t>
      </w:r>
    </w:p>
    <w:p>
      <w:pPr>
        <w:pStyle w:val="ListBullet"/>
      </w:pPr>
      <w:r>
        <w:t>Product classifications and country reporting may change; harmonization is imperfect.</w:t>
      </w:r>
    </w:p>
    <w:p>
      <w:pPr>
        <w:pStyle w:val="ListBullet"/>
      </w:pPr>
      <w:r>
        <w:t>Public data may be delayed, revised, incomplete or estimated.</w:t>
      </w:r>
    </w:p>
    <w:p>
      <w:pPr>
        <w:pStyle w:val="ListBullet"/>
      </w:pPr>
      <w:r>
        <w:t>Trade value is not equivalent to retail demand, profit or company inventory.</w:t>
      </w:r>
    </w:p>
    <w:p>
      <w:pPr>
        <w:pStyle w:val="ListBullet"/>
      </w:pPr>
      <w:r>
        <w:t>External predictors may be published after the forecast date; publication lags must be respected.</w:t>
      </w:r>
    </w:p>
    <w:p>
      <w:pPr>
        <w:pStyle w:val="ListBullet"/>
      </w:pPr>
      <w:r>
        <w:t>Short histories constrain model complexity and uncertainty estimates.</w:t>
      </w:r>
    </w:p>
    <w:p>
      <w:pPr>
        <w:pStyle w:val="ListBullet"/>
      </w:pPr>
      <w:r>
        <w:t>Forecasts are decision-support signals, not guarantees; use scenarios and human review.</w:t>
      </w:r>
    </w:p>
    <w:p>
      <w:pPr>
        <w:pStyle w:val="Heading1"/>
      </w:pPr>
      <w:r>
        <w:t>11. Business Interpretation</w:t>
      </w:r>
    </w:p>
    <w:p>
      <w:pPr>
        <w:pStyle w:val="ListBullet"/>
      </w:pPr>
      <w:r>
        <w:t>Market monitoring: identify series that warrant deeper review; do not promise future orders.</w:t>
      </w:r>
    </w:p>
    <w:p>
      <w:pPr>
        <w:pStyle w:val="ListBullet"/>
      </w:pPr>
      <w:r>
        <w:t>Sourcing exposure: combine forecast context with partner concentration to frame diversification scenarios.</w:t>
      </w:r>
    </w:p>
    <w:p>
      <w:pPr>
        <w:pStyle w:val="ListBullet"/>
      </w:pPr>
      <w:r>
        <w:t>Production planning: treat trade forecasts as one external signal alongside internal orders, capacity and inventory.</w:t>
      </w:r>
    </w:p>
    <w:p>
      <w:pPr>
        <w:pStyle w:val="ListBullet"/>
      </w:pPr>
      <w:r>
        <w:t>Risk monitoring: flag large forecast errors or structural breaks for investigation.</w:t>
      </w:r>
    </w:p>
    <w:p>
      <w:pPr>
        <w:pStyle w:val="ListBullet"/>
      </w:pPr>
      <w:r>
        <w:t>Keep circularity forecasts separate unless compatible definitions and temporal alignment are demonstrated.</w:t>
      </w:r>
    </w:p>
    <w:p>
      <w:pPr>
        <w:pStyle w:val="Heading1"/>
      </w:pPr>
      <w:r>
        <w:t>12. Iterative Lifecycle and Practical 32-Hour Plan</w:t>
      </w:r>
    </w:p>
    <w:p>
      <w:pPr>
        <w:pStyle w:val="ListBullet"/>
      </w:pPr>
      <w:r>
        <w:t>Lifecycle: baseline → chronological backtest → inspect errors → verify data/events → revise features or model only when justified → rerun rolling validation → document choice → monitor future actuals and drift.</w:t>
      </w:r>
    </w:p>
    <w:p>
      <w:pPr>
        <w:pStyle w:val="ListBullet"/>
      </w:pPr>
      <w:r>
        <w:t>Hours: scope/target 3; data extraction and profiling 4; aggregation and leakage audit 4; baseline/backtest 4; regression/regularization comparison 5; conditional alternative model 4; rolling validation/metrics 4; interpretation and documentation 4. Total: 32 hours.</w:t>
      </w:r>
    </w:p>
    <w:p>
      <w:pPr>
        <w:pStyle w:val="ListBullet"/>
      </w:pPr>
      <w:r>
        <w:t>Definition of done: target/horizon/grain explicit; ≥2 techniques described; baseline included; time-aware validation and MAE/RMSE defined; leakage/overfitting controls specified; assumptions and business caveats documented; illustrative values labeled.</w:t>
      </w:r>
    </w:p>
    <w:p>
      <w:pPr>
        <w:pStyle w:val="Heading1"/>
      </w:pPr>
      <w:r>
        <w:t>13. Official References</w:t>
      </w:r>
    </w:p>
    <w:p>
      <w:pPr>
        <w:pStyle w:val="ListBullet"/>
      </w:pPr>
      <w:r>
        <w:t>UN Comtrade Plus — https://comtradeplus.un.org/TradeFlow</w:t>
      </w:r>
    </w:p>
    <w:p>
      <w:pPr>
        <w:pStyle w:val="ListBullet"/>
      </w:pPr>
      <w:r>
        <w:t>World Bank WITS — https://wits.worldbank.org/</w:t>
      </w:r>
    </w:p>
    <w:p>
      <w:pPr>
        <w:pStyle w:val="ListBullet"/>
      </w:pPr>
      <w:r>
        <w:t>WTO Statistics — https://www.wto.org/english/res_e/statis_e/statis_e.htm</w:t>
      </w:r>
    </w:p>
    <w:p>
      <w:pPr>
        <w:pStyle w:val="ListBullet"/>
      </w:pPr>
      <w:r>
        <w:t>Eurostat API — https://ec.europa.eu/eurostat/web/user-guides/data-browser/api-data-access/api-getting-started</w:t>
      </w:r>
    </w:p>
    <w:p>
      <w:pPr>
        <w:pStyle w:val="ListBullet"/>
      </w:pPr>
      <w:r>
        <w:t>ILOSTAT — https://ilostat.ilo.org/</w:t>
      </w:r>
    </w:p>
    <w:p>
      <w:pPr>
        <w:pStyle w:val="ListBullet"/>
      </w:pPr>
      <w:r>
        <w:t>FAOSTAT — https://www.fao.org/faostat/en/</w:t>
      </w:r>
    </w:p>
    <w:p>
      <w:pPr>
        <w:pStyle w:val="ListBullet"/>
      </w:pPr>
      <w:r>
        <w:t>EEA textiles module — https://www.eea.europa.eu/en/circularity/sectoral-modules/textiles</w:t>
      </w:r>
    </w:p>
    <w:p>
      <w:pPr>
        <w:pStyle w:val="Heading1"/>
      </w:pPr>
      <w:r>
        <w:t>Appendix A — Submission Description (200+ Words)</w:t>
      </w:r>
    </w:p>
    <w:p>
      <w:r>
        <w:t>This report presents a complete predictive modeling strategy for forecasting selected indicators in the apparel and textiles industry using public data. It defines candidate problems including export trade value, export quantity, retail demand and textile circularity, and recommends a narrow annual export-value pilot based on official trade data. The report explicitly distinguishes trade flows from retail sales and company-level demand so the target is not overstated.</w:t>
        <w:br/>
        <w:br/>
        <w:t>The modeling plan details data preparation, including product-code harmonization, time aggregation, missing-value classification, outlier review, lag-feature generation and publication-lag checks. It compares naive and drift baselines with linear regression, Ridge/Elastic Net, and conditional nonlinear or time-series methods. Each method is discussed in terms of suitability, interpretability, sample-size requirements and overfitting risks.</w:t>
        <w:br/>
        <w:br/>
        <w:t>The validation strategy uses chronological partitions and rolling-origin backtesting rather than random shuffling. MAE and RMSE are defined, percentage metrics are qualified for zero or near-zero targets, and a clearly labeled hypothetical example demonstrates error calculations. The report addresses leakage from future observations, revised releases, target-derived aggregates and preprocessing fitted outside training folds. It also documents assumptions and limitations such as structural breaks, source revisions, inconsistent classifications, delayed reporting and short historical series.</w:t>
        <w:br/>
        <w:br/>
        <w:t>Finally, the report connects forecasts to market monitoring, sourcing-risk review and planning support while emphasizing that predictions are uncertain decision-support signals, not guarantees. An iterative modeling lifecycle, practical 32-hour work plan, definition of done and official public-data references are included.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4 — Predictive Modeling | Apparel &amp; Textiles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