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1E3A8A"/>
          <w:sz w:val="36"/>
        </w:rPr>
        <w:t>SmartInterview: Master Quick-Revision Cheatsheet &amp; Viva Defense Card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Personalized Technical Interview Preparation in Higher Education Using Retrieval-Augmented Generation and Bloom's Taxonomy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Document Classification</w:t>
      </w:r>
      <w:r>
        <w:rPr>
          <w:rFonts w:ascii="Calibri" w:hAnsi="Calibri"/>
          <w:color w:val="1F2937"/>
          <w:sz w:val="20"/>
        </w:rPr>
        <w:t>: Rapid Revision &amp; Viva Defense Card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Academic Degree</w:t>
      </w:r>
      <w:r>
        <w:rPr>
          <w:rFonts w:ascii="Calibri" w:hAnsi="Calibri"/>
          <w:color w:val="1F2937"/>
          <w:sz w:val="20"/>
        </w:rPr>
        <w:t>: Bachelor of Technology (B.Tech) in Computer Science and Engineering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Department</w:t>
      </w:r>
      <w:r>
        <w:rPr>
          <w:rFonts w:ascii="Calibri" w:hAnsi="Calibri"/>
          <w:color w:val="1F2937"/>
          <w:sz w:val="20"/>
        </w:rPr>
        <w:t>: Department of Computer Science and Engineering, Keshav Memorial Institute of Technology (KMIT)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Affiliation</w:t>
      </w:r>
      <w:r>
        <w:rPr>
          <w:rFonts w:ascii="Calibri" w:hAnsi="Calibri"/>
          <w:color w:val="1F2937"/>
          <w:sz w:val="20"/>
        </w:rPr>
        <w:t>: Jawaharlal Nehru Technological University Hyderabad (JNTUH)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Academic Year</w:t>
      </w:r>
      <w:r>
        <w:rPr>
          <w:rFonts w:ascii="Calibri" w:hAnsi="Calibri"/>
          <w:color w:val="1F2937"/>
          <w:sz w:val="20"/>
        </w:rPr>
        <w:t xml:space="preserve">: 2026 | </w:t>
      </w:r>
      <w:r>
        <w:rPr>
          <w:rFonts w:ascii="Calibri" w:hAnsi="Calibri"/>
          <w:b/>
          <w:color w:val="0F172A"/>
          <w:sz w:val="20"/>
        </w:rPr>
        <w:t>Project Team</w:t>
      </w:r>
      <w:r>
        <w:rPr>
          <w:rFonts w:ascii="Calibri" w:hAnsi="Calibri"/>
          <w:color w:val="1F2937"/>
          <w:sz w:val="20"/>
        </w:rPr>
        <w:t xml:space="preserve">: </w:t>
      </w:r>
      <w:r>
        <w:rPr>
          <w:rFonts w:ascii="Consolas" w:hAnsi="Consolas"/>
          <w:color w:val="B91C1C"/>
          <w:sz w:val="18"/>
        </w:rPr>
        <w:t>Team G-1392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Team Members</w:t>
      </w:r>
      <w:r>
        <w:rPr>
          <w:rFonts w:ascii="Calibri" w:hAnsi="Calibri"/>
          <w:color w:val="1F2937"/>
          <w:sz w:val="20"/>
        </w:rPr>
        <w:t>: Shamakura Saiteja Goud (</w:t>
      </w:r>
      <w:r>
        <w:rPr>
          <w:rFonts w:ascii="Consolas" w:hAnsi="Consolas"/>
          <w:color w:val="B91C1C"/>
          <w:sz w:val="18"/>
        </w:rPr>
        <w:t>24BD1A665K</w:t>
      </w:r>
      <w:r>
        <w:rPr>
          <w:rFonts w:ascii="Calibri" w:hAnsi="Calibri"/>
          <w:color w:val="1F2937"/>
          <w:sz w:val="20"/>
        </w:rPr>
        <w:t>), Vasireddy Vignesh Reddy (</w:t>
      </w:r>
      <w:r>
        <w:rPr>
          <w:rFonts w:ascii="Consolas" w:hAnsi="Consolas"/>
          <w:color w:val="B91C1C"/>
          <w:sz w:val="18"/>
        </w:rPr>
        <w:t>24BD1A665X</w:t>
      </w:r>
      <w:r>
        <w:rPr>
          <w:rFonts w:ascii="Calibri" w:hAnsi="Calibri"/>
          <w:color w:val="1F2937"/>
          <w:sz w:val="20"/>
        </w:rPr>
        <w:t>), Thodsam Srujan (</w:t>
      </w:r>
      <w:r>
        <w:rPr>
          <w:rFonts w:ascii="Consolas" w:hAnsi="Consolas"/>
          <w:color w:val="B91C1C"/>
          <w:sz w:val="18"/>
        </w:rPr>
        <w:t>24BD1A665R</w:t>
      </w:r>
      <w:r>
        <w:rPr>
          <w:rFonts w:ascii="Calibri" w:hAnsi="Calibri"/>
          <w:color w:val="1F2937"/>
          <w:sz w:val="20"/>
        </w:rPr>
        <w:t>), Aelugu Ranith Kumar (</w:t>
      </w:r>
      <w:r>
        <w:rPr>
          <w:rFonts w:ascii="Consolas" w:hAnsi="Consolas"/>
          <w:color w:val="B91C1C"/>
          <w:sz w:val="18"/>
        </w:rPr>
        <w:t>25BD5A6615</w:t>
      </w:r>
      <w:r>
        <w:rPr>
          <w:rFonts w:ascii="Calibri" w:hAnsi="Calibri"/>
          <w:color w:val="1F2937"/>
          <w:sz w:val="20"/>
        </w:rPr>
        <w:t>), Konduri Abhiram (</w:t>
      </w:r>
      <w:r>
        <w:rPr>
          <w:rFonts w:ascii="Consolas" w:hAnsi="Consolas"/>
          <w:color w:val="B91C1C"/>
          <w:sz w:val="18"/>
        </w:rPr>
        <w:t>25BD5A6620</w:t>
      </w:r>
      <w:r>
        <w:rPr>
          <w:rFonts w:ascii="Calibri" w:hAnsi="Calibri"/>
          <w:color w:val="1F2937"/>
          <w:sz w:val="20"/>
        </w:rPr>
        <w:t>)</w:t>
      </w:r>
    </w:p>
    <w:p>
      <w:pPr>
        <w:spacing w:before="40" w:after="80" w:line="276" w:lineRule="auto"/>
      </w:pPr>
      <w:r>
        <w:rPr>
          <w:rFonts w:ascii="Calibri" w:hAnsi="Calibri"/>
          <w:b/>
          <w:color w:val="0F172A"/>
          <w:sz w:val="20"/>
        </w:rPr>
        <w:t>Faculty Guide &amp; Mentor</w:t>
      </w:r>
      <w:r>
        <w:rPr>
          <w:rFonts w:ascii="Calibri" w:hAnsi="Calibri"/>
          <w:color w:val="1F2937"/>
          <w:sz w:val="20"/>
        </w:rPr>
        <w:t>: Dr. TVG Sridevi, Professor, Dept. of CSE, KMIT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1. THE 30-SECOND ELEVATOR PITCH (MEMORIZE VERBATIM)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3B82F6"/>
              <w:top w:val="none"/>
              <w:right w:val="none"/>
              <w:bottom w:val="none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i/>
                <w:color w:val="1E3A8A"/>
                <w:sz w:val="20"/>
              </w:rPr>
              <w:t>*"SmartInterview is an AI-powered, adaptive technical mock interview platform that prepares engineering students for high-stakes recruitment interviews. Traditional preparation relies on static question banks or ungrounded conversational AI bots that hallucinate and grade subjectively. SmartInterview solves this through a decoupled 4-tier architecture: it parses resumes and job descriptions using PyMuPDF to extract skill gaps; grounds technical questions in a curated 402-chunk knowledge base in ChromaDB using RAG; drives interview progression through a deterministic state machine based on Bloom's Revised Taxonomy; and evaluates answers via an objective 5-signal formula combining LLM technical reasoning with dense vector cosine similarity. With real-time neural voice interaction powered by Groq LPU and Microsoft Edge-TTS, the system runs with sub-second latency at zero infrastructure cost."*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2. MASTER SYSTEM NUMBERS &amp; ARCHITECTURAL SPECS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Metric / Dimension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Exact System Value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Why This Number Matters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**Knowledge Base Chunks**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**402 Chunks**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Curated across 8 computer science domains in ChromaDB (`technical_kb`).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**Technical Domains**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**8 Domains**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`oop`, `dsa`, `dbms`, `os`, `networks`, `system-design`, `cloud-devops`, `ml-dl`.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**Embedding Dimensions**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**384 Dimensions**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Produced by `sentence-transformers/all-MiniLM-L6-v2` locally on CPU.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**Embedding Parameters**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**22.7 Million**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Lightweight enough to vectorize sentences in under 15ms on commodity hardware.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**Inference Generation**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**&gt;500 tokens/sec**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Groq Cloud LPU running Tensor Streaming Processors (TSP).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**Time-to-First-Token**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**&lt;180 ms**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Delivers instantaneous conversational speech cadence during interviews.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**Cognitive Levels**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**6 Bloom Tiers**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*Remember $\rightarrow$ Understand $\rightarrow$ Apply $\rightarrow$ Analyze $\rightarrow$ Evaluate $\rightarrow$ Create*.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**Scoring Signals**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**5 Signals**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Technical (30%), Completeness (20%), Relevance (20%), Semantic (15%), Concepts (15%).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**Relational DB Tables**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**7 MySQL Tables**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`users`, `interview_sessions`, `interview_questions`, `session_feedback`, `syllabus_catalog`, `user_progress`, `token_blacklist`.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**Chunking Parameters**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**300–500 words**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50-word sliding window overlap to prevent contextual boundary truncation.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**Voice Synthesis Model**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**en-US-ChristopherNeural**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High-clarity professional male technical recruiter voice profile via Edge-TTS.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**Speech-to-Text Model**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**Whisper-large-v3**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Conditioned with technical vocabulary prompt biasing for CS terminology.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3. THE 4-TIER ARCHITECTURE AT A GLANCE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37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7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Calibri" w:hAnsi="Calibri"/>
          <w:b/>
          <w:i/>
          <w:color w:val="475569"/>
          <w:sz w:val="19"/>
        </w:rPr>
        <w:t>Figure 1 — Layered System Architecture of SmartInterview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1. PRESENTATION TIER: React 18/19 SPA + Vite 6 + Tailwind CSS v4            │</w:t>
              <w:br/>
              <w:t>│    • Resume &amp; JD Upload UI  • Skill Gap Matrix  • Canvas Audio Waveform     │</w:t>
              <w:br/>
              <w:t>│    • Real-Time Interview Room  • 5-Axis Radar Chart Performance Dashboard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2. APPLICATION TIER: FastAPI 0.115 ASGI + Python 3.10+ + Uvicorn            │</w:t>
              <w:br/>
              <w:t>│    • PyMuPDF C-level resume parser  • Deterministic Bloom state machine     │</w:t>
              <w:br/>
              <w:t>│    • 5-signal rubric evaluator      • In-memory neural voice streaming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3. PERSISTENCE TIER: MySQL 8.0 (InnoDB) + ChromaDB 0.6.3                    │</w:t>
              <w:br/>
              <w:t>│    • MySQL: Strict ACID transactions, 7 relational tables, JSON state column│</w:t>
              <w:br/>
              <w:t>│    • ChromaDB: Local HNSW cosine vector index, 402 CS chunks, 0ms network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4. INFERENCE &amp; VOICE TIER: Groq LPU + Microsoft Edge-TTS                    │</w:t>
              <w:br/>
              <w:t>│    • Groq LPU: GPT-OSS-120B / Llama-3.3-70B (&gt;500 t/s) + Whisper-large-v3   │</w:t>
              <w:br/>
              <w:t>│    • Edge-TTS: In-memory async chunked WebSocket audio streaming (Zero cost)│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4. FORMULA REFERENCE CARD</w:t>
      </w:r>
    </w:p>
    <w:p>
      <w:pPr>
        <w:keepNext/>
        <w:spacing w:before="200" w:after="60"/>
      </w:pPr>
      <w:r>
        <w:rPr>
          <w:rFonts w:ascii="Calibri" w:hAnsi="Calibri"/>
          <w:b/>
          <w:color w:val="334155"/>
          <w:sz w:val="24"/>
        </w:rPr>
        <w:t>1. Hybrid 5-Factor Answer Scoring Equation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>$$\mathbf{Score} = 0.30 \cdot T + 0.20 \cdot C + 0.20 \cdot R + 0.15 \cdot S + 0.15 \cdot K$$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$T$ (Technical Accuracy - 30%)</w:t>
      </w:r>
      <w:r>
        <w:rPr>
          <w:rFonts w:ascii="Calibri" w:hAnsi="Calibri"/>
          <w:color w:val="1F2937"/>
          <w:sz w:val="20"/>
        </w:rPr>
        <w:t>: Factual precision, correct syntax, absence of misconceptions (LLM graded).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$C$ (Completeness - 20%)</w:t>
      </w:r>
      <w:r>
        <w:rPr>
          <w:rFonts w:ascii="Calibri" w:hAnsi="Calibri"/>
          <w:color w:val="1F2937"/>
          <w:sz w:val="20"/>
        </w:rPr>
        <w:t>: Depth of explanation, edge-case coverage (LLM graded).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$R$ (Relevance - 20%)</w:t>
      </w:r>
      <w:r>
        <w:rPr>
          <w:rFonts w:ascii="Calibri" w:hAnsi="Calibri"/>
          <w:color w:val="1F2937"/>
          <w:sz w:val="20"/>
        </w:rPr>
        <w:t>: Direct responsiveness to prompt, zero topic drift (LLM graded).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$S$ (Semantic Similarity - 15%)</w:t>
      </w:r>
      <w:r>
        <w:rPr>
          <w:rFonts w:ascii="Calibri" w:hAnsi="Calibri"/>
          <w:color w:val="1F2937"/>
          <w:sz w:val="20"/>
        </w:rPr>
        <w:t>: Cosine distance between answer vector and top-3 RAG chunks (SentenceTransformers).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$K$ (Concept Coverage - 15%)</w:t>
      </w:r>
      <w:r>
        <w:rPr>
          <w:rFonts w:ascii="Calibri" w:hAnsi="Calibri"/>
          <w:color w:val="1F2937"/>
          <w:sz w:val="20"/>
        </w:rPr>
        <w:t>: Ratio of essential domain keyphrases present in candidate answer.</w:t>
      </w:r>
    </w:p>
    <w:p>
      <w:pPr>
        <w:keepNext/>
        <w:spacing w:before="200" w:after="60"/>
      </w:pPr>
      <w:r>
        <w:rPr>
          <w:rFonts w:ascii="Calibri" w:hAnsi="Calibri"/>
          <w:b/>
          <w:color w:val="334155"/>
          <w:sz w:val="24"/>
        </w:rPr>
        <w:t>2. Dense Vector Cosine Similarity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>$$\text{Cosine Similarity}(\mathbf{a}, \mathbf{r}) = \frac{\mathbf{a} \cdot \mathbf{r}}{\|\mathbf{a}\|_2 \|\mathbf{r}\|_2} = \sum_{i=1}^{384} a_i r_i \quad (\text{since vectors are } L_2 \text{ normalized})$$</w:t>
      </w:r>
    </w:p>
    <w:p>
      <w:pPr>
        <w:keepNext/>
        <w:spacing w:before="200" w:after="60"/>
      </w:pPr>
      <w:r>
        <w:rPr>
          <w:rFonts w:ascii="Calibri" w:hAnsi="Calibri"/>
          <w:b/>
          <w:color w:val="334155"/>
          <w:sz w:val="24"/>
        </w:rPr>
        <w:t>3. Adaptive Engine Bloom Progression Rules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Overall Score $\ge 75$</w:t>
      </w:r>
      <w:r>
        <w:rPr>
          <w:rFonts w:ascii="Calibri" w:hAnsi="Calibri"/>
          <w:color w:val="1F2937"/>
          <w:sz w:val="20"/>
        </w:rPr>
        <w:t xml:space="preserve">: Advance Bloom tier ($\text{Remember} \rightarrow \text{Understand} \rightarrow \text{Apply} \rightarrow \text{Analyze} \rightarrow \text{Evaluate} \rightarrow \text{Create}$). If already at </w:t>
      </w:r>
      <w:r>
        <w:rPr>
          <w:rFonts w:ascii="Consolas" w:hAnsi="Consolas"/>
          <w:color w:val="B91C1C"/>
          <w:sz w:val="18"/>
        </w:rPr>
        <w:t>Create</w:t>
      </w:r>
      <w:r>
        <w:rPr>
          <w:rFonts w:ascii="Calibri" w:hAnsi="Calibri"/>
          <w:color w:val="1F2937"/>
          <w:sz w:val="20"/>
        </w:rPr>
        <w:t xml:space="preserve">, increase difficulty to </w:t>
      </w:r>
      <w:r>
        <w:rPr>
          <w:rFonts w:ascii="Consolas" w:hAnsi="Consolas"/>
          <w:color w:val="B91C1C"/>
          <w:sz w:val="18"/>
        </w:rPr>
        <w:t>hard</w:t>
      </w:r>
      <w:r>
        <w:rPr>
          <w:rFonts w:ascii="Calibri" w:hAnsi="Calibri"/>
          <w:color w:val="1F2937"/>
          <w:sz w:val="20"/>
        </w:rPr>
        <w:t>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Overall Score $50 - 74$</w:t>
      </w:r>
      <w:r>
        <w:rPr>
          <w:rFonts w:ascii="Calibri" w:hAnsi="Calibri"/>
          <w:color w:val="1F2937"/>
          <w:sz w:val="20"/>
        </w:rPr>
        <w:t xml:space="preserve">: Maintain Bloom tier. Rotate </w:t>
      </w:r>
      <w:r>
        <w:rPr>
          <w:rFonts w:ascii="Consolas" w:hAnsi="Consolas"/>
          <w:color w:val="B91C1C"/>
          <w:sz w:val="18"/>
        </w:rPr>
        <w:t>question_type</w:t>
      </w:r>
      <w:r>
        <w:rPr>
          <w:rFonts w:ascii="Calibri" w:hAnsi="Calibri"/>
          <w:color w:val="1F2937"/>
          <w:sz w:val="20"/>
        </w:rPr>
        <w:t xml:space="preserve"> (conceptual $\rightarrow$ practical $\rightarrow$ scenario) to test horizontal mastery.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Overall Score $&lt; 50$</w:t>
      </w:r>
      <w:r>
        <w:rPr>
          <w:rFonts w:ascii="Calibri" w:hAnsi="Calibri"/>
          <w:color w:val="1F2937"/>
          <w:sz w:val="20"/>
        </w:rPr>
        <w:t xml:space="preserve">: Regress Bloom tier ($\text{Create} \rightarrow \dots \rightarrow \text{Remember}$) to scaffold foundational gaps. If already at </w:t>
      </w:r>
      <w:r>
        <w:rPr>
          <w:rFonts w:ascii="Consolas" w:hAnsi="Consolas"/>
          <w:color w:val="B91C1C"/>
          <w:sz w:val="18"/>
        </w:rPr>
        <w:t>Remember</w:t>
      </w:r>
      <w:r>
        <w:rPr>
          <w:rFonts w:ascii="Calibri" w:hAnsi="Calibri"/>
          <w:color w:val="1F2937"/>
          <w:sz w:val="20"/>
        </w:rPr>
        <w:t xml:space="preserve">, set difficulty to </w:t>
      </w:r>
      <w:r>
        <w:rPr>
          <w:rFonts w:ascii="Consolas" w:hAnsi="Consolas"/>
          <w:color w:val="B91C1C"/>
          <w:sz w:val="18"/>
        </w:rPr>
        <w:t>easy</w:t>
      </w:r>
      <w:r>
        <w:rPr>
          <w:rFonts w:ascii="Calibri" w:hAnsi="Calibri"/>
          <w:color w:val="1F2937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334155"/>
          <w:sz w:val="24"/>
        </w:rPr>
        <w:t>4. Priority Skill Rotation Heuristic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>$$P(s) = \frac{1}{N_s + 1} \cdot \left(1.0 - \frac{\bar{S}_s}{100}\right)$$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color w:val="1F2937"/>
          <w:sz w:val="20"/>
        </w:rPr>
        <w:t>$N_s$: Number of times skill $s$ has been evaluated.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color w:val="1F2937"/>
          <w:sz w:val="20"/>
        </w:rPr>
        <w:t>$\bar{S}_s$: Candidate's running average score on skill $s$.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color w:val="1F2937"/>
          <w:sz w:val="20"/>
        </w:rPr>
        <w:t>Prioritizes skills with fewer evaluations and lower performance.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5. "WHY THIS, NOT THAT?" SPEED DEFENSE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4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Selected Tool</w:t>
            </w:r>
          </w:p>
        </w:tc>
        <w:tc>
          <w:tcPr>
            <w:tcW w:type="dxa" w:w="24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Rejected Alternatives</w:t>
            </w:r>
          </w:p>
        </w:tc>
        <w:tc>
          <w:tcPr>
            <w:tcW w:type="dxa" w:w="248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Instant 1-Sentence Defense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**Backend**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**FastAPI**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Flask, Django, Node.js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`async`/`await` for audio streaming, automatic Pydantic v2 validation, and zero-overhead Python AI runtime.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**LLM Inference**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**Groq LPU**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OpenAI GPT-4o, Claude 3.5, Ollama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Groq's Tensor Streaming Processor delivers &gt;500 tokens/sec (&lt;180ms TTFT) for real-time oral dialogue at zero cost.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**Vector DB**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**ChromaDB**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Pinecone, Milvus, pgvector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Embedded in-process with 0ms network latency, native metadata filtering, and zero subscription cost.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**Embeddings**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**all-MiniLM-L6-v2**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OpenAI text-embedding-3, BGE-Large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384 dimensions compute in &lt;15ms on CPU with zero cloud fees, perfectly matching semantic sentence matching.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**PDF Ingestion**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**PyMuPDF (`fitz`)**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pdfplumber, pypdf, Apache Tika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High-performance C-engine extracts PDF glyph streams in 12ms without requiring a heavy Java runtime.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**Voice Output**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**Microsoft Edge-TTS**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Speech API, ElevenLabs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Streams natural neural speech in-memory via WebSockets, avoiding robotic browser synthesizers and high API fees.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**Voice Input**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**Groq Whisper-v3**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Browser Web Speech Recognition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Universal browser compatibility and superior technical jargon spelling via vocabulary prompt biasing.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**Database**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**MySQL 8.0**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MongoDB, PostgreSQL, DynamoDB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Strict ACID transactions, native JSON columns for `AdaptiveState`, and institutional curriculum compliance.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**Framework**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**Bloom's Taxonomy**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1–10 Difficulty Numbers, LeetCode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Measures qualitative cognitive depth (Analyze/Evaluate/Create) rather than arbitrary question obscurity.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**Scoring**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**Hybrid 5-Factor**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Single-Prompt Zero-Shot LLM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Decouples grading into 5 orthogonal signals; immune to confident buzzword bluffing ($r=0.89$ human correlation).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**State Engine**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**Deterministic Python**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Autonomous LLM Agent Loop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Eliminates stochastic mood drift, token waste, and hallucination; guarantees mathematical progression rules.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6. AI VS. DETERMINISTIC LOGIC: THE CRITICAL DISTINCTION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Architectural Subsystem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Deterministic Software Logic (Python/MySQL/Chroma)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Generative AI / Deep Learning (Groq/Whisper/Edge-TTS)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**Question Formulation**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Computes query vector, filters domain chunks, enforces Bloom prompt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Synthesizes natural, varied question text adhering strictly to context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**Cognitive Progression**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Checks thresholds ($\ge 75, 50-74, &lt;50$), advances/regresses Bloom state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**ZERO control** (LLM is never allowed to decide what level comes next)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**Skill Selection**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Evaluates priority formula $P(s)$, selects least-tested skill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**ZERO control**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**Answer Scoring**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Computes Cosine Similarity ($S$), keyword coverage ratio ($K$), and final sum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Grades Technical Accuracy ($T$), Completeness ($C$), and Relevance ($R$)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**Audio Processing**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AudioContext frequency analysis, canvas waveform rendering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Whisper-large-v3 neural STT + Edge-TTS neural speech synthesis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**Session Persistence**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Commits relational ACID transactions, serializes `AdaptiveState` JSON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**ZERO control**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7. TOP 25 VIVA QUESTIONS &amp; CRISP KILLER ANSWERS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1. </w:t>
      </w:r>
      <w:r>
        <w:rPr>
          <w:rFonts w:ascii="Calibri" w:hAnsi="Calibri"/>
          <w:b/>
          <w:color w:val="0F172A"/>
          <w:sz w:val="20"/>
        </w:rPr>
        <w:t>What is SmartInterview?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An AI-powered adaptive technical mock interview platform that grounds questions in a 402-chunk CS knowledge base via RAG, adapts difficulty via Bloom's Taxonomy, and evaluates answers using a 5-signal hybrid formula.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2. </w:t>
      </w:r>
      <w:r>
        <w:rPr>
          <w:rFonts w:ascii="Calibri" w:hAnsi="Calibri"/>
          <w:b/>
          <w:color w:val="0F172A"/>
          <w:sz w:val="20"/>
        </w:rPr>
        <w:t>Why use RAG instead of asking the LLM directly?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Ungrounded LLMs hallucinate technical facts and drift off-topic. RAG anchors question generation in verified computer science literature.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3. </w:t>
      </w:r>
      <w:r>
        <w:rPr>
          <w:rFonts w:ascii="Calibri" w:hAnsi="Calibri"/>
          <w:b/>
          <w:color w:val="0F172A"/>
          <w:sz w:val="20"/>
        </w:rPr>
        <w:t>What is the embedding model and where does it execute?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`all-MiniLM-L6-v2` (384 dimensions, 22.7M parameters) running locally on the server CPU in under 15ms.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4. </w:t>
      </w:r>
      <w:r>
        <w:rPr>
          <w:rFonts w:ascii="Calibri" w:hAnsi="Calibri"/>
          <w:b/>
          <w:color w:val="0F172A"/>
          <w:sz w:val="20"/>
        </w:rPr>
        <w:t>Why ChromaDB over cloud vector databases like Pinecone?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ChromaDB runs in-process with 0ms network latency, requires no cloud subscriptions, and supports native dictionary metadata filtering.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5. </w:t>
      </w:r>
      <w:r>
        <w:rPr>
          <w:rFonts w:ascii="Calibri" w:hAnsi="Calibri"/>
          <w:b/>
          <w:color w:val="0F172A"/>
          <w:sz w:val="20"/>
        </w:rPr>
        <w:t>What is the mathematical formula for Cosine Similarity?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$\cos(\theta) = (\mathbf{a} \cdot \mathbf{r}) / (\|\mathbf{a}\| \|\mathbf{r}\|)$. Because our vectors are unit normalized, it simplifies to the dot product $\sum a_i r_i$.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6. </w:t>
      </w:r>
      <w:r>
        <w:rPr>
          <w:rFonts w:ascii="Calibri" w:hAnsi="Calibri"/>
          <w:b/>
          <w:color w:val="0F172A"/>
          <w:sz w:val="20"/>
        </w:rPr>
        <w:t>What are the six levels of Bloom's Revised Taxonomy?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Remember $\rightarrow$ Understand $\rightarrow$ Apply $\rightarrow$ Analyze $\rightarrow$ Evaluate $\rightarrow$ Create.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7. </w:t>
      </w:r>
      <w:r>
        <w:rPr>
          <w:rFonts w:ascii="Calibri" w:hAnsi="Calibri"/>
          <w:b/>
          <w:color w:val="0F172A"/>
          <w:sz w:val="20"/>
        </w:rPr>
        <w:t>What are your exact Bloom transition score thresholds?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Score $\ge 75$: elevate Bloom level. Score $50–74$: maintain level and vary question type. Score $&lt; 50$: scaffold downward to preceding level.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8. </w:t>
      </w:r>
      <w:r>
        <w:rPr>
          <w:rFonts w:ascii="Calibri" w:hAnsi="Calibri"/>
          <w:b/>
          <w:color w:val="0F172A"/>
          <w:sz w:val="20"/>
        </w:rPr>
        <w:t>What are the 5 signals in your scoring rubric and their weights?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Technical Accuracy (30%), Completeness (20%), Relevance (20%), Semantic Similarity (15%), Concept Coverage (15%).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9. </w:t>
      </w:r>
      <w:r>
        <w:rPr>
          <w:rFonts w:ascii="Calibri" w:hAnsi="Calibri"/>
          <w:b/>
          <w:color w:val="0F172A"/>
          <w:sz w:val="20"/>
        </w:rPr>
        <w:t>Why is semantic similarity alone insufficient for grading?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It measures topical overlap, not correctness. An articulate student asserting that "HTTP runs over UDP" would get a high semantic score without factual accuracy.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10. </w:t>
      </w:r>
      <w:r>
        <w:rPr>
          <w:rFonts w:ascii="Calibri" w:hAnsi="Calibri"/>
          <w:b/>
          <w:color w:val="0F172A"/>
          <w:sz w:val="20"/>
        </w:rPr>
        <w:t>How does voice input work?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Browser captures audio via Web Audio API; Groq Whisper-large-v3 transcribes it with technical vocabulary prompt biasing in ~350ms.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11. </w:t>
      </w:r>
      <w:r>
        <w:rPr>
          <w:rFonts w:ascii="Calibri" w:hAnsi="Calibri"/>
          <w:b/>
          <w:color w:val="0F172A"/>
          <w:sz w:val="20"/>
        </w:rPr>
        <w:t>How does voice output work?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Microsoft Edge-TTS streams `en-US-ChristopherNeural` MP3 chunks in-memory via WebSockets directly to the browser.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12. </w:t>
      </w:r>
      <w:r>
        <w:rPr>
          <w:rFonts w:ascii="Calibri" w:hAnsi="Calibri"/>
          <w:b/>
          <w:color w:val="0F172A"/>
          <w:sz w:val="20"/>
        </w:rPr>
        <w:t>How does the system prevent repeated questions?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Previously asked questions are tracked in `AdaptiveState` and injected into the Groq prompt as negative conditioning constraints.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13. </w:t>
      </w:r>
      <w:r>
        <w:rPr>
          <w:rFonts w:ascii="Calibri" w:hAnsi="Calibri"/>
          <w:b/>
          <w:color w:val="0F172A"/>
          <w:sz w:val="20"/>
        </w:rPr>
        <w:t>What database stores user data and session histories?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MySQL 8.0 (InnoDB) with 7 relational tables, foreign key cascades, and a `token_blacklist` table.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14. </w:t>
      </w:r>
      <w:r>
        <w:rPr>
          <w:rFonts w:ascii="Calibri" w:hAnsi="Calibri"/>
          <w:b/>
          <w:color w:val="0F172A"/>
          <w:sz w:val="20"/>
        </w:rPr>
        <w:t>How do you handle JWT revocation on logout?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When a user logs out, the SHA-256 hash of their JWT is saved in the `token_blacklist` table. Subsequent requests check this table.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15. </w:t>
      </w:r>
      <w:r>
        <w:rPr>
          <w:rFonts w:ascii="Calibri" w:hAnsi="Calibri"/>
          <w:b/>
          <w:color w:val="0F172A"/>
          <w:sz w:val="20"/>
        </w:rPr>
        <w:t>How are resumes parsed?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PyMuPDF (`fitz`) extracts raw C-level PDF glyph streams in 12ms and matches against a 50+ canonical CS skill regex taxonomy.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16. </w:t>
      </w:r>
      <w:r>
        <w:rPr>
          <w:rFonts w:ascii="Calibri" w:hAnsi="Calibri"/>
          <w:b/>
          <w:color w:val="0F172A"/>
          <w:sz w:val="20"/>
        </w:rPr>
        <w:t>What is the difference between Matched Skills and Gap Skills?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Matched Skills = Resume $\cap$ JD. Gap Skills = JD $\setminus$ Resume.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17. </w:t>
      </w:r>
      <w:r>
        <w:rPr>
          <w:rFonts w:ascii="Calibri" w:hAnsi="Calibri"/>
          <w:b/>
          <w:color w:val="0F172A"/>
          <w:sz w:val="20"/>
        </w:rPr>
        <w:t>What is the purpose of `SKILL_DOMAIN_MAP`?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It maps skills to knowledge domains (e.g., SQL $\rightarrow$ DBMS), applying metadata filters in ChromaDB to prevent cross-domain chunk noise.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18. </w:t>
      </w:r>
      <w:r>
        <w:rPr>
          <w:rFonts w:ascii="Calibri" w:hAnsi="Calibri"/>
          <w:b/>
          <w:color w:val="0F172A"/>
          <w:sz w:val="20"/>
        </w:rPr>
        <w:t>What models run on Groq LPU?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Primary: `openai/gpt-oss-120b` (or `llama-3.3-70b-versatile`). Fallback: `openai/gpt-oss-20b` (or `llama-3.1-8b-instant`).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19. </w:t>
      </w:r>
      <w:r>
        <w:rPr>
          <w:rFonts w:ascii="Calibri" w:hAnsi="Calibri"/>
          <w:b/>
          <w:color w:val="0F172A"/>
          <w:sz w:val="20"/>
        </w:rPr>
        <w:t>What happens if Groq API goes down?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The system trips an automated failover to the secondary model, and if offline, activates local heuristic scoring via CPU SentenceTransformers.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20. </w:t>
      </w:r>
      <w:r>
        <w:rPr>
          <w:rFonts w:ascii="Calibri" w:hAnsi="Calibri"/>
          <w:b/>
          <w:color w:val="0F172A"/>
          <w:sz w:val="20"/>
        </w:rPr>
        <w:t>Why did you use 384 dimensions instead of 1,536?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384 dimensions capture all necessary semantic variance for technical sentence matching while executing in &lt;15ms on CPU at zero cost.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21. </w:t>
      </w:r>
      <w:r>
        <w:rPr>
          <w:rFonts w:ascii="Calibri" w:hAnsi="Calibri"/>
          <w:b/>
          <w:color w:val="0F172A"/>
          <w:sz w:val="20"/>
        </w:rPr>
        <w:t>What is University Syllabus Mode?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An isolated mode where questions are grounded in specific institutional course syllabi (e.g., JNTUH CS501PC) across 5 course units.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22. </w:t>
      </w:r>
      <w:r>
        <w:rPr>
          <w:rFonts w:ascii="Calibri" w:hAnsi="Calibri"/>
          <w:b/>
          <w:color w:val="0F172A"/>
          <w:sz w:val="20"/>
        </w:rPr>
        <w:t>What does the final Performance Dashboard display?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A 5-axis Radar Chart (Cognitive Depth, Precision, Completeness, Relevance, Breadth), turn-by-turn scores, and a study roadmap.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23. </w:t>
      </w:r>
      <w:r>
        <w:rPr>
          <w:rFonts w:ascii="Calibri" w:hAnsi="Calibri"/>
          <w:b/>
          <w:color w:val="0F172A"/>
          <w:sz w:val="20"/>
        </w:rPr>
        <w:t>How does FastAPI handle high concurrency?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Using asynchronous coroutines (`async`/`await`) on Uvicorn ASGI, offloading CPU tasks to thread pools.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24. </w:t>
      </w:r>
      <w:r>
        <w:rPr>
          <w:rFonts w:ascii="Calibri" w:hAnsi="Calibri"/>
          <w:b/>
          <w:color w:val="0F172A"/>
          <w:sz w:val="20"/>
        </w:rPr>
        <w:t>Did AI write this project for you?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No. AI is an accelerator, but software engineers architect systems. The decoupled 4-tier design, Bloom state machine, 5-factor formula, and MySQL schema were engineered line-by-line by our team.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25. </w:t>
      </w:r>
      <w:r>
        <w:rPr>
          <w:rFonts w:ascii="Calibri" w:hAnsi="Calibri"/>
          <w:b/>
          <w:color w:val="0F172A"/>
          <w:sz w:val="20"/>
        </w:rPr>
        <w:t>What is your Pearson correlation with human interviewers?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0"/>
        </w:rPr>
        <w:t>$r = 0.89$, proven through our IEEE conference paper ablation study across 100 evaluated turns.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8"/>
        </w:rPr>
        <w:t>8. EMERGENCY HOSTILE QUESTION DEFENSE CHEAT SHEET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If asked: "Why not just use ChatGPT directly?"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$\rightarrow$ Answer: </w:t>
      </w:r>
      <w:r>
        <w:rPr>
          <w:rFonts w:ascii="Calibri" w:hAnsi="Calibri"/>
          <w:i/>
          <w:color w:val="1E293B"/>
          <w:sz w:val="20"/>
        </w:rPr>
        <w:t>"ChatGPT hallucinates technical standards, drifts off-topic, grades subjectively without anchored rubrics, and has no curriculum alignment or deterministic Bloom state tracking."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If asked: "Did you invent the 30/20/20/15/15 weights arbitrarily?"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$\rightarrow$ Answer: </w:t>
      </w:r>
      <w:r>
        <w:rPr>
          <w:rFonts w:ascii="Calibri" w:hAnsi="Calibri"/>
          <w:i/>
          <w:color w:val="1E293B"/>
          <w:sz w:val="20"/>
        </w:rPr>
        <w:t>"No. They were determined through an empirical ablation study in Table V of our IEEE paper, achieving an $r=0.89$ correlation with human senior engineers and under 3.8% scoring variance."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If asked: "What if a candidate attempts a prompt injection jailbreak?"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$\rightarrow$ Answer: </w:t>
      </w:r>
      <w:r>
        <w:rPr>
          <w:rFonts w:ascii="Calibri" w:hAnsi="Calibri"/>
          <w:i/>
          <w:color w:val="1E293B"/>
          <w:sz w:val="20"/>
        </w:rPr>
        <w:t>"Answers are passed as passive data variables in backticks, and 30% of the score is hardcoded to deterministic cosine similarity ($S$) and keyword ratios ($K$), dragging malicious answers down."</w:t>
      </w:r>
    </w:p>
    <w:p>
      <w:pPr>
        <w:spacing w:before="40" w:after="80" w:line="276" w:lineRule="auto"/>
        <w:ind w:left="360"/>
      </w:pPr>
      <w:r>
        <w:rPr>
          <w:rFonts w:ascii="Calibri" w:hAnsi="Calibri"/>
          <w:color w:val="1E3A8A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>If asked: "Why two databases (MySQL and ChromaDB)?"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0"/>
        </w:rPr>
        <w:t xml:space="preserve">$\rightarrow$ Answer: </w:t>
      </w:r>
      <w:r>
        <w:rPr>
          <w:rFonts w:ascii="Calibri" w:hAnsi="Calibri"/>
          <w:i/>
          <w:color w:val="1E293B"/>
          <w:sz w:val="20"/>
        </w:rPr>
        <w:t>"Polyglot persistence: MySQL provides strict ACID guarantees for relational parent-child entities; ChromaDB provides logarithmic $\mathcal{O}(\log N)$ HNSW vector search."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