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B365D"/>
          <w:sz w:val="44"/>
        </w:rPr>
        <w:t>SmartInterview: Master Quick-Revision Cheatsheet &amp; Viva Defense Card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Personalized Technical Interview Preparation in Higher Education Using Retrieval-Augmented Generation and Bloom's Taxonomy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(SmartInterview — G-1392)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Project Review Identifier:</w:t>
      </w:r>
      <w:r>
        <w:rPr>
          <w:rFonts w:ascii="Calibri" w:hAnsi="Calibri"/>
          <w:color w:val="1E293B"/>
          <w:sz w:val="21"/>
        </w:rPr>
        <w:t xml:space="preserve"> KR24_SDC-II_III-I_2026 Project Review-I | </w:t>
      </w:r>
      <w:r>
        <w:rPr>
          <w:rFonts w:ascii="Calibri" w:hAnsi="Calibri"/>
          <w:b/>
          <w:color w:val="141414"/>
          <w:sz w:val="21"/>
        </w:rPr>
        <w:t>Date:</w:t>
      </w:r>
      <w:r>
        <w:rPr>
          <w:rFonts w:ascii="Calibri" w:hAnsi="Calibri"/>
          <w:color w:val="1E293B"/>
          <w:sz w:val="21"/>
        </w:rPr>
        <w:t xml:space="preserve"> 24-09-2026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Document Classification</w:t>
      </w:r>
      <w:r>
        <w:rPr>
          <w:rFonts w:ascii="Calibri" w:hAnsi="Calibri"/>
          <w:color w:val="1E293B"/>
          <w:sz w:val="21"/>
        </w:rPr>
        <w:t>: Rapid Revision &amp; Viva Defense Card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Academic Degree</w:t>
      </w:r>
      <w:r>
        <w:rPr>
          <w:rFonts w:ascii="Calibri" w:hAnsi="Calibri"/>
          <w:color w:val="1E293B"/>
          <w:sz w:val="21"/>
        </w:rPr>
        <w:t>: Bachelor of Technology (B.Tech) in Computer Science and Engineering (AI&amp;ML)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Department</w:t>
      </w:r>
      <w:r>
        <w:rPr>
          <w:rFonts w:ascii="Calibri" w:hAnsi="Calibri"/>
          <w:color w:val="1E293B"/>
          <w:sz w:val="21"/>
        </w:rPr>
        <w:t>: Department of Computer Science and Engineering (AI&amp;ML), Keshav Memorial Institute of Technology (KMIT)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Affiliation</w:t>
      </w:r>
      <w:r>
        <w:rPr>
          <w:rFonts w:ascii="Calibri" w:hAnsi="Calibri"/>
          <w:color w:val="1E293B"/>
          <w:sz w:val="21"/>
        </w:rPr>
        <w:t>: Jawaharlal Nehru Technological University Hyderabad (JNTUH)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Academic Year</w:t>
      </w:r>
      <w:r>
        <w:rPr>
          <w:rFonts w:ascii="Calibri" w:hAnsi="Calibri"/>
          <w:color w:val="1E293B"/>
          <w:sz w:val="21"/>
        </w:rPr>
        <w:t xml:space="preserve">: 2026 | </w:t>
      </w:r>
      <w:r>
        <w:rPr>
          <w:rFonts w:ascii="Calibri" w:hAnsi="Calibri"/>
          <w:b/>
          <w:color w:val="141414"/>
          <w:sz w:val="21"/>
        </w:rPr>
        <w:t>Project Team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Team G-1392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Team Members</w:t>
      </w:r>
      <w:r>
        <w:rPr>
          <w:rFonts w:ascii="Calibri" w:hAnsi="Calibri"/>
          <w:color w:val="1E293B"/>
          <w:sz w:val="21"/>
        </w:rPr>
        <w:t>: Shamakura Saiteja Goud (</w:t>
      </w:r>
      <w:r>
        <w:rPr>
          <w:rFonts w:ascii="Consolas" w:hAnsi="Consolas"/>
          <w:color w:val="B42828"/>
          <w:sz w:val="19"/>
        </w:rPr>
        <w:t>24BD1A665K</w:t>
      </w:r>
      <w:r>
        <w:rPr>
          <w:rFonts w:ascii="Calibri" w:hAnsi="Calibri"/>
          <w:color w:val="1E293B"/>
          <w:sz w:val="21"/>
        </w:rPr>
        <w:t>), Thodsam Srujan (</w:t>
      </w:r>
      <w:r>
        <w:rPr>
          <w:rFonts w:ascii="Consolas" w:hAnsi="Consolas"/>
          <w:color w:val="B42828"/>
          <w:sz w:val="19"/>
        </w:rPr>
        <w:t>24BD1A665R</w:t>
      </w:r>
      <w:r>
        <w:rPr>
          <w:rFonts w:ascii="Calibri" w:hAnsi="Calibri"/>
          <w:color w:val="1E293B"/>
          <w:sz w:val="21"/>
        </w:rPr>
        <w:t>), Vasireddy Vignesh Reddy (</w:t>
      </w:r>
      <w:r>
        <w:rPr>
          <w:rFonts w:ascii="Consolas" w:hAnsi="Consolas"/>
          <w:color w:val="B42828"/>
          <w:sz w:val="19"/>
        </w:rPr>
        <w:t>24BD1A665X</w:t>
      </w:r>
      <w:r>
        <w:rPr>
          <w:rFonts w:ascii="Calibri" w:hAnsi="Calibri"/>
          <w:color w:val="1E293B"/>
          <w:sz w:val="21"/>
        </w:rPr>
        <w:t>), Aelugu Ranith Kumar (</w:t>
      </w:r>
      <w:r>
        <w:rPr>
          <w:rFonts w:ascii="Consolas" w:hAnsi="Consolas"/>
          <w:color w:val="B42828"/>
          <w:sz w:val="19"/>
        </w:rPr>
        <w:t>25BD5A6615</w:t>
      </w:r>
      <w:r>
        <w:rPr>
          <w:rFonts w:ascii="Calibri" w:hAnsi="Calibri"/>
          <w:color w:val="1E293B"/>
          <w:sz w:val="21"/>
        </w:rPr>
        <w:t>), Konduri Abhiram (</w:t>
      </w:r>
      <w:r>
        <w:rPr>
          <w:rFonts w:ascii="Consolas" w:hAnsi="Consolas"/>
          <w:color w:val="B42828"/>
          <w:sz w:val="19"/>
        </w:rPr>
        <w:t>25BD5A6620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0" w:after="100" w:line="276" w:lineRule="auto"/>
      </w:pPr>
      <w:r>
        <w:rPr>
          <w:rFonts w:ascii="Calibri" w:hAnsi="Calibri"/>
          <w:b/>
          <w:color w:val="141414"/>
          <w:sz w:val="21"/>
        </w:rPr>
        <w:t>Faculty Mentor</w:t>
      </w:r>
      <w:r>
        <w:rPr>
          <w:rFonts w:ascii="Calibri" w:hAnsi="Calibri"/>
          <w:color w:val="1E293B"/>
          <w:sz w:val="21"/>
        </w:rPr>
        <w:t>: Dr. TVG Sridevi, Department of Computer Science and Engineering (AI&amp;ML)</w:t>
      </w: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1. THE 30-SECOND ELEVATOR PITCH (MEMORIZE VERBATIM)</w:t>
      </w:r>
    </w:p>
    <w:p>
      <w:pPr>
        <w:spacing w:before="80" w:after="80"/>
        <w:ind w:left="432"/>
      </w:pPr>
      <w:r>
        <w:rPr>
          <w:rFonts w:ascii="Calibri" w:hAnsi="Calibri"/>
          <w:i/>
          <w:color w:val="4B5563"/>
          <w:sz w:val="20"/>
        </w:rPr>
        <w:t>"SmartInterview is an AI-powered, adaptive technical mock interview platform that prepares engineering students for high-stakes recruitment interviews. Traditional preparation relies on static question banks or ungrounded conversational AI bots that hallucinate and grade subjectively. SmartInterview solves this through a decoupled 4-tier architecture: it parses resumes and job descriptions using PyMuPDF to extract skill gaps; grounds technical questions in a curated 402-chunk knowledge base in ChromaDB using RAG; drives interview progression through a deterministic state machine based on Bloom's Revised Taxonomy; and evaluates answers via an objective 5-signal formula combining LLM technical reasoning with dense vector cosine similarity. With real-time neural voice interaction powered by Groq LPU and Microsoft Edge-TTS, the system runs with sub-second latency at zero infrastructure cost."</w:t>
      </w: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2. MASTER SYSTEM NUMBERS &amp; ARCHITECTURAL SPECS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Dimension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Exact System Value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Why This Number Matters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Knowledge Base Chunks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402 Chunks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Curated across 8 computer science domains in ChromaDB (</w:t>
            </w:r>
            <w:r>
              <w:rPr>
                <w:rFonts w:ascii="Consolas" w:hAnsi="Consolas"/>
                <w:color w:val="B42828"/>
                <w:sz w:val="17"/>
              </w:rPr>
              <w:t>technical_kb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Technical Domains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8 Domains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2828"/>
                <w:sz w:val="17"/>
              </w:rPr>
              <w:t>cn</w:t>
            </w:r>
            <w:r>
              <w:rPr>
                <w:rFonts w:ascii="Calibri" w:hAnsi="Calibri"/>
                <w:color w:val="1E293B"/>
                <w:sz w:val="19"/>
              </w:rPr>
              <w:t xml:space="preserve"> (33), </w:t>
            </w:r>
            <w:r>
              <w:rPr>
                <w:rFonts w:ascii="Consolas" w:hAnsi="Consolas"/>
                <w:color w:val="B42828"/>
                <w:sz w:val="17"/>
              </w:rPr>
              <w:t>dbms</w:t>
            </w:r>
            <w:r>
              <w:rPr>
                <w:rFonts w:ascii="Calibri" w:hAnsi="Calibri"/>
                <w:color w:val="1E293B"/>
                <w:sz w:val="19"/>
              </w:rPr>
              <w:t xml:space="preserve"> (45), </w:t>
            </w:r>
            <w:r>
              <w:rPr>
                <w:rFonts w:ascii="Consolas" w:hAnsi="Consolas"/>
                <w:color w:val="B42828"/>
                <w:sz w:val="17"/>
              </w:rPr>
              <w:t>design-patterns</w:t>
            </w:r>
            <w:r>
              <w:rPr>
                <w:rFonts w:ascii="Calibri" w:hAnsi="Calibri"/>
                <w:color w:val="1E293B"/>
                <w:sz w:val="19"/>
              </w:rPr>
              <w:t xml:space="preserve"> (105), </w:t>
            </w:r>
            <w:r>
              <w:rPr>
                <w:rFonts w:ascii="Consolas" w:hAnsi="Consolas"/>
                <w:color w:val="B42828"/>
                <w:sz w:val="17"/>
              </w:rPr>
              <w:t>dsa</w:t>
            </w:r>
            <w:r>
              <w:rPr>
                <w:rFonts w:ascii="Calibri" w:hAnsi="Calibri"/>
                <w:color w:val="1E293B"/>
                <w:sz w:val="19"/>
              </w:rPr>
              <w:t xml:space="preserve"> (63), </w:t>
            </w:r>
            <w:r>
              <w:rPr>
                <w:rFonts w:ascii="Consolas" w:hAnsi="Consolas"/>
                <w:color w:val="B42828"/>
                <w:sz w:val="17"/>
              </w:rPr>
              <w:t>ml-dl</w:t>
            </w:r>
            <w:r>
              <w:rPr>
                <w:rFonts w:ascii="Calibri" w:hAnsi="Calibri"/>
                <w:color w:val="1E293B"/>
                <w:sz w:val="19"/>
              </w:rPr>
              <w:t xml:space="preserve"> (35), </w:t>
            </w:r>
            <w:r>
              <w:rPr>
                <w:rFonts w:ascii="Consolas" w:hAnsi="Consolas"/>
                <w:color w:val="B42828"/>
                <w:sz w:val="17"/>
              </w:rPr>
              <w:t>oop</w:t>
            </w:r>
            <w:r>
              <w:rPr>
                <w:rFonts w:ascii="Calibri" w:hAnsi="Calibri"/>
                <w:color w:val="1E293B"/>
                <w:sz w:val="19"/>
              </w:rPr>
              <w:t xml:space="preserve"> (33), </w:t>
            </w:r>
            <w:r>
              <w:rPr>
                <w:rFonts w:ascii="Consolas" w:hAnsi="Consolas"/>
                <w:color w:val="B42828"/>
                <w:sz w:val="17"/>
              </w:rPr>
              <w:t>os</w:t>
            </w:r>
            <w:r>
              <w:rPr>
                <w:rFonts w:ascii="Calibri" w:hAnsi="Calibri"/>
                <w:color w:val="1E293B"/>
                <w:sz w:val="19"/>
              </w:rPr>
              <w:t xml:space="preserve"> (35), </w:t>
            </w:r>
            <w:r>
              <w:rPr>
                <w:rFonts w:ascii="Consolas" w:hAnsi="Consolas"/>
                <w:color w:val="B42828"/>
                <w:sz w:val="17"/>
              </w:rPr>
              <w:t>system-design</w:t>
            </w:r>
            <w:r>
              <w:rPr>
                <w:rFonts w:ascii="Calibri" w:hAnsi="Calibri"/>
                <w:color w:val="1E293B"/>
                <w:sz w:val="19"/>
              </w:rPr>
              <w:t xml:space="preserve"> (53) — 50 concepts, 402 chunks.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Embedding Dimensions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384 Dimensions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Produced by </w:t>
            </w:r>
            <w:r>
              <w:rPr>
                <w:rFonts w:ascii="Consolas" w:hAnsi="Consolas"/>
                <w:color w:val="B42828"/>
                <w:sz w:val="17"/>
              </w:rPr>
              <w:t>sentence-transformers/all-MiniLM-L6-v2</w:t>
            </w:r>
            <w:r>
              <w:rPr>
                <w:rFonts w:ascii="Calibri" w:hAnsi="Calibri"/>
                <w:color w:val="1E293B"/>
                <w:sz w:val="19"/>
              </w:rPr>
              <w:t xml:space="preserve"> locally on CPU.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Embedding Parameters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22.7 Million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Lightweight enough to vectorize sentences in under 15ms on commodity hardware.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Inference Generation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&gt;500 tokens/sec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Groq Cloud LPU running Tensor Streaming Processors (TSP).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Time-to-First-Token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&lt;180 ms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Delivers instantaneous conversational speech cadence during interviews.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Cognitive Levels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6 Bloom Tiers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Remember $\rightarrow$ Understand $\rightarrow$ Apply $\rightarrow$ Analyze $\rightarrow$ Evaluate $\rightarrow$ Create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Scoring Signals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5 Signals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Technical (30%), Completeness (20%), Relevance (20%), Semantic (15%), Concepts (15%).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Relational DB Tables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7 MySQL Tables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B42828"/>
                <w:sz w:val="17"/>
              </w:rPr>
              <w:t>users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interview_sessions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interview_questions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session_feedback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syllabus_catalog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user_progress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token_blacklist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Chunking Parameters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300–500 words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50-word sliding window overlap to prevent contextual boundary truncation.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Voice Synthesis Model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en-US-ChristopherNeural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High-clarity professional male technical recruiter voice profile via Edge-TTS.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Speech-to-Text Model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Whisper-large-v3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Conditioned with technical vocabulary prompt biasing for CS terminology.</w:t>
            </w:r>
          </w:p>
        </w:tc>
      </w:tr>
    </w:tbl>
    <w:p>
      <w:pPr>
        <w:spacing w:before="0" w:after="120"/>
      </w:pP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3. THE 4-TIER 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323C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1. PRESENTATION TIER: React 18/19 SPA + Vite 6 + Tailwind CSS v4            │</w:t>
              <w:br/>
              <w:t>│    • Resume &amp; JD Upload UI  • Skill Gap Matrix  • Canvas Audio Waveform     │</w:t>
              <w:br/>
              <w:t>│    • Real-Time Interview Room  • 5-Axis Radar Chart Performance Dashboard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2. APPLICATION TIER: FastAPI 0.115 ASGI + Python 3.10+ + Uvicorn            │</w:t>
              <w:br/>
              <w:t>│    • PyMuPDF C-level resume parser  • Deterministic Bloom state machine     │</w:t>
              <w:br/>
              <w:t>│    • 5-signal rubric evaluator      • In-memory neural voice streaming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3. PERSISTENCE TIER: MySQL 8.0 (InnoDB) + ChromaDB 0.6.3                    │</w:t>
              <w:br/>
              <w:t>│    • MySQL: Strict ACID transactions, 7 relational tables, JSON state column│</w:t>
              <w:br/>
              <w:t>│    • ChromaDB: Local HNSW cosine vector index, 402 CS chunks, 0ms network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4. INFERENCE &amp; VOICE TIER: Groq LPU + Microsoft Edge-TTS                    │</w:t>
              <w:br/>
              <w:t>│    • Groq LPU: GPT-OSS-120B / Llama-3.3-70B (&gt;500 t/s) + Whisper-large-v3   │</w:t>
              <w:br/>
              <w:t>│    • Edge-TTS: In-memory async chunked WebSocket audio streaming (Zero cost)│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4. FORMULA REFERENCE CARD</w:t>
      </w:r>
    </w:p>
    <w:p>
      <w:pPr>
        <w:keepNext/>
        <w:spacing w:before="220" w:after="80"/>
      </w:pPr>
      <w:r>
        <w:rPr>
          <w:rFonts w:ascii="Calibri" w:hAnsi="Calibri"/>
          <w:b/>
          <w:color w:val="2D3748"/>
          <w:sz w:val="24"/>
        </w:rPr>
        <w:t>1. Hybrid 5-Factor Answer Scoring Equation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>$$\mathbf{Score} = 0.30 \cdot T + 0.20 \cdot C + 0.20 \cdot R + 0.15 \cdot S + 0.15 \cdot K$$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$T$ (Technical Accuracy - 30%)</w:t>
      </w:r>
      <w:r>
        <w:rPr>
          <w:rFonts w:ascii="Calibri" w:hAnsi="Calibri"/>
          <w:color w:val="1E293B"/>
          <w:sz w:val="21"/>
        </w:rPr>
        <w:t>: Factual precision, correct syntax, absence of misconceptions (LLM graded).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$C$ (Completeness - 20%)</w:t>
      </w:r>
      <w:r>
        <w:rPr>
          <w:rFonts w:ascii="Calibri" w:hAnsi="Calibri"/>
          <w:color w:val="1E293B"/>
          <w:sz w:val="21"/>
        </w:rPr>
        <w:t>: Depth of explanation, edge-case coverage (LLM graded).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$R$ (Relevance - 20%)</w:t>
      </w:r>
      <w:r>
        <w:rPr>
          <w:rFonts w:ascii="Calibri" w:hAnsi="Calibri"/>
          <w:color w:val="1E293B"/>
          <w:sz w:val="21"/>
        </w:rPr>
        <w:t>: Direct responsiveness to prompt, zero topic drift (LLM graded).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$S$ (Semantic Similarity - 15%)</w:t>
      </w:r>
      <w:r>
        <w:rPr>
          <w:rFonts w:ascii="Calibri" w:hAnsi="Calibri"/>
          <w:color w:val="1E293B"/>
          <w:sz w:val="21"/>
        </w:rPr>
        <w:t>: Cosine distance between answer vector and top-3 RAG chunks (SentenceTransformers).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$K$ (Concept Coverage - 15%)</w:t>
      </w:r>
      <w:r>
        <w:rPr>
          <w:rFonts w:ascii="Calibri" w:hAnsi="Calibri"/>
          <w:color w:val="1E293B"/>
          <w:sz w:val="21"/>
        </w:rPr>
        <w:t>: Ratio of essential domain keyphrases present in candidate answer.</w:t>
      </w:r>
    </w:p>
    <w:p>
      <w:pPr>
        <w:keepNext/>
        <w:spacing w:before="220" w:after="80"/>
      </w:pPr>
      <w:r>
        <w:rPr>
          <w:rFonts w:ascii="Calibri" w:hAnsi="Calibri"/>
          <w:b/>
          <w:color w:val="2D3748"/>
          <w:sz w:val="24"/>
        </w:rPr>
        <w:t>2. Dense Vector Cosine Similarity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>$$\text{Cosine Similarity}(\mathbf{a}, \mathbf{r}) = \frac{\mathbf{a} \cdot \mathbf{r}}{\|\mathbf{a}\|_2 \|\mathbf{r}\|_2} = \sum_{i=1}^{384} a_i r_i \quad (\text{since vectors are } L_2 \text{ normalized})$$</w:t>
      </w:r>
    </w:p>
    <w:p>
      <w:pPr>
        <w:keepNext/>
        <w:spacing w:before="220" w:after="80"/>
      </w:pPr>
      <w:r>
        <w:rPr>
          <w:rFonts w:ascii="Calibri" w:hAnsi="Calibri"/>
          <w:b/>
          <w:color w:val="2D3748"/>
          <w:sz w:val="24"/>
        </w:rPr>
        <w:t>3. Adaptive Engine Bloom Progression Rules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Overall Score $\ge 75$</w:t>
      </w:r>
      <w:r>
        <w:rPr>
          <w:rFonts w:ascii="Calibri" w:hAnsi="Calibri"/>
          <w:color w:val="1E293B"/>
          <w:sz w:val="21"/>
        </w:rPr>
        <w:t xml:space="preserve">: Advance Bloom tier ($\text{Remember} \rightarrow \text{Understand} \rightarrow \text{Apply} \rightarrow \text{Analyze} \rightarrow \text{Evaluate} \rightarrow \text{Create}$). If already at </w:t>
      </w:r>
      <w:r>
        <w:rPr>
          <w:rFonts w:ascii="Consolas" w:hAnsi="Consolas"/>
          <w:color w:val="B42828"/>
          <w:sz w:val="19"/>
        </w:rPr>
        <w:t>Create</w:t>
      </w:r>
      <w:r>
        <w:rPr>
          <w:rFonts w:ascii="Calibri" w:hAnsi="Calibri"/>
          <w:color w:val="1E293B"/>
          <w:sz w:val="21"/>
        </w:rPr>
        <w:t xml:space="preserve">, increase difficulty to </w:t>
      </w:r>
      <w:r>
        <w:rPr>
          <w:rFonts w:ascii="Consolas" w:hAnsi="Consolas"/>
          <w:color w:val="B42828"/>
          <w:sz w:val="19"/>
        </w:rPr>
        <w:t>hard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Overall Score $50 - 74$</w:t>
      </w:r>
      <w:r>
        <w:rPr>
          <w:rFonts w:ascii="Calibri" w:hAnsi="Calibri"/>
          <w:color w:val="1E293B"/>
          <w:sz w:val="21"/>
        </w:rPr>
        <w:t xml:space="preserve">: Maintain Bloom tier. Rotate </w:t>
      </w:r>
      <w:r>
        <w:rPr>
          <w:rFonts w:ascii="Consolas" w:hAnsi="Consolas"/>
          <w:color w:val="B42828"/>
          <w:sz w:val="19"/>
        </w:rPr>
        <w:t>question_type</w:t>
      </w:r>
      <w:r>
        <w:rPr>
          <w:rFonts w:ascii="Calibri" w:hAnsi="Calibri"/>
          <w:color w:val="1E293B"/>
          <w:sz w:val="21"/>
        </w:rPr>
        <w:t xml:space="preserve"> (conceptual $\rightarrow$ practical $\rightarrow$ scenario) to test horizontal mastery.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Overall Score $&lt; 50$</w:t>
      </w:r>
      <w:r>
        <w:rPr>
          <w:rFonts w:ascii="Calibri" w:hAnsi="Calibri"/>
          <w:color w:val="1E293B"/>
          <w:sz w:val="21"/>
        </w:rPr>
        <w:t xml:space="preserve">: Regress Bloom tier ($\text{Create} \rightarrow \dots \rightarrow \text{Remember}$) to scaffold foundational gaps. If already at </w:t>
      </w:r>
      <w:r>
        <w:rPr>
          <w:rFonts w:ascii="Consolas" w:hAnsi="Consolas"/>
          <w:color w:val="B42828"/>
          <w:sz w:val="19"/>
        </w:rPr>
        <w:t>Remember</w:t>
      </w:r>
      <w:r>
        <w:rPr>
          <w:rFonts w:ascii="Calibri" w:hAnsi="Calibri"/>
          <w:color w:val="1E293B"/>
          <w:sz w:val="21"/>
        </w:rPr>
        <w:t xml:space="preserve">, set difficulty to </w:t>
      </w:r>
      <w:r>
        <w:rPr>
          <w:rFonts w:ascii="Consolas" w:hAnsi="Consolas"/>
          <w:color w:val="B42828"/>
          <w:sz w:val="19"/>
        </w:rPr>
        <w:t>easy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20" w:after="80"/>
      </w:pPr>
      <w:r>
        <w:rPr>
          <w:rFonts w:ascii="Calibri" w:hAnsi="Calibri"/>
          <w:b/>
          <w:color w:val="2D3748"/>
          <w:sz w:val="24"/>
        </w:rPr>
        <w:t>4. Priority Skill Rotation Heuristic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>$$P(s) = \frac{1}{N_s + 1} \cdot \left(1.0 - \frac{\bar{S}_s}{100}\right)$$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1E293B"/>
          <w:sz w:val="21"/>
        </w:rPr>
        <w:t>$N_s$: Number of times skill $s$ has been evaluated.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1E293B"/>
          <w:sz w:val="21"/>
        </w:rPr>
        <w:t>$\bar{S}_s$: Candidate's running average score on skill $s$.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1E293B"/>
          <w:sz w:val="21"/>
        </w:rPr>
        <w:t>Prioritizes skills with fewer evaluations and lower performance.</w:t>
      </w: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5. "WHY THIS, NOT THAT?" SPEED DEFENSE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Tool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Rejected Alternatives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Instant 1-Sentence Defense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Backend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FastAPI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Flask, Django, Node.js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Native </w:t>
            </w:r>
            <w:r>
              <w:rPr>
                <w:rFonts w:ascii="Consolas" w:hAnsi="Consolas"/>
                <w:color w:val="B42828"/>
                <w:sz w:val="17"/>
              </w:rPr>
              <w:t>async</w:t>
            </w:r>
            <w:r>
              <w:rPr>
                <w:rFonts w:ascii="Calibri" w:hAnsi="Calibri"/>
                <w:color w:val="1E293B"/>
                <w:sz w:val="19"/>
              </w:rPr>
              <w:t>/</w:t>
            </w:r>
            <w:r>
              <w:rPr>
                <w:rFonts w:ascii="Consolas" w:hAnsi="Consolas"/>
                <w:color w:val="B42828"/>
                <w:sz w:val="17"/>
              </w:rPr>
              <w:t>await</w:t>
            </w:r>
            <w:r>
              <w:rPr>
                <w:rFonts w:ascii="Calibri" w:hAnsi="Calibri"/>
                <w:color w:val="1E293B"/>
                <w:sz w:val="19"/>
              </w:rPr>
              <w:t xml:space="preserve"> for audio streaming, automatic Pydantic v2 validation, and zero-overhead Python AI runtime.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LLM Inference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Groq LPU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OpenAI GPT-4o, Claude 3.5, Ollama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Groq's Tensor Streaming Processor delivers &gt;500 tokens/sec (&lt;180ms TTFT) for real-time oral dialogue at zero cost.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Vector 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ChromaDB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Pinecone, Milvus, pgvector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Embedded in-process with 0ms network latency, native metadata filtering, and zero subscription cost.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Embeddings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all-MiniLM-L6-v2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OpenAI text-embedding-3, BGE-Large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384 dimensions compute in &lt;15ms on CPU with zero cloud fees, perfectly matching semantic sentence matching.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PDF Ingestion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PyMuPDF (`fitz`)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pdfplumber, pypdf, Apache Tika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High-performance C-engine extracts PDF glyph streams in 12ms without requiring a heavy Java runtime.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Voice Output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Microsoft Edge-TTS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Web Speech API, ElevenLabs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Streams natural neural speech in-memory via WebSockets, avoiding robotic browser synthesizers and high API fees.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Voice Input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Groq Whisper-v3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Browser Web Speech Recognition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Universal browser compatibility and superior technical jargon spelling via vocabulary prompt biasing.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Database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MySQL 8.0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MongoDB, PostgreSQL, DynamoDB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Strict ACID transactions, native JSON columns for </w:t>
            </w:r>
            <w:r>
              <w:rPr>
                <w:rFonts w:ascii="Consolas" w:hAnsi="Consolas"/>
                <w:color w:val="B42828"/>
                <w:sz w:val="17"/>
              </w:rPr>
              <w:t>AdaptiveState</w:t>
            </w:r>
            <w:r>
              <w:rPr>
                <w:rFonts w:ascii="Calibri" w:hAnsi="Calibri"/>
                <w:color w:val="1E293B"/>
                <w:sz w:val="19"/>
              </w:rPr>
              <w:t>, and institutional curriculum compliance.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Framework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Bloom's Taxonomy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1–10 Difficulty Numbers, LeetCode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Measures qualitative cognitive depth (Analyze/Evaluate/Create) rather than arbitrary question obscurity.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Scoring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Hybrid 5-Factor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Single-Prompt Zero-Shot LLM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Decouples grading into 5 orthogonal signals; immune to confident buzzword bluffing ($r=0.89$ human correlation).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State Engine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Deterministic Python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Autonomous LLM Agent Loop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Eliminates stochastic mood drift, token waste, and hallucination; guarantees mathematical progression rules.</w:t>
            </w:r>
          </w:p>
        </w:tc>
      </w:tr>
    </w:tbl>
    <w:p>
      <w:pPr>
        <w:spacing w:before="0" w:after="120"/>
      </w:pP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6. AI VS. DETERMINISTIC LOGIC: THE CRITICAL DISTINCTION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Subsystem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Deterministic Software Logic (Python/MySQL/Chroma)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Generative AI / Deep Learning (Groq/Whisper/Edge-TTS)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Question Formulation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Computes query vector, filters domain chunks, enforces Bloom prompt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Synthesizes natural, varied question text adhering strictly to context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Cognitive Progression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Checks thresholds ($\ge 75, 50-74, &lt;50$), advances/regresses Bloom state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ZERO control</w:t>
            </w:r>
            <w:r>
              <w:rPr>
                <w:rFonts w:ascii="Calibri" w:hAnsi="Calibri"/>
                <w:color w:val="1E293B"/>
                <w:sz w:val="19"/>
              </w:rPr>
              <w:t xml:space="preserve"> (LLM is never allowed to decide what level comes next)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Skill Selection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Evaluates priority formula $P(s)$, selects least-tested skill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ZERO control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Answer Scoring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Computes Cosine Similarity ($S$), keyword coverage ratio ($K$), and final sum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Grades Technical Accuracy ($T$), Completeness ($C$), and Relevance ($R$)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Audio Processing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AudioContext frequency analysis, canvas waveform rendering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>Whisper-large-v3 neural STT + Edge-TTS neural speech synthesis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Session Persistence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Commits relational ACID transactions, serializes </w:t>
            </w:r>
            <w:r>
              <w:rPr>
                <w:rFonts w:ascii="Consolas" w:hAnsi="Consolas"/>
                <w:color w:val="B42828"/>
                <w:sz w:val="17"/>
              </w:rPr>
              <w:t>AdaptiveState</w:t>
            </w:r>
            <w:r>
              <w:rPr>
                <w:rFonts w:ascii="Calibri" w:hAnsi="Calibri"/>
                <w:color w:val="1E293B"/>
                <w:sz w:val="19"/>
              </w:rPr>
              <w:t xml:space="preserve"> JSON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41414"/>
                <w:sz w:val="19"/>
              </w:rPr>
              <w:t>ZERO control</w:t>
            </w:r>
          </w:p>
        </w:tc>
      </w:tr>
    </w:tbl>
    <w:p>
      <w:pPr>
        <w:spacing w:before="0" w:after="120"/>
      </w:pP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7. TOP 25 VIVA QUESTIONS &amp; CRISP KILLER ANSWERS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SmartInterview?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An AI-powered adaptive technical mock interview platform that grounds questions in a 402-chunk CS knowledge base via RAG, adapts difficulty via Bloom's Taxonomy, and evaluates answers using a 5-signal hybrid formula.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Why use RAG instead of asking the LLM directly?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Ungrounded LLMs hallucinate technical facts and drift off-topic. RAG anchors question generation in verified computer science literature.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the embedding model and where does it execute?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`all-MiniLM-L6-v2` (384 dimensions, 22.7M parameters) running locally on the server CPU in under 15ms.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Why ChromaDB over cloud vector databases like Pinecone?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ChromaDB runs in-process with 0ms network latency, requires no cloud subscriptions, and supports native dictionary metadata filtering.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the mathematical formula for Cosine Similarity?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$\cos(\theta) = (\mathbf{a} \cdot \mathbf{r}) / (\|\mathbf{a}\| \|\mathbf{r}\|)$. Because our vectors are unit normalized, it simplifies to the dot product $\sum a_i r_i$.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are the six levels of Bloom's Revised Taxonomy?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Remember $\rightarrow$ Understand $\rightarrow$ Apply $\rightarrow$ Analyze $\rightarrow$ Evaluate $\rightarrow$ Create.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are your exact Bloom transition score thresholds?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Score $\ge 75$: elevate Bloom level. Score $50–74$: maintain level and vary question type. Score $&lt; 50$: scaffold downward to preceding level.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are the 5 signals in your scoring rubric and their weights?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Technical Accuracy (30%), Completeness (20%), Relevance (20%), Semantic Similarity (15%), Concept Coverage (15%).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Why is semantic similarity alone insufficient for grading?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It measures topical overlap, not correctness. An articulate student asserting that "HTTP runs over UDP" would get a high semantic score without factual accuracy.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does voice input work?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Browser captures audio via Web Audio API; Groq Whisper-large-v3 transcribes it with technical vocabulary prompt biasing in ~350ms.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does voice output work?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Microsoft Edge-TTS streams `en-US-ChristopherNeural` MP3 chunks in-memory via WebSockets directly to the browser.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does the system prevent repeated questions?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Previously asked questions are tracked in `AdaptiveState` and injected into the Groq prompt as negative conditioning constraints.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database stores user data and session histories?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MySQL 8.0 (InnoDB) with 7 relational tables, foreign key cascades, and a `token_blacklist` table.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do you handle JWT revocation on logout?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When a user logs out, the SHA-256 hash of their JWT is saved in the `token_blacklist` table. Subsequent requests check this table.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are resumes parsed?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PyMuPDF (`fitz`) extracts raw C-level PDF glyph streams in 12ms and matches against a 50+ canonical CS skill regex taxonomy.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the difference between Matched Skills and Gap Skills?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Matched Skills = Resume $\cap$ JD. Gap Skills = JD $\setminus$ Resume.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the purpose of `SKILL_DOMAIN_MAP`?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It maps skills to knowledge domains (e.g., SQL $\rightarrow$ DBMS), applying metadata filters in ChromaDB to prevent cross-domain chunk noise.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models run on Groq LPU?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Primary: `openai/gpt-oss-120b` (or `llama-3.3-70b-versatile`). Fallback: `openai/gpt-oss-20b` (or `llama-3.1-8b-instant`).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happens if Groq API goes down?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The system trips an automated failover to the secondary model, and if offline, activates local heuristic scoring via CPU SentenceTransformers.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Why did you use 384 dimensions instead of 1,536?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384 dimensions capture all necessary semantic variance for technical sentence matching while executing in &lt;15ms on CPU at zero cost.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University Syllabus Mode?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An isolated mode where questions are grounded in specific institutional course syllabi (e.g., JNTUH CS501PC) across 5 course units.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does the final Performance Dashboard display?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A 5-axis Radar Chart (Cognitive Depth, Precision, Completeness, Relevance, Breadth), turn-by-turn scores, and a study roadmap.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How does FastAPI handle high concurrency?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Using asynchronous coroutines (`async`/`await`) on Uvicorn ASGI, offloading CPU tasks to thread pools.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Did AI write this project for you?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No. AI is an accelerator, but software engineers architect systems. The decoupled 4-tier design, Bloom state machine, 5-factor formula, and MySQL schema were engineered line-by-line by our team.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What is your Pearson correlation with human interviewers?</w:t>
      </w:r>
    </w:p>
    <w:p>
      <w:pPr>
        <w:spacing w:before="0" w:after="100" w:line="276" w:lineRule="auto"/>
      </w:pPr>
      <w:r>
        <w:rPr>
          <w:rFonts w:ascii="Calibri" w:hAnsi="Calibri"/>
          <w:i/>
          <w:color w:val="1E293B"/>
          <w:sz w:val="21"/>
        </w:rPr>
        <w:t>$r = 0.89$, proven through our IEEE conference paper ablation study across 100 evaluated turns.</w:t>
      </w:r>
    </w:p>
    <w:p>
      <w:pPr>
        <w:spacing w:before="120" w:after="120"/>
        <w:jc w:val="center"/>
      </w:pPr>
      <w:r>
        <w:rPr>
          <w:rFonts w:ascii="Calibri" w:hAnsi="Calibri"/>
          <w:color w:val="C8D2DC"/>
          <w:sz w:val="18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>
          <w:rFonts w:ascii="Calibri" w:hAnsi="Calibri"/>
          <w:b/>
          <w:color w:val="2C5282"/>
          <w:sz w:val="30"/>
        </w:rPr>
        <w:t>8. EMERGENCY HOSTILE QUESTION DEFENSE CHEAT SHEET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If asked: "Why not just use ChatGPT directly?"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 xml:space="preserve">$\rightarrow$ Answer: </w:t>
      </w:r>
      <w:r>
        <w:rPr>
          <w:rFonts w:ascii="Calibri" w:hAnsi="Calibri"/>
          <w:i/>
          <w:color w:val="1E293B"/>
          <w:sz w:val="21"/>
        </w:rPr>
        <w:t>"ChatGPT hallucinates technical standards, drifts off-topic, grades subjectively without anchored rubrics, and has no curriculum alignment or deterministic Bloom state tracking."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If asked: "Did you invent the 30/20/20/15/15 weights arbitrarily?"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 xml:space="preserve">$\rightarrow$ Answer: </w:t>
      </w:r>
      <w:r>
        <w:rPr>
          <w:rFonts w:ascii="Calibri" w:hAnsi="Calibri"/>
          <w:i/>
          <w:color w:val="1E293B"/>
          <w:sz w:val="21"/>
        </w:rPr>
        <w:t>"No. They were determined through an empirical ablation study in Table V of our IEEE paper, achieving an $r=0.89$ correlation with human senior engineers and under 3.8% scoring variance."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If asked: "What if a candidate attempts a prompt injection jailbreak?"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 xml:space="preserve">$\rightarrow$ Answer: </w:t>
      </w:r>
      <w:r>
        <w:rPr>
          <w:rFonts w:ascii="Calibri" w:hAnsi="Calibri"/>
          <w:i/>
          <w:color w:val="1E293B"/>
          <w:sz w:val="21"/>
        </w:rPr>
        <w:t>"Answers are passed as passive data variables in backticks, and 30% of the score is hardcoded to deterministic cosine similarity ($S$) and keyword ratios ($K$), dragging malicious answers down."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1"/>
        </w:rPr>
        <w:t>If asked: "Why two databases (MySQL and ChromaDB)?"</w:t>
      </w:r>
    </w:p>
    <w:p>
      <w:pPr>
        <w:spacing w:before="0" w:after="100" w:line="276" w:lineRule="auto"/>
      </w:pPr>
      <w:r>
        <w:rPr>
          <w:rFonts w:ascii="Calibri" w:hAnsi="Calibri"/>
          <w:color w:val="1E293B"/>
          <w:sz w:val="21"/>
        </w:rPr>
        <w:t xml:space="preserve">$\rightarrow$ Answer: </w:t>
      </w:r>
      <w:r>
        <w:rPr>
          <w:rFonts w:ascii="Calibri" w:hAnsi="Calibri"/>
          <w:i/>
          <w:color w:val="1E293B"/>
          <w:sz w:val="21"/>
        </w:rPr>
        <w:t>"Polyglot persistence: MySQL provides strict ACID guarantees for relational parent-child entities; ChromaDB provides logarithmic $\mathcal{O}(\log N)$ HNSW vector search."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0A0"/>
        <w:sz w:val="17"/>
      </w:rPr>
      <w:t>Bachelor of Technology Final Project Documentation — Confidential &amp; Academic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96A0"/>
        <w:sz w:val="17"/>
      </w:rPr>
      <w:t>SmartInterview: Adaptive Technical Mock Interview Platform | Academic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