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b/>
          <w:color w:val="2563EB"/>
          <w:sz w:val="64"/>
        </w:rPr>
        <w:t>SmartInterview™</w:t>
      </w:r>
    </w:p>
    <w:p>
      <w:pPr>
        <w:spacing w:after="360"/>
        <w:jc w:val="center"/>
      </w:pPr>
      <w:r>
        <w:rPr>
          <w:color w:val="64748B"/>
          <w:sz w:val="28"/>
        </w:rPr>
        <w:t>Complete Project Architecture, Workflow, Code Blueprint &amp; Viva Defense Manual</w:t>
      </w:r>
    </w:p>
    <w:tbl>
      <w:tblPr>
        <w:tblW w:type="auto" w:w="0"/>
        <w:jc w:val="center"/>
        <w:tblLayout w:type="fixed"/>
        <w:tblLook w:firstColumn="1" w:firstRow="1" w:lastColumn="0" w:lastRow="0" w:noHBand="0" w:noVBand="1" w:val="04A0"/>
      </w:tblPr>
      <w:tblGrid>
        <w:gridCol w:w="9360"/>
      </w:tblGrid>
      <w:tr>
        <w:tc>
          <w:tcPr>
            <w:tcW w:type="dxa" w:w="9360"/>
            <w:shd w:fill="F0FDF4"/>
            <w:tcMar>
              <w:top w:w="120" w:type="dxa"/>
              <w:bottom w:w="120" w:type="dxa"/>
              <w:left w:w="200" w:type="dxa"/>
              <w:right w:w="200" w:type="dxa"/>
            </w:tcMar>
            <w:tcBorders>
              <w:left w:val="single" w:sz="24" w:space="0" w:color="16A34A"/>
              <w:top w:val="none"/>
              <w:right w:val="none"/>
              <w:bottom w:val="none"/>
            </w:tcBorders>
          </w:tcPr>
          <w:p>
            <w:pPr>
              <w:spacing w:before="0" w:after="40"/>
            </w:pPr>
            <w:r>
              <w:rPr>
                <w:b/>
                <w:color w:val="1E40AF"/>
                <w:sz w:val="20"/>
              </w:rPr>
              <w:t xml:space="preserve">[CONFIDENTIAL / PROJECT DOSSIER] </w:t>
            </w:r>
            <w:r>
              <w:rPr>
                <w:color w:val="1E293B"/>
                <w:sz w:val="20"/>
              </w:rPr>
              <w:t>This master manual provides a full end-to-end blueprint of the SmartInterview project, including every folder, file, workflow, algorithm, mathematical scoring equation, and comprehensive viva review Q&amp;A for mentors and evaluators.</w:t>
            </w:r>
          </w:p>
        </w:tc>
      </w:tr>
    </w:tbl>
    <w:p>
      <w:pPr>
        <w:spacing w:after="80"/>
      </w:pPr>
    </w:p>
    <w:p>
      <w:r>
        <w:br w:type="page"/>
      </w:r>
    </w:p>
    <w:p>
      <w:pPr>
        <w:pStyle w:val="Heading1"/>
        <w:keepNext/>
        <w:spacing w:before="280" w:after="80"/>
      </w:pPr>
      <w:r>
        <w:rPr>
          <w:b/>
          <w:color w:val="0F172A"/>
          <w:sz w:val="36"/>
        </w:rPr>
        <w:t>1. Executive Summary &amp; Core Identity</w:t>
      </w:r>
    </w:p>
    <w:p>
      <w:r>
        <w:t>SmartInterview is an enterprise-grade, pedagogically adaptive mock interview and assessment platform designed to evaluate candidates across deep technical domains without hallucination. Unlike static platforms (LeetCode, HackerRank) or unconstrained chatbots (generic ChatGPT), SmartInterview combines deterministic Retrieval-Augmented Generation (RAG) grounded in a 402-chunk Computer Science knowledge base, a deterministic Bloom's Taxonomy cognitive progression state machine, a multi-signal 5-factor scoring engine, and a dual-engine LLM orchestrator supporting Cloud Groq LPUs and local offline Ollama models.</w:t>
      </w:r>
    </w:p>
    <w:p>
      <w:pPr>
        <w:pStyle w:val="Heading2"/>
        <w:keepNext/>
        <w:spacing w:before="280" w:after="80"/>
      </w:pPr>
      <w:r>
        <w:rPr>
          <w:b/>
          <w:color w:val="2563EB"/>
          <w:sz w:val="28"/>
        </w:rPr>
        <w:t>1.1 Technical Stack Breakdown</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sz w:val="18"/>
              </w:rPr>
              <w:t>Component</w:t>
            </w:r>
          </w:p>
        </w:tc>
        <w:tc>
          <w:tcPr>
            <w:tcW w:type="dxa" w:w="2340"/>
            <w:shd w:fill="1E293B"/>
          </w:tcPr>
          <w:p>
            <w:r>
              <w:rPr>
                <w:b/>
                <w:color w:val="FFFFFF"/>
                <w:sz w:val="18"/>
              </w:rPr>
              <w:t>Technology</w:t>
            </w:r>
          </w:p>
        </w:tc>
        <w:tc>
          <w:tcPr>
            <w:tcW w:type="dxa" w:w="2340"/>
            <w:shd w:fill="1E293B"/>
          </w:tcPr>
          <w:p>
            <w:r>
              <w:rPr>
                <w:b/>
                <w:color w:val="FFFFFF"/>
                <w:sz w:val="18"/>
              </w:rPr>
              <w:t>Version / Model</w:t>
            </w:r>
          </w:p>
        </w:tc>
        <w:tc>
          <w:tcPr>
            <w:tcW w:type="dxa" w:w="2340"/>
            <w:shd w:fill="1E293B"/>
          </w:tcPr>
          <w:p>
            <w:r>
              <w:rPr>
                <w:b/>
                <w:color w:val="FFFFFF"/>
                <w:sz w:val="18"/>
              </w:rPr>
              <w:t>Role in System</w:t>
            </w:r>
          </w:p>
        </w:tc>
      </w:tr>
      <w:tr>
        <w:tc>
          <w:tcPr>
            <w:tcW w:type="dxa" w:w="2340"/>
            <w:shd w:fill="F8FAFC"/>
          </w:tcPr>
          <w:p>
            <w:r>
              <w:rPr>
                <w:color w:val="334155"/>
                <w:sz w:val="18"/>
              </w:rPr>
              <w:t>Frontend UI</w:t>
            </w:r>
          </w:p>
        </w:tc>
        <w:tc>
          <w:tcPr>
            <w:tcW w:type="dxa" w:w="2340"/>
            <w:shd w:fill="F8FAFC"/>
          </w:tcPr>
          <w:p>
            <w:r>
              <w:rPr>
                <w:color w:val="334155"/>
                <w:sz w:val="18"/>
              </w:rPr>
              <w:t>React + TypeScript + Vite</w:t>
            </w:r>
          </w:p>
        </w:tc>
        <w:tc>
          <w:tcPr>
            <w:tcW w:type="dxa" w:w="2340"/>
            <w:shd w:fill="F8FAFC"/>
          </w:tcPr>
          <w:p>
            <w:r>
              <w:rPr>
                <w:color w:val="334155"/>
                <w:sz w:val="18"/>
              </w:rPr>
              <w:t>React 18, Vite 8.2, Tailwind</w:t>
            </w:r>
          </w:p>
        </w:tc>
        <w:tc>
          <w:tcPr>
            <w:tcW w:type="dxa" w:w="2340"/>
            <w:shd w:fill="F8FAFC"/>
          </w:tcPr>
          <w:p>
            <w:r>
              <w:rPr>
                <w:color w:val="334155"/>
                <w:sz w:val="18"/>
              </w:rPr>
              <w:t>Interactive candidate portal, audio recording, dashboards</w:t>
            </w:r>
          </w:p>
        </w:tc>
      </w:tr>
      <w:tr>
        <w:tc>
          <w:tcPr>
            <w:tcW w:type="dxa" w:w="2340"/>
            <w:shd w:fill="FFFFFF"/>
          </w:tcPr>
          <w:p>
            <w:r>
              <w:rPr>
                <w:color w:val="334155"/>
                <w:sz w:val="18"/>
              </w:rPr>
              <w:t>Backend Server</w:t>
            </w:r>
          </w:p>
        </w:tc>
        <w:tc>
          <w:tcPr>
            <w:tcW w:type="dxa" w:w="2340"/>
            <w:shd w:fill="FFFFFF"/>
          </w:tcPr>
          <w:p>
            <w:r>
              <w:rPr>
                <w:color w:val="334155"/>
                <w:sz w:val="18"/>
              </w:rPr>
              <w:t>FastAPI + Uvicorn</w:t>
            </w:r>
          </w:p>
        </w:tc>
        <w:tc>
          <w:tcPr>
            <w:tcW w:type="dxa" w:w="2340"/>
            <w:shd w:fill="FFFFFF"/>
          </w:tcPr>
          <w:p>
            <w:r>
              <w:rPr>
                <w:color w:val="334155"/>
                <w:sz w:val="18"/>
              </w:rPr>
              <w:t>FastAPI 0.115.0, Uvicorn 0.30</w:t>
            </w:r>
          </w:p>
        </w:tc>
        <w:tc>
          <w:tcPr>
            <w:tcW w:type="dxa" w:w="2340"/>
            <w:shd w:fill="FFFFFF"/>
          </w:tcPr>
          <w:p>
            <w:r>
              <w:rPr>
                <w:color w:val="334155"/>
                <w:sz w:val="18"/>
              </w:rPr>
              <w:t>Asynchronous REST API, state orchestration, routing</w:t>
            </w:r>
          </w:p>
        </w:tc>
      </w:tr>
      <w:tr>
        <w:tc>
          <w:tcPr>
            <w:tcW w:type="dxa" w:w="2340"/>
            <w:shd w:fill="F8FAFC"/>
          </w:tcPr>
          <w:p>
            <w:r>
              <w:rPr>
                <w:color w:val="334155"/>
                <w:sz w:val="18"/>
              </w:rPr>
              <w:t>Vector Store</w:t>
            </w:r>
          </w:p>
        </w:tc>
        <w:tc>
          <w:tcPr>
            <w:tcW w:type="dxa" w:w="2340"/>
            <w:shd w:fill="F8FAFC"/>
          </w:tcPr>
          <w:p>
            <w:r>
              <w:rPr>
                <w:color w:val="334155"/>
                <w:sz w:val="18"/>
              </w:rPr>
              <w:t>ChromaDB (Local)</w:t>
            </w:r>
          </w:p>
        </w:tc>
        <w:tc>
          <w:tcPr>
            <w:tcW w:type="dxa" w:w="2340"/>
            <w:shd w:fill="F8FAFC"/>
          </w:tcPr>
          <w:p>
            <w:r>
              <w:rPr>
                <w:color w:val="334155"/>
                <w:sz w:val="18"/>
              </w:rPr>
              <w:t>0.6.3 (PersistentClient)</w:t>
            </w:r>
          </w:p>
        </w:tc>
        <w:tc>
          <w:tcPr>
            <w:tcW w:type="dxa" w:w="2340"/>
            <w:shd w:fill="F8FAFC"/>
          </w:tcPr>
          <w:p>
            <w:r>
              <w:rPr>
                <w:color w:val="334155"/>
                <w:sz w:val="18"/>
              </w:rPr>
              <w:t>Stores 402 dense embeddings with cosine similarity</w:t>
            </w:r>
          </w:p>
        </w:tc>
      </w:tr>
      <w:tr>
        <w:tc>
          <w:tcPr>
            <w:tcW w:type="dxa" w:w="2340"/>
            <w:shd w:fill="FFFFFF"/>
          </w:tcPr>
          <w:p>
            <w:r>
              <w:rPr>
                <w:color w:val="334155"/>
                <w:sz w:val="18"/>
              </w:rPr>
              <w:t>Dense Embeddings</w:t>
            </w:r>
          </w:p>
        </w:tc>
        <w:tc>
          <w:tcPr>
            <w:tcW w:type="dxa" w:w="2340"/>
            <w:shd w:fill="FFFFFF"/>
          </w:tcPr>
          <w:p>
            <w:r>
              <w:rPr>
                <w:color w:val="334155"/>
                <w:sz w:val="18"/>
              </w:rPr>
              <w:t>SentenceTransformers</w:t>
            </w:r>
          </w:p>
        </w:tc>
        <w:tc>
          <w:tcPr>
            <w:tcW w:type="dxa" w:w="2340"/>
            <w:shd w:fill="FFFFFF"/>
          </w:tcPr>
          <w:p>
            <w:r>
              <w:rPr>
                <w:color w:val="334155"/>
                <w:sz w:val="18"/>
              </w:rPr>
              <w:t>all-MiniLM-L6-v2 (384-dim)</w:t>
            </w:r>
          </w:p>
        </w:tc>
        <w:tc>
          <w:tcPr>
            <w:tcW w:type="dxa" w:w="2340"/>
            <w:shd w:fill="FFFFFF"/>
          </w:tcPr>
          <w:p>
            <w:r>
              <w:rPr>
                <w:color w:val="334155"/>
                <w:sz w:val="18"/>
              </w:rPr>
              <w:t>Query vectorization, chunk similarity, candidate semantic match</w:t>
            </w:r>
          </w:p>
        </w:tc>
      </w:tr>
      <w:tr>
        <w:tc>
          <w:tcPr>
            <w:tcW w:type="dxa" w:w="2340"/>
            <w:shd w:fill="F8FAFC"/>
          </w:tcPr>
          <w:p>
            <w:r>
              <w:rPr>
                <w:color w:val="334155"/>
                <w:sz w:val="18"/>
              </w:rPr>
              <w:t>Cloud LLM</w:t>
            </w:r>
          </w:p>
        </w:tc>
        <w:tc>
          <w:tcPr>
            <w:tcW w:type="dxa" w:w="2340"/>
            <w:shd w:fill="F8FAFC"/>
          </w:tcPr>
          <w:p>
            <w:r>
              <w:rPr>
                <w:color w:val="334155"/>
                <w:sz w:val="18"/>
              </w:rPr>
              <w:t>Groq Cloud API</w:t>
            </w:r>
          </w:p>
        </w:tc>
        <w:tc>
          <w:tcPr>
            <w:tcW w:type="dxa" w:w="2340"/>
            <w:shd w:fill="F8FAFC"/>
          </w:tcPr>
          <w:p>
            <w:r>
              <w:rPr>
                <w:color w:val="334155"/>
                <w:sz w:val="18"/>
              </w:rPr>
              <w:t>openai/gpt-oss-120b (Fallback: 20b)</w:t>
            </w:r>
          </w:p>
        </w:tc>
        <w:tc>
          <w:tcPr>
            <w:tcW w:type="dxa" w:w="2340"/>
            <w:shd w:fill="F8FAFC"/>
          </w:tcPr>
          <w:p>
            <w:r>
              <w:rPr>
                <w:color w:val="334155"/>
                <w:sz w:val="18"/>
              </w:rPr>
              <w:t>Ultra-fast (&lt;0.7s) cognitive question generation and JSON critique</w:t>
            </w:r>
          </w:p>
        </w:tc>
      </w:tr>
      <w:tr>
        <w:tc>
          <w:tcPr>
            <w:tcW w:type="dxa" w:w="2340"/>
            <w:shd w:fill="FFFFFF"/>
          </w:tcPr>
          <w:p>
            <w:r>
              <w:rPr>
                <w:color w:val="334155"/>
                <w:sz w:val="18"/>
              </w:rPr>
              <w:t>Local LLM (Offline)</w:t>
            </w:r>
          </w:p>
        </w:tc>
        <w:tc>
          <w:tcPr>
            <w:tcW w:type="dxa" w:w="2340"/>
            <w:shd w:fill="FFFFFF"/>
          </w:tcPr>
          <w:p>
            <w:r>
              <w:rPr>
                <w:color w:val="334155"/>
                <w:sz w:val="18"/>
              </w:rPr>
              <w:t>Ollama Server</w:t>
            </w:r>
          </w:p>
        </w:tc>
        <w:tc>
          <w:tcPr>
            <w:tcW w:type="dxa" w:w="2340"/>
            <w:shd w:fill="FFFFFF"/>
          </w:tcPr>
          <w:p>
            <w:r>
              <w:rPr>
                <w:color w:val="334155"/>
                <w:sz w:val="18"/>
              </w:rPr>
              <w:t>llama3.1:latest (8B parameters)</w:t>
            </w:r>
          </w:p>
        </w:tc>
        <w:tc>
          <w:tcPr>
            <w:tcW w:type="dxa" w:w="2340"/>
            <w:shd w:fill="FFFFFF"/>
          </w:tcPr>
          <w:p>
            <w:r>
              <w:rPr>
                <w:color w:val="334155"/>
                <w:sz w:val="18"/>
              </w:rPr>
              <w:t>100% private, air-gapped offline interview execution</w:t>
            </w:r>
          </w:p>
        </w:tc>
      </w:tr>
      <w:tr>
        <w:tc>
          <w:tcPr>
            <w:tcW w:type="dxa" w:w="2340"/>
            <w:shd w:fill="F8FAFC"/>
          </w:tcPr>
          <w:p>
            <w:r>
              <w:rPr>
                <w:color w:val="334155"/>
                <w:sz w:val="18"/>
              </w:rPr>
              <w:t>Relational DB</w:t>
            </w:r>
          </w:p>
        </w:tc>
        <w:tc>
          <w:tcPr>
            <w:tcW w:type="dxa" w:w="2340"/>
            <w:shd w:fill="F8FAFC"/>
          </w:tcPr>
          <w:p>
            <w:r>
              <w:rPr>
                <w:color w:val="334155"/>
                <w:sz w:val="18"/>
              </w:rPr>
              <w:t>MySQL Server</w:t>
            </w:r>
          </w:p>
        </w:tc>
        <w:tc>
          <w:tcPr>
            <w:tcW w:type="dxa" w:w="2340"/>
            <w:shd w:fill="F8FAFC"/>
          </w:tcPr>
          <w:p>
            <w:r>
              <w:rPr>
                <w:color w:val="334155"/>
                <w:sz w:val="18"/>
              </w:rPr>
              <w:t>MySQL 8.0+ via SQLAlchemy</w:t>
            </w:r>
          </w:p>
        </w:tc>
        <w:tc>
          <w:tcPr>
            <w:tcW w:type="dxa" w:w="2340"/>
            <w:shd w:fill="F8FAFC"/>
          </w:tcPr>
          <w:p>
            <w:r>
              <w:rPr>
                <w:color w:val="334155"/>
                <w:sz w:val="18"/>
              </w:rPr>
              <w:t>Persistent user authentication, interview histories, question logs</w:t>
            </w:r>
          </w:p>
        </w:tc>
      </w:tr>
      <w:tr>
        <w:tc>
          <w:tcPr>
            <w:tcW w:type="dxa" w:w="2340"/>
            <w:shd w:fill="FFFFFF"/>
          </w:tcPr>
          <w:p>
            <w:r>
              <w:rPr>
                <w:color w:val="334155"/>
                <w:sz w:val="18"/>
              </w:rPr>
              <w:t>Document Parsing</w:t>
            </w:r>
          </w:p>
        </w:tc>
        <w:tc>
          <w:tcPr>
            <w:tcW w:type="dxa" w:w="2340"/>
            <w:shd w:fill="FFFFFF"/>
          </w:tcPr>
          <w:p>
            <w:r>
              <w:rPr>
                <w:color w:val="334155"/>
                <w:sz w:val="18"/>
              </w:rPr>
              <w:t>PyMuPDF (fitz)</w:t>
            </w:r>
          </w:p>
        </w:tc>
        <w:tc>
          <w:tcPr>
            <w:tcW w:type="dxa" w:w="2340"/>
            <w:shd w:fill="FFFFFF"/>
          </w:tcPr>
          <w:p>
            <w:r>
              <w:rPr>
                <w:color w:val="334155"/>
                <w:sz w:val="18"/>
              </w:rPr>
              <w:t>1.24.0+</w:t>
            </w:r>
          </w:p>
        </w:tc>
        <w:tc>
          <w:tcPr>
            <w:tcW w:type="dxa" w:w="2340"/>
            <w:shd w:fill="FFFFFF"/>
          </w:tcPr>
          <w:p>
            <w:r>
              <w:rPr>
                <w:color w:val="334155"/>
                <w:sz w:val="18"/>
              </w:rPr>
              <w:t>Deterministic PDF text extraction for resumes, JDs, syllabi</w:t>
            </w:r>
          </w:p>
        </w:tc>
      </w:tr>
      <w:tr>
        <w:tc>
          <w:tcPr>
            <w:tcW w:type="dxa" w:w="2340"/>
            <w:shd w:fill="F8FAFC"/>
          </w:tcPr>
          <w:p>
            <w:r>
              <w:rPr>
                <w:color w:val="334155"/>
                <w:sz w:val="18"/>
              </w:rPr>
              <w:t>Voice Synthesis</w:t>
            </w:r>
          </w:p>
        </w:tc>
        <w:tc>
          <w:tcPr>
            <w:tcW w:type="dxa" w:w="2340"/>
            <w:shd w:fill="F8FAFC"/>
          </w:tcPr>
          <w:p>
            <w:r>
              <w:rPr>
                <w:color w:val="334155"/>
                <w:sz w:val="18"/>
              </w:rPr>
              <w:t>edge-tts</w:t>
            </w:r>
          </w:p>
        </w:tc>
        <w:tc>
          <w:tcPr>
            <w:tcW w:type="dxa" w:w="2340"/>
            <w:shd w:fill="F8FAFC"/>
          </w:tcPr>
          <w:p>
            <w:r>
              <w:rPr>
                <w:color w:val="334155"/>
                <w:sz w:val="18"/>
              </w:rPr>
              <w:t>Microsoft Neural TTS</w:t>
            </w:r>
          </w:p>
        </w:tc>
        <w:tc>
          <w:tcPr>
            <w:tcW w:type="dxa" w:w="2340"/>
            <w:shd w:fill="F8FAFC"/>
          </w:tcPr>
          <w:p>
            <w:r>
              <w:rPr>
                <w:color w:val="334155"/>
                <w:sz w:val="18"/>
              </w:rPr>
              <w:t>Low-latency streaming audio narration of questions</w:t>
            </w:r>
          </w:p>
        </w:tc>
      </w:tr>
    </w:tbl>
    <w:p>
      <w:r>
        <w:br w:type="page"/>
      </w:r>
    </w:p>
    <w:p>
      <w:pPr>
        <w:pStyle w:val="Heading1"/>
        <w:keepNext/>
        <w:spacing w:before="280" w:after="80"/>
      </w:pPr>
      <w:r>
        <w:rPr>
          <w:b/>
          <w:color w:val="0F172A"/>
          <w:sz w:val="36"/>
        </w:rPr>
        <w:t>2. Complete Repository &amp; File Directory Blueprint</w:t>
      </w:r>
    </w:p>
    <w:p>
      <w:r>
        <w:t>The repository is architected into clean, modular layers ensuring strict separation of concerns:</w:t>
      </w:r>
    </w:p>
    <w:tbl>
      <w:tblPr>
        <w:tblW w:type="auto" w:w="0"/>
        <w:jc w:val="center"/>
        <w:tblLook w:firstColumn="1" w:firstRow="1" w:lastColumn="0" w:lastRow="0" w:noHBand="0" w:noVBand="1" w:val="04A0"/>
      </w:tblPr>
      <w:tblGrid>
        <w:gridCol w:w="3120"/>
        <w:gridCol w:w="3120"/>
        <w:gridCol w:w="3120"/>
      </w:tblGrid>
      <w:tr>
        <w:tc>
          <w:tcPr>
            <w:tcW w:type="dxa" w:w="3120"/>
            <w:shd w:fill="1E293B"/>
          </w:tcPr>
          <w:p>
            <w:r>
              <w:rPr>
                <w:b/>
                <w:color w:val="FFFFFF"/>
                <w:sz w:val="17"/>
              </w:rPr>
              <w:t>Path</w:t>
            </w:r>
          </w:p>
        </w:tc>
        <w:tc>
          <w:tcPr>
            <w:tcW w:type="dxa" w:w="3120"/>
            <w:shd w:fill="1E293B"/>
          </w:tcPr>
          <w:p>
            <w:r>
              <w:rPr>
                <w:b/>
                <w:color w:val="FFFFFF"/>
                <w:sz w:val="17"/>
              </w:rPr>
              <w:t>Primary Purpose</w:t>
            </w:r>
          </w:p>
        </w:tc>
        <w:tc>
          <w:tcPr>
            <w:tcW w:type="dxa" w:w="3120"/>
            <w:shd w:fill="1E293B"/>
          </w:tcPr>
          <w:p>
            <w:r>
              <w:rPr>
                <w:b/>
                <w:color w:val="FFFFFF"/>
                <w:sz w:val="17"/>
              </w:rPr>
              <w:t>Key Classes / Functions / Exports</w:t>
            </w:r>
          </w:p>
        </w:tc>
      </w:tr>
      <w:tr>
        <w:tc>
          <w:tcPr>
            <w:tcW w:type="dxa" w:w="3120"/>
            <w:shd w:fill="F8FAFC"/>
          </w:tcPr>
          <w:p>
            <w:r>
              <w:rPr>
                <w:color w:val="334155"/>
                <w:sz w:val="17"/>
              </w:rPr>
              <w:t>backend/app/main.py</w:t>
            </w:r>
          </w:p>
        </w:tc>
        <w:tc>
          <w:tcPr>
            <w:tcW w:type="dxa" w:w="3120"/>
            <w:shd w:fill="F8FAFC"/>
          </w:tcPr>
          <w:p>
            <w:r>
              <w:rPr>
                <w:color w:val="334155"/>
                <w:sz w:val="17"/>
              </w:rPr>
              <w:t>FastAPI app initialization, CORS middleware, API route registration, knowledge stats endpoint</w:t>
            </w:r>
          </w:p>
        </w:tc>
        <w:tc>
          <w:tcPr>
            <w:tcW w:type="dxa" w:w="3120"/>
            <w:shd w:fill="F8FAFC"/>
          </w:tcPr>
          <w:p>
            <w:r>
              <w:rPr>
                <w:color w:val="334155"/>
                <w:sz w:val="17"/>
              </w:rPr>
              <w:t>app, startup_event, /api/knowledge-stats</w:t>
            </w:r>
          </w:p>
        </w:tc>
      </w:tr>
      <w:tr>
        <w:tc>
          <w:tcPr>
            <w:tcW w:type="dxa" w:w="3120"/>
            <w:shd w:fill="FFFFFF"/>
          </w:tcPr>
          <w:p>
            <w:r>
              <w:rPr>
                <w:color w:val="334155"/>
                <w:sz w:val="17"/>
              </w:rPr>
              <w:t>backend/app/config.py</w:t>
            </w:r>
          </w:p>
        </w:tc>
        <w:tc>
          <w:tcPr>
            <w:tcW w:type="dxa" w:w="3120"/>
            <w:shd w:fill="FFFFFF"/>
          </w:tcPr>
          <w:p>
            <w:r>
              <w:rPr>
                <w:color w:val="334155"/>
                <w:sz w:val="17"/>
              </w:rPr>
              <w:t>Application settings, environment variables, DB URLs, model names, JWT secrets</w:t>
            </w:r>
          </w:p>
        </w:tc>
        <w:tc>
          <w:tcPr>
            <w:tcW w:type="dxa" w:w="3120"/>
            <w:shd w:fill="FFFFFF"/>
          </w:tcPr>
          <w:p>
            <w:r>
              <w:rPr>
                <w:color w:val="334155"/>
                <w:sz w:val="17"/>
              </w:rPr>
              <w:t>Settings, GROQ_MODEL, LOCAL_MODEL_NAME, CHROMA_DB_DIR</w:t>
            </w:r>
          </w:p>
        </w:tc>
      </w:tr>
      <w:tr>
        <w:tc>
          <w:tcPr>
            <w:tcW w:type="dxa" w:w="3120"/>
            <w:shd w:fill="F8FAFC"/>
          </w:tcPr>
          <w:p>
            <w:r>
              <w:rPr>
                <w:color w:val="334155"/>
                <w:sz w:val="17"/>
              </w:rPr>
              <w:t>backend/app/services/llm_client.py</w:t>
            </w:r>
          </w:p>
        </w:tc>
        <w:tc>
          <w:tcPr>
            <w:tcW w:type="dxa" w:w="3120"/>
            <w:shd w:fill="F8FAFC"/>
          </w:tcPr>
          <w:p>
            <w:r>
              <w:rPr>
                <w:color w:val="334155"/>
                <w:sz w:val="17"/>
              </w:rPr>
              <w:t>Dual-Engine LLM orchestrator with automatic failover (Groq -&gt; Groq Fallback -&gt; Ollama)</w:t>
            </w:r>
          </w:p>
        </w:tc>
        <w:tc>
          <w:tcPr>
            <w:tcW w:type="dxa" w:w="3120"/>
            <w:shd w:fill="F8FAFC"/>
          </w:tcPr>
          <w:p>
            <w:r>
              <w:rPr>
                <w:color w:val="334155"/>
                <w:sz w:val="17"/>
              </w:rPr>
              <w:t>call_llm(), check_local_model_available()</w:t>
            </w:r>
          </w:p>
        </w:tc>
      </w:tr>
      <w:tr>
        <w:tc>
          <w:tcPr>
            <w:tcW w:type="dxa" w:w="3120"/>
            <w:shd w:fill="FFFFFF"/>
          </w:tcPr>
          <w:p>
            <w:r>
              <w:rPr>
                <w:color w:val="334155"/>
                <w:sz w:val="17"/>
              </w:rPr>
              <w:t>backend/app/services/question_service.py</w:t>
            </w:r>
          </w:p>
        </w:tc>
        <w:tc>
          <w:tcPr>
            <w:tcW w:type="dxa" w:w="3120"/>
            <w:shd w:fill="FFFFFF"/>
          </w:tcPr>
          <w:p>
            <w:r>
              <w:rPr>
                <w:color w:val="334155"/>
                <w:sz w:val="17"/>
              </w:rPr>
              <w:t>RAG retrieval, prompt assembly with Bloom constraints, and question synthesis</w:t>
            </w:r>
          </w:p>
        </w:tc>
        <w:tc>
          <w:tcPr>
            <w:tcW w:type="dxa" w:w="3120"/>
            <w:shd w:fill="FFFFFF"/>
          </w:tcPr>
          <w:p>
            <w:r>
              <w:rPr>
                <w:color w:val="334155"/>
                <w:sz w:val="17"/>
              </w:rPr>
              <w:t>generate_question(), _build_system_prompt()</w:t>
            </w:r>
          </w:p>
        </w:tc>
      </w:tr>
      <w:tr>
        <w:tc>
          <w:tcPr>
            <w:tcW w:type="dxa" w:w="3120"/>
            <w:shd w:fill="F8FAFC"/>
          </w:tcPr>
          <w:p>
            <w:r>
              <w:rPr>
                <w:color w:val="334155"/>
                <w:sz w:val="17"/>
              </w:rPr>
              <w:t>backend/app/services/evaluation_service.py</w:t>
            </w:r>
          </w:p>
        </w:tc>
        <w:tc>
          <w:tcPr>
            <w:tcW w:type="dxa" w:w="3120"/>
            <w:shd w:fill="F8FAFC"/>
          </w:tcPr>
          <w:p>
            <w:r>
              <w:rPr>
                <w:color w:val="334155"/>
                <w:sz w:val="17"/>
              </w:rPr>
              <w:t>5-factor evaluation engine combining LLM critique, SBERT similarity, and concept coverage</w:t>
            </w:r>
          </w:p>
        </w:tc>
        <w:tc>
          <w:tcPr>
            <w:tcW w:type="dxa" w:w="3120"/>
            <w:shd w:fill="F8FAFC"/>
          </w:tcPr>
          <w:p>
            <w:r>
              <w:rPr>
                <w:color w:val="334155"/>
                <w:sz w:val="17"/>
              </w:rPr>
              <w:t>evaluate_answer(), calculate_overall_score()</w:t>
            </w:r>
          </w:p>
        </w:tc>
      </w:tr>
      <w:tr>
        <w:tc>
          <w:tcPr>
            <w:tcW w:type="dxa" w:w="3120"/>
            <w:shd w:fill="FFFFFF"/>
          </w:tcPr>
          <w:p>
            <w:r>
              <w:rPr>
                <w:color w:val="334155"/>
                <w:sz w:val="17"/>
              </w:rPr>
              <w:t>backend/app/services/adaptive_engine.py</w:t>
            </w:r>
          </w:p>
        </w:tc>
        <w:tc>
          <w:tcPr>
            <w:tcW w:type="dxa" w:w="3120"/>
            <w:shd w:fill="FFFFFF"/>
          </w:tcPr>
          <w:p>
            <w:r>
              <w:rPr>
                <w:color w:val="334155"/>
                <w:sz w:val="17"/>
              </w:rPr>
              <w:t>Deterministic Bloom's Taxonomy state machine adjusting difficulty and cognitive level</w:t>
            </w:r>
          </w:p>
        </w:tc>
        <w:tc>
          <w:tcPr>
            <w:tcW w:type="dxa" w:w="3120"/>
            <w:shd w:fill="FFFFFF"/>
          </w:tcPr>
          <w:p>
            <w:r>
              <w:rPr>
                <w:color w:val="334155"/>
                <w:sz w:val="17"/>
              </w:rPr>
              <w:t>AdaptiveState, update_adaptive_state()</w:t>
            </w:r>
          </w:p>
        </w:tc>
      </w:tr>
      <w:tr>
        <w:tc>
          <w:tcPr>
            <w:tcW w:type="dxa" w:w="3120"/>
            <w:shd w:fill="F8FAFC"/>
          </w:tcPr>
          <w:p>
            <w:r>
              <w:rPr>
                <w:color w:val="334155"/>
                <w:sz w:val="17"/>
              </w:rPr>
              <w:t>backend/app/services/syllabus_rag_service.py</w:t>
            </w:r>
          </w:p>
        </w:tc>
        <w:tc>
          <w:tcPr>
            <w:tcW w:type="dxa" w:w="3120"/>
            <w:shd w:fill="F8FAFC"/>
          </w:tcPr>
          <w:p>
            <w:r>
              <w:rPr>
                <w:color w:val="334155"/>
                <w:sz w:val="17"/>
              </w:rPr>
              <w:t>On-the-fly syllabus ingestion, PDF extraction, ephemeral ChromaDB collections, stats sync</w:t>
            </w:r>
          </w:p>
        </w:tc>
        <w:tc>
          <w:tcPr>
            <w:tcW w:type="dxa" w:w="3120"/>
            <w:shd w:fill="F8FAFC"/>
          </w:tcPr>
          <w:p>
            <w:r>
              <w:rPr>
                <w:color w:val="334155"/>
                <w:sz w:val="17"/>
              </w:rPr>
              <w:t>process_and_create_syllabus_rag(), _update_knowledge_stats_with_syllabus()</w:t>
            </w:r>
          </w:p>
        </w:tc>
      </w:tr>
      <w:tr>
        <w:tc>
          <w:tcPr>
            <w:tcW w:type="dxa" w:w="3120"/>
            <w:shd w:fill="FFFFFF"/>
          </w:tcPr>
          <w:p>
            <w:r>
              <w:rPr>
                <w:color w:val="334155"/>
                <w:sz w:val="17"/>
              </w:rPr>
              <w:t>backend/app/services/resume_service.py</w:t>
            </w:r>
          </w:p>
        </w:tc>
        <w:tc>
          <w:tcPr>
            <w:tcW w:type="dxa" w:w="3120"/>
            <w:shd w:fill="FFFFFF"/>
          </w:tcPr>
          <w:p>
            <w:r>
              <w:rPr>
                <w:color w:val="334155"/>
                <w:sz w:val="17"/>
              </w:rPr>
              <w:t>PyMuPDF resume parser, section boundary detection, canonical skill extraction</w:t>
            </w:r>
          </w:p>
        </w:tc>
        <w:tc>
          <w:tcPr>
            <w:tcW w:type="dxa" w:w="3120"/>
            <w:shd w:fill="FFFFFF"/>
          </w:tcPr>
          <w:p>
            <w:r>
              <w:rPr>
                <w:color w:val="334155"/>
                <w:sz w:val="17"/>
              </w:rPr>
              <w:t>parse_resume(), extract_skills_from_text()</w:t>
            </w:r>
          </w:p>
        </w:tc>
      </w:tr>
      <w:tr>
        <w:tc>
          <w:tcPr>
            <w:tcW w:type="dxa" w:w="3120"/>
            <w:shd w:fill="F8FAFC"/>
          </w:tcPr>
          <w:p>
            <w:r>
              <w:rPr>
                <w:color w:val="334155"/>
                <w:sz w:val="17"/>
              </w:rPr>
              <w:t>backend/app/services/jd_service.py</w:t>
            </w:r>
          </w:p>
        </w:tc>
        <w:tc>
          <w:tcPr>
            <w:tcW w:type="dxa" w:w="3120"/>
            <w:shd w:fill="F8FAFC"/>
          </w:tcPr>
          <w:p>
            <w:r>
              <w:rPr>
                <w:color w:val="334155"/>
                <w:sz w:val="17"/>
              </w:rPr>
              <w:t>Job description parser, canonical skill matcher, Group A (overlap) and Group B (gap) mapper</w:t>
            </w:r>
          </w:p>
        </w:tc>
        <w:tc>
          <w:tcPr>
            <w:tcW w:type="dxa" w:w="3120"/>
            <w:shd w:fill="F8FAFC"/>
          </w:tcPr>
          <w:p>
            <w:r>
              <w:rPr>
                <w:color w:val="334155"/>
                <w:sz w:val="17"/>
              </w:rPr>
              <w:t>parse_jd(), map_jd_resume_skills()</w:t>
            </w:r>
          </w:p>
        </w:tc>
      </w:tr>
      <w:tr>
        <w:tc>
          <w:tcPr>
            <w:tcW w:type="dxa" w:w="3120"/>
            <w:shd w:fill="FFFFFF"/>
          </w:tcPr>
          <w:p>
            <w:r>
              <w:rPr>
                <w:color w:val="334155"/>
                <w:sz w:val="17"/>
              </w:rPr>
              <w:t>backend/app/services/rag_service.py</w:t>
            </w:r>
          </w:p>
        </w:tc>
        <w:tc>
          <w:tcPr>
            <w:tcW w:type="dxa" w:w="3120"/>
            <w:shd w:fill="FFFFFF"/>
          </w:tcPr>
          <w:p>
            <w:r>
              <w:rPr>
                <w:color w:val="334155"/>
                <w:sz w:val="17"/>
              </w:rPr>
              <w:t>Vector retrieval wrapper against technical_kb in ChromaDB</w:t>
            </w:r>
          </w:p>
        </w:tc>
        <w:tc>
          <w:tcPr>
            <w:tcW w:type="dxa" w:w="3120"/>
            <w:shd w:fill="FFFFFF"/>
          </w:tcPr>
          <w:p>
            <w:r>
              <w:rPr>
                <w:color w:val="334155"/>
                <w:sz w:val="17"/>
              </w:rPr>
              <w:t>query_technical_kb(), get_relevant_chunks()</w:t>
            </w:r>
          </w:p>
        </w:tc>
      </w:tr>
      <w:tr>
        <w:tc>
          <w:tcPr>
            <w:tcW w:type="dxa" w:w="3120"/>
            <w:shd w:fill="F8FAFC"/>
          </w:tcPr>
          <w:p>
            <w:r>
              <w:rPr>
                <w:color w:val="334155"/>
                <w:sz w:val="17"/>
              </w:rPr>
              <w:t>backend/app/routers/interviews.py</w:t>
            </w:r>
          </w:p>
        </w:tc>
        <w:tc>
          <w:tcPr>
            <w:tcW w:type="dxa" w:w="3120"/>
            <w:shd w:fill="F8FAFC"/>
          </w:tcPr>
          <w:p>
            <w:r>
              <w:rPr>
                <w:color w:val="334155"/>
                <w:sz w:val="17"/>
              </w:rPr>
              <w:t>REST endpoints for starting interviews, submitting answers, fetching summaries</w:t>
            </w:r>
          </w:p>
        </w:tc>
        <w:tc>
          <w:tcPr>
            <w:tcW w:type="dxa" w:w="3120"/>
            <w:shd w:fill="F8FAFC"/>
          </w:tcPr>
          <w:p>
            <w:r>
              <w:rPr>
                <w:color w:val="334155"/>
                <w:sz w:val="17"/>
              </w:rPr>
              <w:t>/api/interviews/start, /submit-answer, /summary</w:t>
            </w:r>
          </w:p>
        </w:tc>
      </w:tr>
      <w:tr>
        <w:tc>
          <w:tcPr>
            <w:tcW w:type="dxa" w:w="3120"/>
            <w:shd w:fill="FFFFFF"/>
          </w:tcPr>
          <w:p>
            <w:r>
              <w:rPr>
                <w:color w:val="334155"/>
                <w:sz w:val="17"/>
              </w:rPr>
              <w:t>backend/app/routers/resumes.py</w:t>
            </w:r>
          </w:p>
        </w:tc>
        <w:tc>
          <w:tcPr>
            <w:tcW w:type="dxa" w:w="3120"/>
            <w:shd w:fill="FFFFFF"/>
          </w:tcPr>
          <w:p>
            <w:r>
              <w:rPr>
                <w:color w:val="334155"/>
                <w:sz w:val="17"/>
              </w:rPr>
              <w:t>Endpoints for uploading and parsing resumes</w:t>
            </w:r>
          </w:p>
        </w:tc>
        <w:tc>
          <w:tcPr>
            <w:tcW w:type="dxa" w:w="3120"/>
            <w:shd w:fill="FFFFFF"/>
          </w:tcPr>
          <w:p>
            <w:r>
              <w:rPr>
                <w:color w:val="334155"/>
                <w:sz w:val="17"/>
              </w:rPr>
              <w:t>/api/resumes/upload</w:t>
            </w:r>
          </w:p>
        </w:tc>
      </w:tr>
      <w:tr>
        <w:tc>
          <w:tcPr>
            <w:tcW w:type="dxa" w:w="3120"/>
            <w:shd w:fill="F8FAFC"/>
          </w:tcPr>
          <w:p>
            <w:r>
              <w:rPr>
                <w:color w:val="334155"/>
                <w:sz w:val="17"/>
              </w:rPr>
              <w:t>backend/app/routers/syllabus.py</w:t>
            </w:r>
          </w:p>
        </w:tc>
        <w:tc>
          <w:tcPr>
            <w:tcW w:type="dxa" w:w="3120"/>
            <w:shd w:fill="F8FAFC"/>
          </w:tcPr>
          <w:p>
            <w:r>
              <w:rPr>
                <w:color w:val="334155"/>
                <w:sz w:val="17"/>
              </w:rPr>
              <w:t>Endpoints for uploading course syllabus notes and creating dynamic interview sessions</w:t>
            </w:r>
          </w:p>
        </w:tc>
        <w:tc>
          <w:tcPr>
            <w:tcW w:type="dxa" w:w="3120"/>
            <w:shd w:fill="F8FAFC"/>
          </w:tcPr>
          <w:p>
            <w:r>
              <w:rPr>
                <w:color w:val="334155"/>
                <w:sz w:val="17"/>
              </w:rPr>
              <w:t>/api/syllabus/upload, /api/syllabus/start</w:t>
            </w:r>
          </w:p>
        </w:tc>
      </w:tr>
      <w:tr>
        <w:tc>
          <w:tcPr>
            <w:tcW w:type="dxa" w:w="3120"/>
            <w:shd w:fill="FFFFFF"/>
          </w:tcPr>
          <w:p>
            <w:r>
              <w:rPr>
                <w:color w:val="334155"/>
                <w:sz w:val="17"/>
              </w:rPr>
              <w:t>frontend/src/App.tsx</w:t>
            </w:r>
          </w:p>
        </w:tc>
        <w:tc>
          <w:tcPr>
            <w:tcW w:type="dxa" w:w="3120"/>
            <w:shd w:fill="FFFFFF"/>
          </w:tcPr>
          <w:p>
            <w:r>
              <w:rPr>
                <w:color w:val="334155"/>
                <w:sz w:val="17"/>
              </w:rPr>
              <w:t>React application router and top-level layout with mode switching</w:t>
            </w:r>
          </w:p>
        </w:tc>
        <w:tc>
          <w:tcPr>
            <w:tcW w:type="dxa" w:w="3120"/>
            <w:shd w:fill="FFFFFF"/>
          </w:tcPr>
          <w:p>
            <w:r>
              <w:rPr>
                <w:color w:val="334155"/>
                <w:sz w:val="17"/>
              </w:rPr>
              <w:t>App component, React Router routes</w:t>
            </w:r>
          </w:p>
        </w:tc>
      </w:tr>
      <w:tr>
        <w:tc>
          <w:tcPr>
            <w:tcW w:type="dxa" w:w="3120"/>
            <w:shd w:fill="F8FAFC"/>
          </w:tcPr>
          <w:p>
            <w:r>
              <w:rPr>
                <w:color w:val="334155"/>
                <w:sz w:val="17"/>
              </w:rPr>
              <w:t>frontend/src/pages/InterviewPage.tsx</w:t>
            </w:r>
          </w:p>
        </w:tc>
        <w:tc>
          <w:tcPr>
            <w:tcW w:type="dxa" w:w="3120"/>
            <w:shd w:fill="F8FAFC"/>
          </w:tcPr>
          <w:p>
            <w:r>
              <w:rPr>
                <w:color w:val="334155"/>
                <w:sz w:val="17"/>
              </w:rPr>
              <w:t>Live technical interview interface with audio recording, timer, and question display</w:t>
            </w:r>
          </w:p>
        </w:tc>
        <w:tc>
          <w:tcPr>
            <w:tcW w:type="dxa" w:w="3120"/>
            <w:shd w:fill="F8FAFC"/>
          </w:tcPr>
          <w:p>
            <w:r>
              <w:rPr>
                <w:color w:val="334155"/>
                <w:sz w:val="17"/>
              </w:rPr>
              <w:t>InterviewPage component, STT/TTS integration</w:t>
            </w:r>
          </w:p>
        </w:tc>
      </w:tr>
      <w:tr>
        <w:tc>
          <w:tcPr>
            <w:tcW w:type="dxa" w:w="3120"/>
            <w:shd w:fill="FFFFFF"/>
          </w:tcPr>
          <w:p>
            <w:r>
              <w:rPr>
                <w:color w:val="334155"/>
                <w:sz w:val="17"/>
              </w:rPr>
              <w:t>frontend/src/pages/SyllabusMode.tsx</w:t>
            </w:r>
          </w:p>
        </w:tc>
        <w:tc>
          <w:tcPr>
            <w:tcW w:type="dxa" w:w="3120"/>
            <w:shd w:fill="FFFFFF"/>
          </w:tcPr>
          <w:p>
            <w:r>
              <w:rPr>
                <w:color w:val="334155"/>
                <w:sz w:val="17"/>
              </w:rPr>
              <w:t>Dedicated course syllabus upload portal and custom exam simulator</w:t>
            </w:r>
          </w:p>
        </w:tc>
        <w:tc>
          <w:tcPr>
            <w:tcW w:type="dxa" w:w="3120"/>
            <w:shd w:fill="FFFFFF"/>
          </w:tcPr>
          <w:p>
            <w:r>
              <w:rPr>
                <w:color w:val="334155"/>
                <w:sz w:val="17"/>
              </w:rPr>
              <w:t>SyllabusMode component, file drag-and-drop</w:t>
            </w:r>
          </w:p>
        </w:tc>
      </w:tr>
      <w:tr>
        <w:tc>
          <w:tcPr>
            <w:tcW w:type="dxa" w:w="3120"/>
            <w:shd w:fill="F8FAFC"/>
          </w:tcPr>
          <w:p>
            <w:r>
              <w:rPr>
                <w:color w:val="334155"/>
                <w:sz w:val="17"/>
              </w:rPr>
              <w:t>frontend/src/pages/Dashboard.tsx</w:t>
            </w:r>
          </w:p>
        </w:tc>
        <w:tc>
          <w:tcPr>
            <w:tcW w:type="dxa" w:w="3120"/>
            <w:shd w:fill="F8FAFC"/>
          </w:tcPr>
          <w:p>
            <w:r>
              <w:rPr>
                <w:color w:val="334155"/>
                <w:sz w:val="17"/>
              </w:rPr>
              <w:t>Candidate performance analytics, Bloom level Radar chart, score breakdown</w:t>
            </w:r>
          </w:p>
        </w:tc>
        <w:tc>
          <w:tcPr>
            <w:tcW w:type="dxa" w:w="3120"/>
            <w:shd w:fill="F8FAFC"/>
          </w:tcPr>
          <w:p>
            <w:r>
              <w:rPr>
                <w:color w:val="334155"/>
                <w:sz w:val="17"/>
              </w:rPr>
              <w:t>Dashboard component, Recharts visualizations</w:t>
            </w:r>
          </w:p>
        </w:tc>
      </w:tr>
      <w:tr>
        <w:tc>
          <w:tcPr>
            <w:tcW w:type="dxa" w:w="3120"/>
            <w:shd w:fill="FFFFFF"/>
          </w:tcPr>
          <w:p>
            <w:r>
              <w:rPr>
                <w:color w:val="334155"/>
                <w:sz w:val="17"/>
              </w:rPr>
              <w:t>data/knowledge_stats.json</w:t>
            </w:r>
          </w:p>
        </w:tc>
        <w:tc>
          <w:tcPr>
            <w:tcW w:type="dxa" w:w="3120"/>
            <w:shd w:fill="FFFFFF"/>
          </w:tcPr>
          <w:p>
            <w:r>
              <w:rPr>
                <w:color w:val="334155"/>
                <w:sz w:val="17"/>
              </w:rPr>
              <w:t>Real-time vector database inventory tracking both 402 static chunks and dynamic syllabus sessions</w:t>
            </w:r>
          </w:p>
        </w:tc>
        <w:tc>
          <w:tcPr>
            <w:tcW w:type="dxa" w:w="3120"/>
            <w:shd w:fill="FFFFFF"/>
          </w:tcPr>
          <w:p>
            <w:r>
              <w:rPr>
                <w:color w:val="334155"/>
                <w:sz w:val="17"/>
              </w:rPr>
              <w:t>domains, total_chunks, dynamic_syllabi, grand_total_chunks</w:t>
            </w:r>
          </w:p>
        </w:tc>
      </w:tr>
      <w:tr>
        <w:tc>
          <w:tcPr>
            <w:tcW w:type="dxa" w:w="3120"/>
            <w:shd w:fill="F8FAFC"/>
          </w:tcPr>
          <w:p>
            <w:r>
              <w:rPr>
                <w:color w:val="334155"/>
                <w:sz w:val="17"/>
              </w:rPr>
              <w:t>scripts/verify_deliverables_sync.py</w:t>
            </w:r>
          </w:p>
        </w:tc>
        <w:tc>
          <w:tcPr>
            <w:tcW w:type="dxa" w:w="3120"/>
            <w:shd w:fill="F8FAFC"/>
          </w:tcPr>
          <w:p>
            <w:r>
              <w:rPr>
                <w:color w:val="334155"/>
                <w:sz w:val="17"/>
              </w:rPr>
              <w:t>Cross-document verification tool enforcing frozen baseline and progressive updates harmony</w:t>
            </w:r>
          </w:p>
        </w:tc>
        <w:tc>
          <w:tcPr>
            <w:tcW w:type="dxa" w:w="3120"/>
            <w:shd w:fill="F8FAFC"/>
          </w:tcPr>
          <w:p>
            <w:r>
              <w:rPr>
                <w:color w:val="334155"/>
                <w:sz w:val="17"/>
              </w:rPr>
              <w:t>check(), main verification runner (63 checks)</w:t>
            </w:r>
          </w:p>
        </w:tc>
      </w:tr>
    </w:tbl>
    <w:p>
      <w:r>
        <w:br w:type="page"/>
      </w:r>
    </w:p>
    <w:p>
      <w:pPr>
        <w:pStyle w:val="Heading1"/>
        <w:keepNext/>
        <w:spacing w:before="280" w:after="80"/>
      </w:pPr>
      <w:r>
        <w:rPr>
          <w:b/>
          <w:color w:val="0F172A"/>
          <w:sz w:val="36"/>
        </w:rPr>
        <w:t>3. Complete End-to-End System Workflows</w:t>
      </w:r>
    </w:p>
    <w:p>
      <w:pPr>
        <w:pStyle w:val="Heading2"/>
        <w:keepNext/>
        <w:spacing w:before="280" w:after="80"/>
      </w:pPr>
      <w:r>
        <w:rPr>
          <w:b/>
          <w:color w:val="2563EB"/>
          <w:sz w:val="28"/>
        </w:rPr>
        <w:t>3.1 Candidate Interview Lifecycle Workflow</w:t>
      </w:r>
    </w:p>
    <w:p>
      <w:r>
        <w:t>1. Candidate Authentication: The user logs in via JWT authentication (/api/auth/login). Passwords are encrypted using bcrypt.</w:t>
        <w:br/>
        <w:t>2. Profile Ingestion: The candidate uploads their Resume PDF. PyMuPDF extracts text, locates section boundaries via regex, and maps identified keywords to 50 canonical skills across 8 core domains.</w:t>
        <w:br/>
        <w:t>3. Optional Job Description Mapping: If a JD is uploaded, skills are partitioned into Group A (Claimed overlap: Resume ∩ JD) and Group B (Role prerequisites: JD - Resume). Group A skills are tested first to verify claimed experience.</w:t>
        <w:br/>
        <w:t>4. Interview Initialization: A session is created with initial state: Bloom Level = 'Remember', Difficulty = 'easy', Question Number = 1.</w:t>
        <w:br/>
        <w:t>5. RAG Retrieval: The target skill (e.g., 'Deadlock') is passed to ChromaDB. SBERT (all-MiniLM-L6-v2) generates a 384-dimensional query vector. ChromaDB performs cosine similarity search filtered by domain='os' to fetch the top 3 ground-truth chunks.</w:t>
        <w:br/>
        <w:t>6. Cognitive Prompt Assembly: The system builds a prompt containing: (a) Bloom level directive ('Remember: Ask direct recall'), (b) Retrieved knowledge chunks as strict ground truth, (c) Difficulty level, and (d) Negative constraints forbidding meta-commentary.</w:t>
        <w:br/>
        <w:t>7. Dual-Engine LLM Question Synthesis: The prompt is dispatched via llm_client.py (Groq cloud primary; Ollama local fallback). The generated question is presented to the user and spoken aloud via edge-tts.</w:t>
        <w:br/>
        <w:t>8. Candidate Answer Submission: The candidate types or speaks their response. The audio is transcribed via Web Speech API / Whisper.</w:t>
        <w:br/>
        <w:t>9. Multi-Signal 5-Factor Evaluation: The answer is scored across Technical Correctness (30%), Completeness (20%), Relevance (20%), Semantic SBERT Cosine Similarity against ideal chunk (15%), and Concept Coverage (15%).</w:t>
        <w:br/>
        <w:t>10. Deterministic Adaptive Progression: If Score &gt;= 80, the Bloom state advances (Remember -&gt; Understand -&gt; Apply -&gt; Analyze -&gt; Evaluate -&gt; Create). If Score 50-79, the level is maintained. If Score &lt; 50, the cognitive level regresses to reinforce foundational understanding.</w:t>
        <w:br/>
        <w:t>11. Iteration &amp; Final Report: Steps 5-10 repeat for 5-10 questions. Upon completion, a comprehensive Radar chart and PDF report are generated.</w:t>
      </w:r>
    </w:p>
    <w:p>
      <w:pPr>
        <w:pStyle w:val="Heading2"/>
        <w:keepNext/>
        <w:spacing w:before="280" w:after="80"/>
      </w:pPr>
      <w:r>
        <w:rPr>
          <w:b/>
          <w:color w:val="2563EB"/>
          <w:sz w:val="28"/>
        </w:rPr>
        <w:t>3.2 Dynamic Syllabus &amp; Course Mode Workflow</w:t>
      </w:r>
    </w:p>
    <w:p>
      <w:r>
        <w:t>Designed for academic institutions and university courses, the Syllabus Mode allows candidates or professors to upload lecture notes, syllabi, or textbooks (PDF, DOCX, TXT):</w:t>
        <w:br/>
        <w:t>1. Real-Time Upload &amp; Chunking: PyMuPDF extracts the syllabus text. An intelligent recursive splitter chunks the material into 50-400 token segments.</w:t>
        <w:br/>
        <w:t>2. Automated Domain Inference: A single LLM call analyzes the text structure and infers the Course Subject and Key Unit Topics.</w:t>
        <w:br/>
        <w:t>3. Ephemeral Vector Database: SentenceTransformers vectorizes the syllabus chunks into a temporary ChromaDB collection ('temp_syllabus_{id}').</w:t>
        <w:br/>
        <w:t>4. Real-Time Stats Synchronization: The service immediately records the active session, subject, and chunk count into data/knowledge_stats.json under dynamic_syllabi, incrementing grand_total_chunks in real-time.</w:t>
        <w:br/>
        <w:t>5. Strict Source Grounding: Questions and answers in this mode are strictly constrained to the uploaded syllabus text. If a concept is not present in the uploaded notes, the LLM refuses to fabricate facts.</w:t>
        <w:br/>
        <w:t>6. Session Teardown: When the candidate finishes or exits, the temporary collection is purged and knowledge_stats.json dynamically decrements back.</w:t>
      </w:r>
    </w:p>
    <w:p>
      <w:r>
        <w:br w:type="page"/>
      </w:r>
    </w:p>
    <w:p>
      <w:pPr>
        <w:pStyle w:val="Heading1"/>
        <w:keepNext/>
        <w:spacing w:before="280" w:after="80"/>
      </w:pPr>
      <w:r>
        <w:rPr>
          <w:b/>
          <w:color w:val="0F172A"/>
          <w:sz w:val="36"/>
        </w:rPr>
        <w:t>4. Algorithmic Deep Dive &amp; Mathematical Models</w:t>
      </w:r>
    </w:p>
    <w:p>
      <w:pPr>
        <w:pStyle w:val="Heading2"/>
        <w:keepNext/>
        <w:spacing w:before="280" w:after="80"/>
      </w:pPr>
      <w:r>
        <w:rPr>
          <w:b/>
          <w:color w:val="2563EB"/>
          <w:sz w:val="28"/>
        </w:rPr>
        <w:t>4.1 Multi-Signal 5-Factor Answer Scoring Equation</w:t>
      </w:r>
    </w:p>
    <w:p>
      <w:r>
        <w:t>To guarantee objective, hallucination-resistant candidate scoring, SmartInterview combines subjective LLM qualitative critique with objective mathematical and lexical metrics. The overall score out of 100 is formulated as:</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8"/>
              </w:rPr>
              <w:t>Score_Overall = (0.30 * S_tech) + (0.20 * S_comp) + (0.20 * S_rel) + (0.15 * S_sem) + (0.15 * S_cov)</w:t>
              <w:br/>
              <w:br/>
              <w:t>Where:</w:t>
              <w:br/>
              <w:t>- S_tech: Technical Correctness (0-100) evaluated by LLM JSON critique</w:t>
              <w:br/>
              <w:t>- S_comp: Completeness of explanation (0-100)</w:t>
              <w:br/>
              <w:t>- S_rel:  Relevance to the specific question asked (0-100)</w:t>
              <w:br/>
              <w:t>- S_sem:  SBERT Cosine Similarity: cos(v_candidate, v_chunk) * 100</w:t>
              <w:br/>
              <w:t>- S_cov:  Lexical Concept Coverage: (|K_expected ∩ K_candidate| / |K_expected|) * 100</w:t>
            </w:r>
          </w:p>
        </w:tc>
      </w:tr>
    </w:tbl>
    <w:p>
      <w:pPr>
        <w:spacing w:after="80"/>
      </w:pPr>
    </w:p>
    <w:p>
      <w:pPr>
        <w:pStyle w:val="Heading2"/>
        <w:keepNext/>
        <w:spacing w:before="280" w:after="80"/>
      </w:pPr>
      <w:r>
        <w:rPr>
          <w:b/>
          <w:color w:val="2563EB"/>
          <w:sz w:val="28"/>
        </w:rPr>
        <w:t>4.2 Dense Vector Search &amp; Cosine Distance Filtering</w:t>
      </w:r>
    </w:p>
    <w:p>
      <w:r>
        <w:t>Embeddings are computed using the all-MiniLM-L6-v2 transformer model, mapping both queries and knowledge chunks into R^384. The similarity between query vector q and chunk vector c_i is measured via cosine distance:</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8"/>
              </w:rPr>
              <w:t>Cosine Distance D(q, c_i) = 1 - ( (q · c_i) / (||q||_2 * ||c_i||_2) )</w:t>
              <w:br/>
              <w:t>Relevance Condition: D(q, c_i) &lt;= 0.75</w:t>
              <w:br/>
              <w:t>Cosine Similarity: S(q, c_i) = 1 - D(q, c_i) &gt;= 0.25</w:t>
            </w:r>
          </w:p>
        </w:tc>
      </w:tr>
    </w:tbl>
    <w:p>
      <w:pPr>
        <w:spacing w:after="80"/>
      </w:pPr>
    </w:p>
    <w:p>
      <w:r>
        <w:t>If the minimum distance among retrieved chunks exceeds 0.75, the retrieval is flagged as low confidence, prompting the system to broaden the semantic search or fall back to high-level domain overviews.</w:t>
      </w:r>
    </w:p>
    <w:p>
      <w:pPr>
        <w:pStyle w:val="Heading2"/>
        <w:keepNext/>
        <w:spacing w:before="280" w:after="80"/>
      </w:pPr>
      <w:r>
        <w:rPr>
          <w:b/>
          <w:color w:val="2563EB"/>
          <w:sz w:val="28"/>
        </w:rPr>
        <w:t>4.3 Deterministic Bloom's Taxonomy State Machine</w:t>
      </w:r>
    </w:p>
    <w:p>
      <w:r>
        <w:t>Rather than delegating cognitive leveling to unpredictable LLM prompts, SmartInterview enforces a strict mathematical state transition function T(L_t, S_t) -&gt; L_{t+1}:</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r>
              <w:rPr>
                <w:b/>
                <w:color w:val="FFFFFF"/>
                <w:sz w:val="19"/>
              </w:rPr>
              <w:t>Condition</w:t>
            </w:r>
          </w:p>
        </w:tc>
        <w:tc>
          <w:tcPr>
            <w:tcW w:type="dxa" w:w="2340"/>
            <w:shd w:fill="1E293B"/>
          </w:tcPr>
          <w:p>
            <w:r>
              <w:rPr>
                <w:b/>
                <w:color w:val="FFFFFF"/>
                <w:sz w:val="19"/>
              </w:rPr>
              <w:t>Evaluation Score</w:t>
            </w:r>
          </w:p>
        </w:tc>
        <w:tc>
          <w:tcPr>
            <w:tcW w:type="dxa" w:w="2340"/>
            <w:shd w:fill="1E293B"/>
          </w:tcPr>
          <w:p>
            <w:r>
              <w:rPr>
                <w:b/>
                <w:color w:val="FFFFFF"/>
                <w:sz w:val="19"/>
              </w:rPr>
              <w:t>State Action</w:t>
            </w:r>
          </w:p>
        </w:tc>
        <w:tc>
          <w:tcPr>
            <w:tcW w:type="dxa" w:w="2340"/>
            <w:shd w:fill="1E293B"/>
          </w:tcPr>
          <w:p>
            <w:r>
              <w:rPr>
                <w:b/>
                <w:color w:val="FFFFFF"/>
                <w:sz w:val="19"/>
              </w:rPr>
              <w:t>Next Bloom Level</w:t>
            </w:r>
          </w:p>
        </w:tc>
      </w:tr>
      <w:tr>
        <w:tc>
          <w:tcPr>
            <w:tcW w:type="dxa" w:w="2340"/>
            <w:shd w:fill="F8FAFC"/>
          </w:tcPr>
          <w:p>
            <w:r>
              <w:rPr>
                <w:color w:val="334155"/>
                <w:sz w:val="19"/>
              </w:rPr>
              <w:t>Mastery</w:t>
            </w:r>
          </w:p>
        </w:tc>
        <w:tc>
          <w:tcPr>
            <w:tcW w:type="dxa" w:w="2340"/>
            <w:shd w:fill="F8FAFC"/>
          </w:tcPr>
          <w:p>
            <w:r>
              <w:rPr>
                <w:color w:val="334155"/>
                <w:sz w:val="19"/>
              </w:rPr>
              <w:t>Score &gt;= 80</w:t>
            </w:r>
          </w:p>
        </w:tc>
        <w:tc>
          <w:tcPr>
            <w:tcW w:type="dxa" w:w="2340"/>
            <w:shd w:fill="F8FAFC"/>
          </w:tcPr>
          <w:p>
            <w:r>
              <w:rPr>
                <w:color w:val="334155"/>
                <w:sz w:val="19"/>
              </w:rPr>
              <w:t>ADVANCE</w:t>
            </w:r>
          </w:p>
        </w:tc>
        <w:tc>
          <w:tcPr>
            <w:tcW w:type="dxa" w:w="2340"/>
            <w:shd w:fill="F8FAFC"/>
          </w:tcPr>
          <w:p>
            <w:r>
              <w:rPr>
                <w:color w:val="334155"/>
                <w:sz w:val="19"/>
              </w:rPr>
              <w:t>min(L_current + 1, Level 6: Create)</w:t>
            </w:r>
          </w:p>
        </w:tc>
      </w:tr>
      <w:tr>
        <w:tc>
          <w:tcPr>
            <w:tcW w:type="dxa" w:w="2340"/>
            <w:shd w:fill="FFFFFF"/>
          </w:tcPr>
          <w:p>
            <w:r>
              <w:rPr>
                <w:color w:val="334155"/>
                <w:sz w:val="19"/>
              </w:rPr>
              <w:t>Adequate</w:t>
            </w:r>
          </w:p>
        </w:tc>
        <w:tc>
          <w:tcPr>
            <w:tcW w:type="dxa" w:w="2340"/>
            <w:shd w:fill="FFFFFF"/>
          </w:tcPr>
          <w:p>
            <w:r>
              <w:rPr>
                <w:color w:val="334155"/>
                <w:sz w:val="19"/>
              </w:rPr>
              <w:t>50 &lt;= Score &lt; 80</w:t>
            </w:r>
          </w:p>
        </w:tc>
        <w:tc>
          <w:tcPr>
            <w:tcW w:type="dxa" w:w="2340"/>
            <w:shd w:fill="FFFFFF"/>
          </w:tcPr>
          <w:p>
            <w:r>
              <w:rPr>
                <w:color w:val="334155"/>
                <w:sz w:val="19"/>
              </w:rPr>
              <w:t>MAINTAIN</w:t>
            </w:r>
          </w:p>
        </w:tc>
        <w:tc>
          <w:tcPr>
            <w:tcW w:type="dxa" w:w="2340"/>
            <w:shd w:fill="FFFFFF"/>
          </w:tcPr>
          <w:p>
            <w:r>
              <w:rPr>
                <w:color w:val="334155"/>
                <w:sz w:val="19"/>
              </w:rPr>
              <w:t>L_current (Same cognitive level, new question)</w:t>
            </w:r>
          </w:p>
        </w:tc>
      </w:tr>
      <w:tr>
        <w:tc>
          <w:tcPr>
            <w:tcW w:type="dxa" w:w="2340"/>
            <w:shd w:fill="F8FAFC"/>
          </w:tcPr>
          <w:p>
            <w:r>
              <w:rPr>
                <w:color w:val="334155"/>
                <w:sz w:val="19"/>
              </w:rPr>
              <w:t>Deficient</w:t>
            </w:r>
          </w:p>
        </w:tc>
        <w:tc>
          <w:tcPr>
            <w:tcW w:type="dxa" w:w="2340"/>
            <w:shd w:fill="F8FAFC"/>
          </w:tcPr>
          <w:p>
            <w:r>
              <w:rPr>
                <w:color w:val="334155"/>
                <w:sz w:val="19"/>
              </w:rPr>
              <w:t>Score &lt; 50</w:t>
            </w:r>
          </w:p>
        </w:tc>
        <w:tc>
          <w:tcPr>
            <w:tcW w:type="dxa" w:w="2340"/>
            <w:shd w:fill="F8FAFC"/>
          </w:tcPr>
          <w:p>
            <w:r>
              <w:rPr>
                <w:color w:val="334155"/>
                <w:sz w:val="19"/>
              </w:rPr>
              <w:t>REGRESS</w:t>
            </w:r>
          </w:p>
        </w:tc>
        <w:tc>
          <w:tcPr>
            <w:tcW w:type="dxa" w:w="2340"/>
            <w:shd w:fill="F8FAFC"/>
          </w:tcPr>
          <w:p>
            <w:r>
              <w:rPr>
                <w:color w:val="334155"/>
                <w:sz w:val="19"/>
              </w:rPr>
              <w:t>max(L_current - 1, Level 1: Remember)</w:t>
            </w:r>
          </w:p>
        </w:tc>
      </w:tr>
    </w:tbl>
    <w:p>
      <w:r>
        <w:br w:type="page"/>
      </w:r>
    </w:p>
    <w:p>
      <w:pPr>
        <w:pStyle w:val="Heading1"/>
        <w:keepNext/>
        <w:spacing w:before="280" w:after="80"/>
      </w:pPr>
      <w:r>
        <w:rPr>
          <w:b/>
          <w:color w:val="0F172A"/>
          <w:sz w:val="36"/>
        </w:rPr>
        <w:t>5. Master Viva Defense &amp; Mentor Review Q&amp;A</w:t>
      </w:r>
    </w:p>
    <w:p>
      <w:r>
        <w:t>This section arms the candidate with exhaustive, technically rigorous answers for academic and technical panel defenses.</w:t>
      </w:r>
    </w:p>
    <w:p>
      <w:pPr>
        <w:spacing w:before="160" w:after="40"/>
      </w:pPr>
      <w:r>
        <w:rPr>
          <w:b/>
          <w:color w:val="1E40AF"/>
          <w:sz w:val="22"/>
        </w:rPr>
        <w:t>Q1: What is the core problem SmartInterview solves that ChatGPT cannot?</w:t>
      </w:r>
    </w:p>
    <w:p>
      <w:pPr>
        <w:spacing w:after="120"/>
      </w:pPr>
      <w:r>
        <w:rPr>
          <w:color w:val="334155"/>
          <w:sz w:val="21"/>
        </w:rPr>
        <w:t>Generic LLMs like ChatGPT suffer from two major flaws in technical evaluations: (1) Hallucination and lack of ground truth, meaning they accept subtly wrong explanations or invent non-existent APIs, and (2) Lack of pedagogical progression—they do not systematically assess candidates across Bloom's Taxonomy cognitive depths. SmartInterview solves this through strict RAG grounding against a verified 402-chunk Computer Science knowledge base, deterministic 5-factor scoring, and a state-machine-driven cognitive ladder.</w:t>
      </w:r>
    </w:p>
    <w:p>
      <w:pPr>
        <w:spacing w:before="160" w:after="40"/>
      </w:pPr>
      <w:r>
        <w:rPr>
          <w:b/>
          <w:color w:val="1E40AF"/>
          <w:sz w:val="22"/>
        </w:rPr>
        <w:t>Q2: Why did you choose ChromaDB over FAISS or Pinecone?</w:t>
      </w:r>
    </w:p>
    <w:p>
      <w:pPr>
        <w:spacing w:after="120"/>
      </w:pPr>
      <w:r>
        <w:rPr>
          <w:color w:val="334155"/>
          <w:sz w:val="21"/>
        </w:rPr>
        <w:t>Pinecone is a cloud-managed service that introduces external network latency, recurring monthly operational costs, and violates air-gapped privacy requirements. FAISS is an excellent low-level in-memory similarity search library, but it lacks built-in metadata filtering and native document persistence out of the box. ChromaDB provides an embedded, zero-cost, persistent SQLite/Parquet vector database with native metadata filtering (allowing queries like where={'domain': 'os'}), perfectly matching our local, deterministic architecture.</w:t>
      </w:r>
    </w:p>
    <w:p>
      <w:pPr>
        <w:spacing w:before="160" w:after="40"/>
      </w:pPr>
      <w:r>
        <w:rPr>
          <w:b/>
          <w:color w:val="1E40AF"/>
          <w:sz w:val="22"/>
        </w:rPr>
        <w:t>Q3: Explain the dual-engine LLM design. How does failover work?</w:t>
      </w:r>
    </w:p>
    <w:p>
      <w:pPr>
        <w:spacing w:after="120"/>
      </w:pPr>
      <w:r>
        <w:rPr>
          <w:color w:val="334155"/>
          <w:sz w:val="21"/>
        </w:rPr>
        <w:t>Our custom llm_client.py implements a 3-tier cascade: (1) Tier 1 dispatches to Groq Cloud running openai/gpt-oss-120b for ultra-fast sub-second (&lt;0.7s) responses. (2) If Groq API rate limits (HTTP 429) or times out, Tier 2 falls back to Groq's secondary model (gpt-oss-20b). (3) If the internet connection drops or cloud services are unreachable, Tier 3 automatically routes the request to local Ollama running llama3.1 on http://localhost:11434. The frontend and candidate never experience a crash or interruption.</w:t>
      </w:r>
    </w:p>
    <w:p>
      <w:pPr>
        <w:spacing w:before="160" w:after="40"/>
      </w:pPr>
      <w:r>
        <w:rPr>
          <w:b/>
          <w:color w:val="1E40AF"/>
          <w:sz w:val="22"/>
        </w:rPr>
        <w:t>Q4: Why all-MiniLM-L6-v2 instead of OpenAI text-embedding-3-small?</w:t>
      </w:r>
    </w:p>
    <w:p>
      <w:pPr>
        <w:spacing w:after="120"/>
      </w:pPr>
      <w:r>
        <w:rPr>
          <w:color w:val="334155"/>
          <w:sz w:val="21"/>
        </w:rPr>
        <w:t>all-MiniLM-L6-v2 produces 384-dimensional dense vectors and runs locally in CPU memory in under 15ms per chunk using SentenceTransformers. It requires zero API keys, incurs zero network overhead, and has zero running costs. OpenAI embeddings require paid cloud API roundtrips, preventing offline execution and leaking candidate data to third-party servers.</w:t>
      </w:r>
    </w:p>
    <w:p>
      <w:pPr>
        <w:spacing w:before="160" w:after="40"/>
      </w:pPr>
      <w:r>
        <w:rPr>
          <w:b/>
          <w:color w:val="1E40AF"/>
          <w:sz w:val="22"/>
        </w:rPr>
        <w:t>Q5: What is the significance of the 0.75 cosine distance threshold?</w:t>
      </w:r>
    </w:p>
    <w:p>
      <w:pPr>
        <w:spacing w:after="120"/>
      </w:pPr>
      <w:r>
        <w:rPr>
          <w:color w:val="334155"/>
          <w:sz w:val="21"/>
        </w:rPr>
        <w:t>Cosine distance measures semantic divergence. In SentenceTransformer space, a distance below 0.5 indicates high semantic alignment, between 0.5 and 0.75 indicates topical relevance, and above 0.75 indicates that the retrieved text does not sufficiently match the query. Enforcing D &lt;= 0.75 prevents injecting irrelevant chunks into the LLM context window, eliminating topic drift.</w:t>
      </w:r>
    </w:p>
    <w:p>
      <w:pPr>
        <w:spacing w:before="160" w:after="40"/>
      </w:pPr>
      <w:r>
        <w:rPr>
          <w:b/>
          <w:color w:val="1E40AF"/>
          <w:sz w:val="22"/>
        </w:rPr>
        <w:t>Q6: How does the Syllabus Mode dynamically update knowledge stats?</w:t>
      </w:r>
    </w:p>
    <w:p>
      <w:pPr>
        <w:spacing w:after="120"/>
      </w:pPr>
      <w:r>
        <w:rPr>
          <w:color w:val="334155"/>
          <w:sz w:val="21"/>
        </w:rPr>
        <w:t>When lecture notes are uploaded, process_and_create_syllabus_rag() chunks the file and creates a temporary ChromaDB collection. It immediately triggers _update_knowledge_stats_with_syllabus(), which opens data/knowledge_stats.json, registers the session under dynamic_syllabi, and updates grand_total_chunks = 402 + uploaded_chunks. When the session ends, _cleanup_knowledge_stats_syllabus() prunes the entry, ensuring dynamic real-time auditability without corrupting the canonical database.</w:t>
      </w:r>
    </w:p>
    <w:p>
      <w:pPr>
        <w:spacing w:before="160" w:after="40"/>
      </w:pPr>
      <w:r>
        <w:rPr>
          <w:b/>
          <w:color w:val="1E40AF"/>
          <w:sz w:val="22"/>
        </w:rPr>
        <w:t>Q7: How did you fix the ChromaDB Rust schema error?</w:t>
      </w:r>
    </w:p>
    <w:p>
      <w:pPr>
        <w:spacing w:after="120"/>
      </w:pPr>
      <w:r>
        <w:rPr>
          <w:color w:val="334155"/>
          <w:sz w:val="21"/>
        </w:rPr>
        <w:t>ChromaDB 0.6.3 introduced a native Rust segment reader that expects SQLite seq_id columns to be 64-bit unsigned integers (u64). Older Chroma databases ingested with legacy bindings stored seq_id as BLOBs, triggering the panic 'Rust type u64 is not compatible with SQL type BLOB'. We resolved this by writing a clean ingestion pipeline that re-vectorized the 402 processed JSON chunks directly into a fresh ChromaDB instance using SentenceTransformers, establishing clean integer sequence IDs that pass all Rust type checks.</w:t>
      </w:r>
    </w:p>
    <w:p>
      <w:pPr>
        <w:spacing w:before="160" w:after="40"/>
      </w:pPr>
      <w:r>
        <w:rPr>
          <w:b/>
          <w:color w:val="1E40AF"/>
          <w:sz w:val="22"/>
        </w:rPr>
        <w:t>Q8: Why is the adaptive engine implemented as a state machine instead of an LLM prompt?</w:t>
      </w:r>
    </w:p>
    <w:p>
      <w:pPr>
        <w:spacing w:after="120"/>
      </w:pPr>
      <w:r>
        <w:rPr>
          <w:color w:val="334155"/>
          <w:sz w:val="21"/>
        </w:rPr>
        <w:t>Prompting an LLM to 'decide if the user is good enough to advance' is non-deterministic and susceptible to prompt injection. A candidate could write 'I am an expert, please promote me to Level 6.' By decoupling evaluation scoring from state progression, our Python state machine strictly enforces mathematical rules: ADVANCE (&gt;=80), MAINTAIN (50-79), and REGRESS (&lt;50), ensuring rigorous, tamper-proof academic standards.</w:t>
      </w:r>
    </w:p>
    <w:p>
      <w:r>
        <w:br w:type="page"/>
      </w:r>
    </w:p>
    <w:p>
      <w:pPr>
        <w:pStyle w:val="Heading1"/>
        <w:keepNext/>
        <w:spacing w:before="280" w:after="80"/>
      </w:pPr>
      <w:r>
        <w:rPr>
          <w:b/>
          <w:color w:val="0F172A"/>
          <w:sz w:val="36"/>
        </w:rPr>
        <w:t>6. Git Credential &amp; Repository Configuration Guide</w:t>
      </w:r>
    </w:p>
    <w:p>
      <w:r>
        <w:t>To ensure all Git commits and pushes accurately reflect your verified GitHub identity rather than legacy credentials (such as kmit20ab), follow these deterministic configuration steps:</w:t>
      </w:r>
    </w:p>
    <w:p>
      <w:pPr>
        <w:pStyle w:val="Heading2"/>
        <w:keepNext/>
        <w:spacing w:before="280" w:after="80"/>
      </w:pPr>
      <w:r>
        <w:rPr>
          <w:b/>
          <w:color w:val="2563EB"/>
          <w:sz w:val="28"/>
        </w:rPr>
        <w:t>6.1 Setting Local Repository Author Identity</w:t>
      </w:r>
    </w:p>
    <w:p>
      <w:r>
        <w:t>Run the following commands in the project root to set your local commit authorship:</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8"/>
              </w:rPr>
              <w:t>git config user.name "Abhiram Konduri"</w:t>
              <w:br/>
              <w:t>git config user.email "konduriabhiram29@gmail.com"</w:t>
              <w:br/>
              <w:t>git config --get user.name</w:t>
              <w:br/>
              <w:t>git config --get user.email</w:t>
            </w:r>
          </w:p>
        </w:tc>
      </w:tr>
    </w:tbl>
    <w:p>
      <w:pPr>
        <w:spacing w:after="80"/>
      </w:pPr>
    </w:p>
    <w:p>
      <w:pPr>
        <w:pStyle w:val="Heading2"/>
        <w:keepNext/>
        <w:spacing w:before="280" w:after="80"/>
      </w:pPr>
      <w:r>
        <w:rPr>
          <w:b/>
          <w:color w:val="2563EB"/>
          <w:sz w:val="28"/>
        </w:rPr>
        <w:t>6.2 Updating Windows Credential Manager for GitHub</w:t>
      </w:r>
    </w:p>
    <w:p>
      <w:r>
        <w:t>Windows caches HTTPS Git credentials in Windows Credential Manager. If pushes fail with 403 Forbidden or attribute to the wrong account:</w:t>
        <w:br/>
        <w:t>1. Open Windows Start Menu, search for 'Credential Manager', and click on 'Windows Credentials'.</w:t>
        <w:br/>
        <w:t>2. Under 'Generic Credentials', find the entry named 'git:https://github.com'.</w:t>
        <w:br/>
        <w:t>3. Click 'Edit' or 'Remove'.</w:t>
        <w:br/>
        <w:t>4. When pushing via 'git push origin main', a GitHub login popup will appear, allowing you to authenticate with your active account.</w:t>
      </w:r>
    </w:p>
    <w:p>
      <w:pPr>
        <w:pStyle w:val="Heading2"/>
        <w:keepNext/>
        <w:spacing w:before="280" w:after="80"/>
      </w:pPr>
      <w:r>
        <w:rPr>
          <w:b/>
          <w:color w:val="2563EB"/>
          <w:sz w:val="28"/>
        </w:rPr>
        <w:t>6.3 Final Commit and Push Command Sequence</w:t>
      </w:r>
    </w:p>
    <w:p>
      <w:r>
        <w:t>Once credentials are verified, stage all audited deliverables and push cleanly to GitHub:</w:t>
      </w:r>
    </w:p>
    <w:tbl>
      <w:tblPr>
        <w:tblW w:type="auto" w:w="0"/>
        <w:jc w:val="center"/>
        <w:tblLayout w:type="fixed"/>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0" w:after="0"/>
            </w:pPr>
            <w:r>
              <w:rPr>
                <w:rFonts w:ascii="Consolas" w:hAnsi="Consolas"/>
                <w:color w:val="E2E8F0"/>
                <w:sz w:val="18"/>
              </w:rPr>
              <w:t>git add .</w:t>
              <w:br/>
              <w:t>git commit -m "feat: complete project audit, dual-engine LLM, dynamic stats sync, and master documentation"</w:t>
              <w:br/>
              <w:t>git push origin main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