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KR24_SDC-II_III-I_2026 Project Review-I</w:t>
      </w:r>
      <w:r>
        <w:rPr>
          <w:rFonts w:ascii="Times New Roman" w:cs="Times New Roman" w:eastAsia="Times New Roman" w:hAnsi="Times New Roman"/>
          <w:b w:val="false"/>
          <w:bCs w:val="false"/>
          <w:sz w:val="26"/>
          <w:szCs w:val="26"/>
        </w:rPr>
        <w:t xml:space="preserve"/>
      </w:r>
    </w:p>
    <w:p>
      <w:pPr>
        <w:spacing w:after="80" w:line="276"/>
        <w:jc w:val="center"/>
      </w:pPr>
      <w:r>
        <w:rPr>
          <w:rFonts w:ascii="Times New Roman" w:cs="Times New Roman" w:eastAsia="Times New Roman" w:hAnsi="Times New Roman"/>
          <w:b w:val="false"/>
          <w:bCs w:val="false"/>
          <w:sz w:val="28"/>
          <w:szCs w:val="28"/>
        </w:rPr>
        <w:t xml:space="preserve"/>
      </w:r>
      <w:r>
        <w:rPr>
          <w:rFonts w:ascii="Times New Roman" w:cs="Times New Roman" w:eastAsia="Times New Roman" w:hAnsi="Times New Roman"/>
          <w:b/>
          <w:bCs/>
          <w:sz w:val="28"/>
          <w:szCs w:val="28"/>
        </w:rPr>
        <w:t xml:space="preserve">PERSONALIZED TECHNICAL INTERVIEW PREPARATION IN HIGHER EDUCATION</w:t>
      </w:r>
      <w:r>
        <w:rPr>
          <w:rFonts w:ascii="Times New Roman" w:cs="Times New Roman" w:eastAsia="Times New Roman" w:hAnsi="Times New Roman"/>
          <w:b w:val="false"/>
          <w:bCs w:val="false"/>
          <w:sz w:val="28"/>
          <w:szCs w:val="28"/>
        </w:rPr>
        <w:t xml:space="preserve"/>
      </w:r>
    </w:p>
    <w:p>
      <w:pPr>
        <w:spacing w:after="80" w:line="276"/>
        <w:jc w:val="center"/>
      </w:pPr>
      <w:r>
        <w:rPr>
          <w:rFonts w:ascii="Times New Roman" w:cs="Times New Roman" w:eastAsia="Times New Roman" w:hAnsi="Times New Roman"/>
          <w:b w:val="false"/>
          <w:bCs w:val="false"/>
          <w:sz w:val="24"/>
          <w:szCs w:val="24"/>
        </w:rPr>
        <w:t xml:space="preserve">(SmartInterview - G-1392) | Date: 24-09-2026</w:t>
      </w:r>
    </w:p>
    <w:p>
      <w:pPr>
        <w:spacing w:after="160" w:line="276"/>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Project Team ID: Team G-1392</w:t>
      </w:r>
      <w:r>
        <w:rPr>
          <w:rFonts w:ascii="Times New Roman" w:cs="Times New Roman" w:eastAsia="Times New Roman" w:hAnsi="Times New Roman"/>
          <w:b w:val="false"/>
          <w:b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w:t>
            </w:r>
          </w:p>
        </w:tc>
        <w:tc>
          <w:tcPr>
            <w:tcW w:type="dxa" w:w="5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Name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Roll Number</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SHAMAKURA SAITEJA GOUD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24BD1A665K</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THODSAM SRUJAN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24BD1A665R</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3</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VASIREDDY VIGNESH REDDY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24BD1A665X</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4</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AELUGU RANITH KUMAR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25BD5A6615</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5</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KONDURI ABHIRAM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25BD5A6620</w:t>
            </w:r>
          </w:p>
        </w:tc>
      </w:tr>
    </w:tbl>
    <w:p>
      <w:pPr>
        <w:spacing w:after="200"/>
      </w:pPr>
    </w:p>
    <w:p>
      <w:pPr>
        <w:pStyle w:val="Heading2"/>
        <w:keepNext/>
      </w:pPr>
      <w:r>
        <w:rPr>
          <w:rFonts w:ascii="Times New Roman" w:cs="Times New Roman" w:eastAsia="Times New Roman" w:hAnsi="Times New Roman"/>
        </w:rPr>
        <w:t xml:space="preserve">Problem Statement</w:t>
      </w:r>
    </w:p>
    <w:p>
      <w:pPr>
        <w:spacing w:after="120" w:line="276"/>
        <w:jc w:val="both"/>
      </w:pPr>
      <w:r>
        <w:rPr>
          <w:rFonts w:ascii="Times New Roman" w:cs="Times New Roman" w:eastAsia="Times New Roman" w:hAnsi="Times New Roman"/>
          <w:b w:val="false"/>
          <w:bCs w:val="false"/>
          <w:sz w:val="24"/>
          <w:szCs w:val="24"/>
        </w:rPr>
        <w:t xml:space="preserve">In modern technical recruitment, graduating engineering students face severe preparation barriers: static question banks, anxiety during live technical interviews, lack of personalized feedback, and a disconnect between university curricula, candidate resumes, and dynamic industry job descriptions. Existing mock interview platforms rely on rigid question sets or ungrounded generative AI bots that hallucinate questions, exhibit significant conversational latency, and lack systematic evaluation methodologies.</w:t>
      </w:r>
    </w:p>
    <w:p>
      <w:pPr>
        <w:spacing w:after="120" w:line="276"/>
        <w:jc w:val="both"/>
      </w:pPr>
      <w:r>
        <w:rPr>
          <w:rFonts w:ascii="Times New Roman" w:cs="Times New Roman" w:eastAsia="Times New Roman" w:hAnsi="Times New Roman"/>
          <w:b w:val="false"/>
          <w:bCs w:val="false"/>
          <w:sz w:val="24"/>
          <w:szCs w:val="24"/>
        </w:rPr>
        <w:t xml:space="preserve">When candidates prepare for specific software engineering roles, the target job descriptions require skills spanning Data Structures, System Design, Operating Systems, Database Management Systems, Computer Networks, and Machine Learning. Static platforms fail to compare a candidate resume against a target job description to identify the exact role overlap and critical skill deficiencies.</w:t>
      </w:r>
    </w:p>
    <w:p>
      <w:pPr>
        <w:spacing w:after="120" w:line="276"/>
        <w:jc w:val="both"/>
      </w:pPr>
      <w:r>
        <w:rPr>
          <w:rFonts w:ascii="Times New Roman" w:cs="Times New Roman" w:eastAsia="Times New Roman" w:hAnsi="Times New Roman"/>
          <w:b w:val="false"/>
          <w:bCs w:val="false"/>
          <w:sz w:val="24"/>
          <w:szCs w:val="24"/>
        </w:rPr>
        <w:t xml:space="preserve">Traditional evaluation also fails to measure cognitive depth. Candidate responses must be evaluated across multiple technical dimensions - technical correctness, completeness, conceptual coverage, semantic relevance, and communication clarity - and difficulty must scale using a validated educational framework so that candidates receive actionable remediation paths.</w:t>
      </w:r>
    </w:p>
    <w:p>
      <w:pPr>
        <w:spacing w:after="120" w:line="276"/>
        <w:jc w:val="both"/>
      </w:pPr>
      <w:r>
        <w:rPr>
          <w:rFonts w:ascii="Times New Roman" w:cs="Times New Roman" w:eastAsia="Times New Roman" w:hAnsi="Times New Roman"/>
          <w:b w:val="false"/>
          <w:bCs w:val="false"/>
          <w:sz w:val="24"/>
          <w:szCs w:val="24"/>
        </w:rPr>
        <w:t xml:space="preserve">SmartInterview addresses these limitations with an AI-powered, RAG-grounded adaptive technical mock interview platform. It integrates dense vector retrieval with Bloom's Taxonomy cognitive progression, multi-signal response evaluation, in-memory neural text-to-speech, and automatic speech recognition to deliver an authentic, personalized, low-latency interview preparation experience.</w:t>
      </w:r>
    </w:p>
    <w:p>
      <w:pPr>
        <w:pageBreakBefore/>
        <w:spacing w:after="600"/>
      </w:pPr>
    </w:p>
    <w:p>
      <w:pPr>
        <w:spacing w:after="160" w:line="276"/>
        <w:jc w:val="center"/>
      </w:pPr>
      <w:r>
        <w:rPr>
          <w:rFonts w:ascii="Times New Roman" w:cs="Times New Roman" w:eastAsia="Times New Roman" w:hAnsi="Times New Roman"/>
          <w:b w:val="false"/>
          <w:bCs w:val="false"/>
          <w:sz w:val="40"/>
          <w:szCs w:val="40"/>
        </w:rPr>
        <w:t xml:space="preserve"/>
      </w:r>
      <w:r>
        <w:rPr>
          <w:rFonts w:ascii="Times New Roman" w:cs="Times New Roman" w:eastAsia="Times New Roman" w:hAnsi="Times New Roman"/>
          <w:b/>
          <w:bCs/>
          <w:sz w:val="40"/>
          <w:szCs w:val="40"/>
        </w:rPr>
        <w:t xml:space="preserve">Software Requirement Specification</w:t>
      </w:r>
      <w:r>
        <w:rPr>
          <w:rFonts w:ascii="Times New Roman" w:cs="Times New Roman" w:eastAsia="Times New Roman" w:hAnsi="Times New Roman"/>
          <w:b w:val="false"/>
          <w:bCs w:val="false"/>
          <w:sz w:val="40"/>
          <w:szCs w:val="40"/>
        </w:rPr>
        <w:t xml:space="preserve"/>
      </w:r>
    </w:p>
    <w:p>
      <w:pPr>
        <w:spacing w:after="160" w:line="276"/>
        <w:jc w:val="center"/>
      </w:pPr>
      <w:r>
        <w:rPr>
          <w:rFonts w:ascii="Times New Roman" w:cs="Times New Roman" w:eastAsia="Times New Roman" w:hAnsi="Times New Roman"/>
          <w:b w:val="false"/>
          <w:bCs w:val="false"/>
          <w:sz w:val="28"/>
          <w:szCs w:val="28"/>
        </w:rPr>
        <w:t xml:space="preserve">for</w:t>
      </w:r>
    </w:p>
    <w:p>
      <w:pPr>
        <w:spacing w:after="120" w:line="276"/>
        <w:jc w:val="center"/>
      </w:pPr>
      <w:r>
        <w:rPr>
          <w:rFonts w:ascii="Times New Roman" w:cs="Times New Roman" w:eastAsia="Times New Roman" w:hAnsi="Times New Roman"/>
          <w:b w:val="false"/>
          <w:bCs w:val="false"/>
          <w:sz w:val="34"/>
          <w:szCs w:val="34"/>
        </w:rPr>
        <w:t xml:space="preserve"/>
      </w:r>
      <w:r>
        <w:rPr>
          <w:rFonts w:ascii="Times New Roman" w:cs="Times New Roman" w:eastAsia="Times New Roman" w:hAnsi="Times New Roman"/>
          <w:b/>
          <w:bCs/>
          <w:sz w:val="34"/>
          <w:szCs w:val="34"/>
        </w:rPr>
        <w:t xml:space="preserve">Personalized Technical Interview Preparation in Higher Education</w:t>
      </w:r>
      <w:r>
        <w:rPr>
          <w:rFonts w:ascii="Times New Roman" w:cs="Times New Roman" w:eastAsia="Times New Roman" w:hAnsi="Times New Roman"/>
          <w:b w:val="false"/>
          <w:bCs w:val="false"/>
          <w:sz w:val="34"/>
          <w:szCs w:val="34"/>
        </w:rPr>
        <w:t xml:space="preserve"/>
      </w:r>
    </w:p>
    <w:p>
      <w:pPr>
        <w:spacing w:after="200" w:line="276"/>
        <w:jc w:val="center"/>
      </w:pPr>
      <w:r>
        <w:rPr>
          <w:rFonts w:ascii="Times New Roman" w:cs="Times New Roman" w:eastAsia="Times New Roman" w:hAnsi="Times New Roman"/>
          <w:b w:val="false"/>
          <w:bCs w:val="false"/>
          <w:sz w:val="30"/>
          <w:szCs w:val="30"/>
        </w:rPr>
        <w:t xml:space="preserve"/>
      </w:r>
      <w:r>
        <w:rPr>
          <w:rFonts w:ascii="Times New Roman" w:cs="Times New Roman" w:eastAsia="Times New Roman" w:hAnsi="Times New Roman"/>
          <w:b/>
          <w:bCs/>
          <w:sz w:val="30"/>
          <w:szCs w:val="30"/>
        </w:rPr>
        <w:t xml:space="preserve">(SmartInterview - G-1392)</w:t>
      </w:r>
      <w:r>
        <w:rPr>
          <w:rFonts w:ascii="Times New Roman" w:cs="Times New Roman" w:eastAsia="Times New Roman" w:hAnsi="Times New Roman"/>
          <w:b w:val="false"/>
          <w:bCs w:val="false"/>
          <w:sz w:val="30"/>
          <w:szCs w:val="30"/>
        </w:rPr>
        <w:t xml:space="preserve"/>
      </w:r>
    </w:p>
    <w:p>
      <w:pPr>
        <w:spacing w:after="300" w:line="276"/>
        <w:jc w:val="center"/>
      </w:pPr>
      <w:r>
        <w:rPr>
          <w:rFonts w:ascii="Times New Roman" w:cs="Times New Roman" w:eastAsia="Times New Roman" w:hAnsi="Times New Roman"/>
          <w:b w:val="false"/>
          <w:bCs w:val="false"/>
          <w:i/>
          <w:iCs/>
          <w:sz w:val="28"/>
          <w:szCs w:val="28"/>
        </w:rPr>
        <w:t xml:space="preserve">Version 1.0 approved</w:t>
      </w:r>
    </w:p>
    <w:p>
      <w:pPr>
        <w:spacing w:after="100" w:line="276"/>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Prepared by:</w:t>
      </w:r>
      <w:r>
        <w:rPr>
          <w:rFonts w:ascii="Times New Roman" w:cs="Times New Roman" w:eastAsia="Times New Roman" w:hAnsi="Times New Roman"/>
          <w:b w:val="false"/>
          <w:b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w:t>
            </w:r>
          </w:p>
        </w:tc>
        <w:tc>
          <w:tcPr>
            <w:tcW w:type="dxa" w:w="5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Name</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Roll Number</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SHAMAKURA SAITEJA GOUD</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24BD1A665K</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THODSAM SRUJAN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24BD1A665R</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3</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VASIREDDY VIGNESH REDDY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24BD1A665X</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4</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AELUGU RANITH KUMAR</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25BD5A6615</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5</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KONDURI ABHIRAM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25BD5A6620</w:t>
            </w:r>
          </w:p>
        </w:tc>
      </w:tr>
    </w:tbl>
    <w:p>
      <w:pPr>
        <w:spacing w:after="240"/>
      </w:pPr>
    </w:p>
    <w:p>
      <w:pPr>
        <w:spacing w:after="60" w:line="276"/>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Under the Guidance of:</w:t>
      </w:r>
      <w:r>
        <w:rPr>
          <w:rFonts w:ascii="Times New Roman" w:cs="Times New Roman" w:eastAsia="Times New Roman" w:hAnsi="Times New Roman"/>
          <w:b w:val="false"/>
          <w:bCs w:val="false"/>
          <w:sz w:val="24"/>
          <w:szCs w:val="24"/>
        </w:rPr>
        <w:t xml:space="preserve"/>
      </w:r>
    </w:p>
    <w:p>
      <w:pPr>
        <w:spacing w:after="60" w:line="276"/>
        <w:jc w:val="center"/>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Dr. TVG Sridevi (Faculty Mentor)</w:t>
      </w:r>
      <w:r>
        <w:rPr>
          <w:rFonts w:ascii="Times New Roman" w:cs="Times New Roman" w:eastAsia="Times New Roman" w:hAnsi="Times New Roman"/>
          <w:b w:val="false"/>
          <w:bCs w:val="false"/>
          <w:sz w:val="24"/>
          <w:szCs w:val="24"/>
        </w:rPr>
        <w:t xml:space="preserve"/>
      </w:r>
    </w:p>
    <w:p>
      <w:pPr>
        <w:spacing w:after="160" w:line="276"/>
        <w:jc w:val="center"/>
      </w:pPr>
      <w:r>
        <w:rPr>
          <w:rFonts w:ascii="Times New Roman" w:cs="Times New Roman" w:eastAsia="Times New Roman" w:hAnsi="Times New Roman"/>
          <w:b w:val="false"/>
          <w:bCs w:val="false"/>
          <w:sz w:val="24"/>
          <w:szCs w:val="24"/>
        </w:rPr>
        <w:t xml:space="preserve">Department of Computer Science and Engineering (AI&amp;ML)</w:t>
      </w:r>
    </w:p>
    <w:p>
      <w:pPr>
        <w:spacing w:after="60" w:line="276"/>
        <w:jc w:val="center"/>
      </w:pPr>
      <w:r>
        <w:rPr>
          <w:rFonts w:ascii="Times New Roman" w:cs="Times New Roman" w:eastAsia="Times New Roman" w:hAnsi="Times New Roman"/>
          <w:b w:val="false"/>
          <w:bCs w:val="false"/>
          <w:sz w:val="28"/>
          <w:szCs w:val="28"/>
        </w:rPr>
        <w:t xml:space="preserve"/>
      </w:r>
      <w:r>
        <w:rPr>
          <w:rFonts w:ascii="Times New Roman" w:cs="Times New Roman" w:eastAsia="Times New Roman" w:hAnsi="Times New Roman"/>
          <w:b/>
          <w:bCs/>
          <w:sz w:val="28"/>
          <w:szCs w:val="28"/>
        </w:rPr>
        <w:t xml:space="preserve">KESHAV MEMORIAL INSTITUTE OF TECHNOLOGY (KMIT)</w:t>
      </w:r>
      <w:r>
        <w:rPr>
          <w:rFonts w:ascii="Times New Roman" w:cs="Times New Roman" w:eastAsia="Times New Roman" w:hAnsi="Times New Roman"/>
          <w:b w:val="false"/>
          <w:bCs w:val="false"/>
          <w:sz w:val="28"/>
          <w:szCs w:val="28"/>
        </w:rPr>
        <w:t xml:space="preserve"/>
      </w:r>
    </w:p>
    <w:p>
      <w:pPr>
        <w:spacing w:after="60" w:line="276"/>
        <w:jc w:val="center"/>
      </w:pPr>
      <w:r>
        <w:rPr>
          <w:rFonts w:ascii="Times New Roman" w:cs="Times New Roman" w:eastAsia="Times New Roman" w:hAnsi="Times New Roman"/>
          <w:b w:val="false"/>
          <w:bCs w:val="false"/>
          <w:i/>
          <w:iCs/>
          <w:sz w:val="22"/>
          <w:szCs w:val="22"/>
        </w:rPr>
        <w:t xml:space="preserve">(An Autonomous Institution, Approved by AICTE, Affiliated to JNTUH, Accredited by NBA &amp; NAAC)</w:t>
      </w:r>
    </w:p>
    <w:p>
      <w:pPr>
        <w:spacing w:after="160" w:line="276"/>
        <w:jc w:val="center"/>
      </w:pPr>
      <w:r>
        <w:rPr>
          <w:rFonts w:ascii="Times New Roman" w:cs="Times New Roman" w:eastAsia="Times New Roman" w:hAnsi="Times New Roman"/>
          <w:b w:val="false"/>
          <w:bCs w:val="false"/>
          <w:sz w:val="24"/>
          <w:szCs w:val="24"/>
        </w:rPr>
        <w:t xml:space="preserve">Narayanaguda, Hyderabad, Telangana - 500029</w:t>
      </w:r>
    </w:p>
    <w:p>
      <w:pPr>
        <w:spacing w:after="120" w:line="276"/>
        <w:jc w:val="center"/>
      </w:pPr>
      <w:r>
        <w:rPr>
          <w:rFonts w:ascii="Times New Roman" w:cs="Times New Roman" w:eastAsia="Times New Roman" w:hAnsi="Times New Roman"/>
          <w:b w:val="false"/>
          <w:bCs w:val="false"/>
          <w:sz w:val="22"/>
          <w:szCs w:val="22"/>
        </w:rPr>
        <w:t xml:space="preserve">Date: 24-09-2026 | KR24_SDC-II_III-I_2026 Project Review-I</w:t>
      </w:r>
    </w:p>
    <w:p>
      <w:pPr>
        <w:pStyle w:val="Heading1"/>
        <w:keepNext/>
        <w:pageBreakBefore/>
      </w:pPr>
      <w:r>
        <w:rPr>
          <w:rFonts w:ascii="Times New Roman" w:cs="Times New Roman" w:eastAsia="Times New Roman" w:hAnsi="Times New Roman"/>
        </w:rPr>
        <w:t xml:space="preserve">Table of Contents</w:t>
      </w:r>
    </w:p>
    <w:p>
      <w:pPr>
        <w:tabs>
          <w:tab w:val="right" w:pos="9026" w:leader="dot"/>
        </w:tabs>
        <w:spacing w:after="50" w:before="80"/>
        <w:ind w:left="0"/>
      </w:pPr>
      <w:r>
        <w:rPr>
          <w:rFonts w:ascii="Times New Roman" w:cs="Times New Roman" w:eastAsia="Times New Roman" w:hAnsi="Times New Roman"/>
          <w:b/>
          <w:bCs/>
          <w:sz w:val="24"/>
          <w:szCs w:val="24"/>
        </w:rPr>
        <w:t xml:space="preserve">Revision History</w:t>
      </w:r>
      <w:r>
        <w:rPr>
          <w:rFonts w:ascii="Times New Roman" w:cs="Times New Roman" w:eastAsia="Times New Roman" w:hAnsi="Times New Roman"/>
          <w:b/>
          <w:bCs/>
          <w:sz w:val="24"/>
          <w:szCs w:val="24"/>
        </w:rPr>
        <w:t xml:space="preserve">	4</w:t>
      </w:r>
    </w:p>
    <w:p>
      <w:pPr>
        <w:tabs>
          <w:tab w:val="right" w:pos="9026" w:leader="dot"/>
        </w:tabs>
        <w:spacing w:after="50" w:before="8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5</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1.1 Purpose</w:t>
      </w:r>
      <w:r>
        <w:rPr>
          <w:rFonts w:ascii="Times New Roman" w:cs="Times New Roman" w:eastAsia="Times New Roman" w:hAnsi="Times New Roman"/>
          <w:b w:val="false"/>
          <w:bCs w:val="false"/>
          <w:sz w:val="22"/>
          <w:szCs w:val="22"/>
        </w:rPr>
        <w:t xml:space="preserve">	5</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1.2 Document Conventions</w:t>
      </w:r>
      <w:r>
        <w:rPr>
          <w:rFonts w:ascii="Times New Roman" w:cs="Times New Roman" w:eastAsia="Times New Roman" w:hAnsi="Times New Roman"/>
          <w:b w:val="false"/>
          <w:bCs w:val="false"/>
          <w:sz w:val="22"/>
          <w:szCs w:val="22"/>
        </w:rPr>
        <w:t xml:space="preserve">	5</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1.3 Intended Audience and Reading Suggestions</w:t>
      </w:r>
      <w:r>
        <w:rPr>
          <w:rFonts w:ascii="Times New Roman" w:cs="Times New Roman" w:eastAsia="Times New Roman" w:hAnsi="Times New Roman"/>
          <w:b w:val="false"/>
          <w:bCs w:val="false"/>
          <w:sz w:val="22"/>
          <w:szCs w:val="22"/>
        </w:rPr>
        <w:t xml:space="preserve">	5</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1.4 Product Scope</w:t>
      </w:r>
      <w:r>
        <w:rPr>
          <w:rFonts w:ascii="Times New Roman" w:cs="Times New Roman" w:eastAsia="Times New Roman" w:hAnsi="Times New Roman"/>
          <w:b w:val="false"/>
          <w:bCs w:val="false"/>
          <w:sz w:val="22"/>
          <w:szCs w:val="22"/>
        </w:rPr>
        <w:t xml:space="preserve">	5</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1.5 References</w:t>
      </w:r>
      <w:r>
        <w:rPr>
          <w:rFonts w:ascii="Times New Roman" w:cs="Times New Roman" w:eastAsia="Times New Roman" w:hAnsi="Times New Roman"/>
          <w:b w:val="false"/>
          <w:bCs w:val="false"/>
          <w:sz w:val="22"/>
          <w:szCs w:val="22"/>
        </w:rPr>
        <w:t xml:space="preserve">	6</w:t>
      </w:r>
    </w:p>
    <w:p>
      <w:pPr>
        <w:tabs>
          <w:tab w:val="right" w:pos="9026" w:leader="dot"/>
        </w:tabs>
        <w:spacing w:after="50" w:before="80"/>
        <w:ind w:left="0"/>
      </w:pPr>
      <w:r>
        <w:rPr>
          <w:rFonts w:ascii="Times New Roman" w:cs="Times New Roman" w:eastAsia="Times New Roman" w:hAnsi="Times New Roman"/>
          <w:b/>
          <w:bCs/>
          <w:sz w:val="24"/>
          <w:szCs w:val="24"/>
        </w:rPr>
        <w:t xml:space="preserve">2. Overall Description</w:t>
      </w:r>
      <w:r>
        <w:rPr>
          <w:rFonts w:ascii="Times New Roman" w:cs="Times New Roman" w:eastAsia="Times New Roman" w:hAnsi="Times New Roman"/>
          <w:b/>
          <w:bCs/>
          <w:sz w:val="24"/>
          <w:szCs w:val="24"/>
        </w:rPr>
        <w:t xml:space="preserve">	7</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2.1 Product Perspective</w:t>
      </w:r>
      <w:r>
        <w:rPr>
          <w:rFonts w:ascii="Times New Roman" w:cs="Times New Roman" w:eastAsia="Times New Roman" w:hAnsi="Times New Roman"/>
          <w:b w:val="false"/>
          <w:bCs w:val="false"/>
          <w:sz w:val="22"/>
          <w:szCs w:val="22"/>
        </w:rPr>
        <w:t xml:space="preserve">	7</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2.2 Product Functions</w:t>
      </w:r>
      <w:r>
        <w:rPr>
          <w:rFonts w:ascii="Times New Roman" w:cs="Times New Roman" w:eastAsia="Times New Roman" w:hAnsi="Times New Roman"/>
          <w:b w:val="false"/>
          <w:bCs w:val="false"/>
          <w:sz w:val="22"/>
          <w:szCs w:val="22"/>
        </w:rPr>
        <w:t xml:space="preserve">	7</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2.3 Operating Environment</w:t>
      </w:r>
      <w:r>
        <w:rPr>
          <w:rFonts w:ascii="Times New Roman" w:cs="Times New Roman" w:eastAsia="Times New Roman" w:hAnsi="Times New Roman"/>
          <w:b w:val="false"/>
          <w:bCs w:val="false"/>
          <w:sz w:val="22"/>
          <w:szCs w:val="22"/>
        </w:rPr>
        <w:t xml:space="preserve">	8</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2.4 User Characteristics</w:t>
      </w:r>
      <w:r>
        <w:rPr>
          <w:rFonts w:ascii="Times New Roman" w:cs="Times New Roman" w:eastAsia="Times New Roman" w:hAnsi="Times New Roman"/>
          <w:b w:val="false"/>
          <w:bCs w:val="false"/>
          <w:sz w:val="22"/>
          <w:szCs w:val="22"/>
        </w:rPr>
        <w:t xml:space="preserve">	8</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2.5 Design and Implementation Constraints</w:t>
      </w:r>
      <w:r>
        <w:rPr>
          <w:rFonts w:ascii="Times New Roman" w:cs="Times New Roman" w:eastAsia="Times New Roman" w:hAnsi="Times New Roman"/>
          <w:b w:val="false"/>
          <w:bCs w:val="false"/>
          <w:sz w:val="22"/>
          <w:szCs w:val="22"/>
        </w:rPr>
        <w:t xml:space="preserve">	8</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2.6 Assumptions and Dependencies</w:t>
      </w:r>
      <w:r>
        <w:rPr>
          <w:rFonts w:ascii="Times New Roman" w:cs="Times New Roman" w:eastAsia="Times New Roman" w:hAnsi="Times New Roman"/>
          <w:b w:val="false"/>
          <w:bCs w:val="false"/>
          <w:sz w:val="22"/>
          <w:szCs w:val="22"/>
        </w:rPr>
        <w:t xml:space="preserve">	8</w:t>
      </w:r>
    </w:p>
    <w:p>
      <w:pPr>
        <w:tabs>
          <w:tab w:val="right" w:pos="9026" w:leader="dot"/>
        </w:tabs>
        <w:spacing w:after="50" w:before="80"/>
        <w:ind w:left="0"/>
      </w:pPr>
      <w:r>
        <w:rPr>
          <w:rFonts w:ascii="Times New Roman" w:cs="Times New Roman" w:eastAsia="Times New Roman" w:hAnsi="Times New Roman"/>
          <w:b/>
          <w:bCs/>
          <w:sz w:val="24"/>
          <w:szCs w:val="24"/>
        </w:rPr>
        <w:t xml:space="preserve">3. Specific Requirements</w:t>
      </w:r>
      <w:r>
        <w:rPr>
          <w:rFonts w:ascii="Times New Roman" w:cs="Times New Roman" w:eastAsia="Times New Roman" w:hAnsi="Times New Roman"/>
          <w:b/>
          <w:bCs/>
          <w:sz w:val="24"/>
          <w:szCs w:val="24"/>
        </w:rPr>
        <w:t xml:space="preserve">	10</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3.1 Functional Requirements</w:t>
      </w:r>
      <w:r>
        <w:rPr>
          <w:rFonts w:ascii="Times New Roman" w:cs="Times New Roman" w:eastAsia="Times New Roman" w:hAnsi="Times New Roman"/>
          <w:b w:val="false"/>
          <w:bCs w:val="false"/>
          <w:sz w:val="22"/>
          <w:szCs w:val="22"/>
        </w:rPr>
        <w:t xml:space="preserve">	10</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3.2 Non-Functional Requirements</w:t>
      </w:r>
      <w:r>
        <w:rPr>
          <w:rFonts w:ascii="Times New Roman" w:cs="Times New Roman" w:eastAsia="Times New Roman" w:hAnsi="Times New Roman"/>
          <w:b w:val="false"/>
          <w:bCs w:val="false"/>
          <w:sz w:val="22"/>
          <w:szCs w:val="22"/>
        </w:rPr>
        <w:t xml:space="preserve">	12</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3.3 External Interface Requirements</w:t>
      </w:r>
      <w:r>
        <w:rPr>
          <w:rFonts w:ascii="Times New Roman" w:cs="Times New Roman" w:eastAsia="Times New Roman" w:hAnsi="Times New Roman"/>
          <w:b w:val="false"/>
          <w:bCs w:val="false"/>
          <w:sz w:val="22"/>
          <w:szCs w:val="22"/>
        </w:rPr>
        <w:t xml:space="preserve">	13</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3.4 Requirements Traceability Matrix</w:t>
      </w:r>
      <w:r>
        <w:rPr>
          <w:rFonts w:ascii="Times New Roman" w:cs="Times New Roman" w:eastAsia="Times New Roman" w:hAnsi="Times New Roman"/>
          <w:b w:val="false"/>
          <w:bCs w:val="false"/>
          <w:sz w:val="22"/>
          <w:szCs w:val="22"/>
        </w:rPr>
        <w:t xml:space="preserve">	13</w:t>
      </w:r>
    </w:p>
    <w:p>
      <w:pPr>
        <w:tabs>
          <w:tab w:val="right" w:pos="9026" w:leader="dot"/>
        </w:tabs>
        <w:spacing w:after="50" w:before="80"/>
        <w:ind w:left="0"/>
      </w:pPr>
      <w:r>
        <w:rPr>
          <w:rFonts w:ascii="Times New Roman" w:cs="Times New Roman" w:eastAsia="Times New Roman" w:hAnsi="Times New Roman"/>
          <w:b/>
          <w:bCs/>
          <w:sz w:val="24"/>
          <w:szCs w:val="24"/>
        </w:rPr>
        <w:t xml:space="preserve">Software Development Life Cycle (SDLC)</w:t>
      </w:r>
      <w:r>
        <w:rPr>
          <w:rFonts w:ascii="Times New Roman" w:cs="Times New Roman" w:eastAsia="Times New Roman" w:hAnsi="Times New Roman"/>
          <w:b/>
          <w:bCs/>
          <w:sz w:val="24"/>
          <w:szCs w:val="24"/>
        </w:rPr>
        <w:t xml:space="preserve">	14</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Stages of SDLC</w:t>
      </w:r>
      <w:r>
        <w:rPr>
          <w:rFonts w:ascii="Times New Roman" w:cs="Times New Roman" w:eastAsia="Times New Roman" w:hAnsi="Times New Roman"/>
          <w:b w:val="false"/>
          <w:bCs w:val="false"/>
          <w:sz w:val="22"/>
          <w:szCs w:val="22"/>
        </w:rPr>
        <w:t xml:space="preserve">	14</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SDLC Models &amp; Methodology Selection</w:t>
      </w:r>
      <w:r>
        <w:rPr>
          <w:rFonts w:ascii="Times New Roman" w:cs="Times New Roman" w:eastAsia="Times New Roman" w:hAnsi="Times New Roman"/>
          <w:b w:val="false"/>
          <w:bCs w:val="false"/>
          <w:sz w:val="22"/>
          <w:szCs w:val="22"/>
        </w:rPr>
        <w:t xml:space="preserve">	15</w:t>
      </w:r>
    </w:p>
    <w:p>
      <w:pPr>
        <w:tabs>
          <w:tab w:val="right" w:pos="9026" w:leader="dot"/>
        </w:tabs>
        <w:spacing w:after="50" w:before="80"/>
        <w:ind w:left="0"/>
      </w:pPr>
      <w:r>
        <w:rPr>
          <w:rFonts w:ascii="Times New Roman" w:cs="Times New Roman" w:eastAsia="Times New Roman" w:hAnsi="Times New Roman"/>
          <w:b/>
          <w:bCs/>
          <w:sz w:val="24"/>
          <w:szCs w:val="24"/>
        </w:rPr>
        <w:t xml:space="preserve">Literature Survey</w:t>
      </w:r>
      <w:r>
        <w:rPr>
          <w:rFonts w:ascii="Times New Roman" w:cs="Times New Roman" w:eastAsia="Times New Roman" w:hAnsi="Times New Roman"/>
          <w:b/>
          <w:bCs/>
          <w:sz w:val="24"/>
          <w:szCs w:val="24"/>
        </w:rPr>
        <w:t xml:space="preserve">	16</w:t>
      </w:r>
    </w:p>
    <w:p>
      <w:pPr>
        <w:tabs>
          <w:tab w:val="right" w:pos="9026" w:leader="dot"/>
        </w:tabs>
        <w:spacing w:after="50" w:before="80"/>
        <w:ind w:left="0"/>
      </w:pPr>
      <w:r>
        <w:rPr>
          <w:rFonts w:ascii="Times New Roman" w:cs="Times New Roman" w:eastAsia="Times New Roman" w:hAnsi="Times New Roman"/>
          <w:b/>
          <w:bCs/>
          <w:sz w:val="24"/>
          <w:szCs w:val="24"/>
        </w:rPr>
        <w:t xml:space="preserve">4. System Designing &amp; UML Diagrams</w:t>
      </w:r>
      <w:r>
        <w:rPr>
          <w:rFonts w:ascii="Times New Roman" w:cs="Times New Roman" w:eastAsia="Times New Roman" w:hAnsi="Times New Roman"/>
          <w:b/>
          <w:bCs/>
          <w:sz w:val="24"/>
          <w:szCs w:val="24"/>
        </w:rPr>
        <w:t xml:space="preserve">	18</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Overview of UML &amp; Conceptual Model</w:t>
      </w:r>
      <w:r>
        <w:rPr>
          <w:rFonts w:ascii="Times New Roman" w:cs="Times New Roman" w:eastAsia="Times New Roman" w:hAnsi="Times New Roman"/>
          <w:b w:val="false"/>
          <w:bCs w:val="false"/>
          <w:sz w:val="22"/>
          <w:szCs w:val="22"/>
        </w:rPr>
        <w:t xml:space="preserve">	18</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Structural vs. Behavioral Diagrams</w:t>
      </w:r>
      <w:r>
        <w:rPr>
          <w:rFonts w:ascii="Times New Roman" w:cs="Times New Roman" w:eastAsia="Times New Roman" w:hAnsi="Times New Roman"/>
          <w:b w:val="false"/>
          <w:bCs w:val="false"/>
          <w:sz w:val="22"/>
          <w:szCs w:val="22"/>
        </w:rPr>
        <w:t xml:space="preserve">	18</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4.1 Use Case Diagram &amp; Template</w:t>
      </w:r>
      <w:r>
        <w:rPr>
          <w:rFonts w:ascii="Times New Roman" w:cs="Times New Roman" w:eastAsia="Times New Roman" w:hAnsi="Times New Roman"/>
          <w:b w:val="false"/>
          <w:bCs w:val="false"/>
          <w:sz w:val="22"/>
          <w:szCs w:val="22"/>
        </w:rPr>
        <w:t xml:space="preserve">	19</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4.2 Sequence Diagrams</w:t>
      </w:r>
      <w:r>
        <w:rPr>
          <w:rFonts w:ascii="Times New Roman" w:cs="Times New Roman" w:eastAsia="Times New Roman" w:hAnsi="Times New Roman"/>
          <w:b w:val="false"/>
          <w:bCs w:val="false"/>
          <w:sz w:val="22"/>
          <w:szCs w:val="22"/>
        </w:rPr>
        <w:t xml:space="preserve">	22</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4.3 Collaboration Diagram</w:t>
      </w:r>
      <w:r>
        <w:rPr>
          <w:rFonts w:ascii="Times New Roman" w:cs="Times New Roman" w:eastAsia="Times New Roman" w:hAnsi="Times New Roman"/>
          <w:b w:val="false"/>
          <w:bCs w:val="false"/>
          <w:sz w:val="22"/>
          <w:szCs w:val="22"/>
        </w:rPr>
        <w:t xml:space="preserve">	25</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4.4 Class Diagram</w:t>
      </w:r>
      <w:r>
        <w:rPr>
          <w:rFonts w:ascii="Times New Roman" w:cs="Times New Roman" w:eastAsia="Times New Roman" w:hAnsi="Times New Roman"/>
          <w:b w:val="false"/>
          <w:bCs w:val="false"/>
          <w:sz w:val="22"/>
          <w:szCs w:val="22"/>
        </w:rPr>
        <w:t xml:space="preserve">	26</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4.5 Statechart Diagram</w:t>
      </w:r>
      <w:r>
        <w:rPr>
          <w:rFonts w:ascii="Times New Roman" w:cs="Times New Roman" w:eastAsia="Times New Roman" w:hAnsi="Times New Roman"/>
          <w:b w:val="false"/>
          <w:bCs w:val="false"/>
          <w:sz w:val="22"/>
          <w:szCs w:val="22"/>
        </w:rPr>
        <w:t xml:space="preserve">	27</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4.6 Activity Diagram</w:t>
      </w:r>
      <w:r>
        <w:rPr>
          <w:rFonts w:ascii="Times New Roman" w:cs="Times New Roman" w:eastAsia="Times New Roman" w:hAnsi="Times New Roman"/>
          <w:b w:val="false"/>
          <w:bCs w:val="false"/>
          <w:sz w:val="22"/>
          <w:szCs w:val="22"/>
        </w:rPr>
        <w:t xml:space="preserve">	28</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4.7 Package Diagram</w:t>
      </w:r>
      <w:r>
        <w:rPr>
          <w:rFonts w:ascii="Times New Roman" w:cs="Times New Roman" w:eastAsia="Times New Roman" w:hAnsi="Times New Roman"/>
          <w:b w:val="false"/>
          <w:bCs w:val="false"/>
          <w:sz w:val="22"/>
          <w:szCs w:val="22"/>
        </w:rPr>
        <w:t xml:space="preserve">	30</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4.8 Component Diagram</w:t>
      </w:r>
      <w:r>
        <w:rPr>
          <w:rFonts w:ascii="Times New Roman" w:cs="Times New Roman" w:eastAsia="Times New Roman" w:hAnsi="Times New Roman"/>
          <w:b w:val="false"/>
          <w:bCs w:val="false"/>
          <w:sz w:val="22"/>
          <w:szCs w:val="22"/>
        </w:rPr>
        <w:t xml:space="preserve">	31</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4.9 Deployment Diagram</w:t>
      </w:r>
      <w:r>
        <w:rPr>
          <w:rFonts w:ascii="Times New Roman" w:cs="Times New Roman" w:eastAsia="Times New Roman" w:hAnsi="Times New Roman"/>
          <w:b w:val="false"/>
          <w:bCs w:val="false"/>
          <w:sz w:val="22"/>
          <w:szCs w:val="22"/>
        </w:rPr>
        <w:t xml:space="preserve">	32</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4.10 Entity Relationship Diagram (ERD)</w:t>
      </w:r>
      <w:r>
        <w:rPr>
          <w:rFonts w:ascii="Times New Roman" w:cs="Times New Roman" w:eastAsia="Times New Roman" w:hAnsi="Times New Roman"/>
          <w:b w:val="false"/>
          <w:bCs w:val="false"/>
          <w:sz w:val="22"/>
          <w:szCs w:val="22"/>
        </w:rPr>
        <w:t xml:space="preserve">	33</w:t>
      </w:r>
    </w:p>
    <w:p>
      <w:pPr>
        <w:tabs>
          <w:tab w:val="right" w:pos="9026" w:leader="dot"/>
        </w:tabs>
        <w:spacing w:after="30" w:before="0"/>
        <w:ind w:left="360"/>
      </w:pPr>
      <w:r>
        <w:rPr>
          <w:rFonts w:ascii="Times New Roman" w:cs="Times New Roman" w:eastAsia="Times New Roman" w:hAnsi="Times New Roman"/>
          <w:b w:val="false"/>
          <w:bCs w:val="false"/>
          <w:sz w:val="22"/>
          <w:szCs w:val="22"/>
        </w:rPr>
        <w:t xml:space="preserve">4.11 Data Flow Diagrams (Level 0 and Level 1)</w:t>
      </w:r>
      <w:r>
        <w:rPr>
          <w:rFonts w:ascii="Times New Roman" w:cs="Times New Roman" w:eastAsia="Times New Roman" w:hAnsi="Times New Roman"/>
          <w:b w:val="false"/>
          <w:bCs w:val="false"/>
          <w:sz w:val="22"/>
          <w:szCs w:val="22"/>
        </w:rPr>
        <w:t xml:space="preserve">	34</w:t>
      </w:r>
    </w:p>
    <w:p>
      <w:pPr>
        <w:tabs>
          <w:tab w:val="right" w:pos="9026" w:leader="dot"/>
        </w:tabs>
        <w:spacing w:after="50" w:before="80"/>
        <w:ind w:left="0"/>
      </w:pPr>
      <w:r>
        <w:rPr>
          <w:rFonts w:ascii="Times New Roman" w:cs="Times New Roman" w:eastAsia="Times New Roman" w:hAnsi="Times New Roman"/>
          <w:b/>
          <w:bCs/>
          <w:sz w:val="24"/>
          <w:szCs w:val="24"/>
        </w:rPr>
        <w:t xml:space="preserve">5. Implementation</w:t>
      </w:r>
      <w:r>
        <w:rPr>
          <w:rFonts w:ascii="Times New Roman" w:cs="Times New Roman" w:eastAsia="Times New Roman" w:hAnsi="Times New Roman"/>
          <w:b/>
          <w:bCs/>
          <w:sz w:val="24"/>
          <w:szCs w:val="24"/>
        </w:rPr>
        <w:t xml:space="preserve">	36</w:t>
      </w:r>
    </w:p>
    <w:p>
      <w:pPr>
        <w:tabs>
          <w:tab w:val="right" w:pos="9026" w:leader="dot"/>
        </w:tabs>
        <w:spacing w:after="50" w:before="80"/>
        <w:ind w:left="0"/>
      </w:pPr>
      <w:r>
        <w:rPr>
          <w:rFonts w:ascii="Times New Roman" w:cs="Times New Roman" w:eastAsia="Times New Roman" w:hAnsi="Times New Roman"/>
          <w:b/>
          <w:bCs/>
          <w:sz w:val="24"/>
          <w:szCs w:val="24"/>
        </w:rPr>
        <w:t xml:space="preserve">6. Testing (Validation, Verification &amp; Test Cases)</w:t>
      </w:r>
      <w:r>
        <w:rPr>
          <w:rFonts w:ascii="Times New Roman" w:cs="Times New Roman" w:eastAsia="Times New Roman" w:hAnsi="Times New Roman"/>
          <w:b/>
          <w:bCs/>
          <w:sz w:val="24"/>
          <w:szCs w:val="24"/>
        </w:rPr>
        <w:t xml:space="preserve">	37</w:t>
      </w:r>
    </w:p>
    <w:p>
      <w:pPr>
        <w:tabs>
          <w:tab w:val="right" w:pos="9026" w:leader="dot"/>
        </w:tabs>
        <w:spacing w:after="50" w:before="80"/>
        <w:ind w:left="0"/>
      </w:pPr>
      <w:r>
        <w:rPr>
          <w:rFonts w:ascii="Times New Roman" w:cs="Times New Roman" w:eastAsia="Times New Roman" w:hAnsi="Times New Roman"/>
          <w:b/>
          <w:bCs/>
          <w:sz w:val="24"/>
          <w:szCs w:val="24"/>
        </w:rPr>
        <w:t xml:space="preserve">7. Conclusion</w:t>
      </w:r>
      <w:r>
        <w:rPr>
          <w:rFonts w:ascii="Times New Roman" w:cs="Times New Roman" w:eastAsia="Times New Roman" w:hAnsi="Times New Roman"/>
          <w:b/>
          <w:bCs/>
          <w:sz w:val="24"/>
          <w:szCs w:val="24"/>
        </w:rPr>
        <w:t xml:space="preserve">	38</w:t>
      </w:r>
    </w:p>
    <w:p>
      <w:pPr>
        <w:pStyle w:val="Heading1"/>
        <w:keepNext/>
        <w:pageBreakBefore/>
      </w:pPr>
      <w:r>
        <w:rPr>
          <w:rFonts w:ascii="Times New Roman" w:cs="Times New Roman" w:eastAsia="Times New Roman" w:hAnsi="Times New Roman"/>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5426"/>
        <w:gridCol w:w="110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Name</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Date</w:t>
            </w:r>
          </w:p>
        </w:tc>
        <w:tc>
          <w:tcPr>
            <w:tcW w:type="dxa" w:w="54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Reason for changes</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Version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12-07-2026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Problem Statement, Team Constitution &amp; Feasibility</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19-07-2026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Literature Review &amp; Research Gap Analysis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26-07-2026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Functional &amp; Non-Functional Requirements (SRS Drafting)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02-08-2026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SDLC Methodology Selection &amp; Academic Template Alignment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Week-5</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09-08-2026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Use Case Modeling &amp; Use Case Template Specification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0.5</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16-08-2026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Sequence and Collaboration Diagrams Specification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0.6</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Week-7</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23-08-2026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Class Diagram &amp; Relational Entity-Relationship Design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0.7</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Week-8</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30-08-2026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Statechart and Activity Diagrams Modeling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0.8</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Week-9</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06-09-2026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Package, Component, and Deployment Architecture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0.9</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Week-10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13-09-2026</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Data Flow Modeling, Testing Cases, Interface Requirements, Traceability Matrix &amp; Final SRS Approval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1.0 (Final)</w:t>
            </w:r>
          </w:p>
        </w:tc>
      </w:tr>
    </w:tbl>
    <w:p>
      <w:pPr>
        <w:pStyle w:val="Heading1"/>
        <w:keepNext/>
        <w:pageBreakBefore/>
      </w:pPr>
      <w:r>
        <w:rPr>
          <w:rFonts w:ascii="Times New Roman" w:cs="Times New Roman" w:eastAsia="Times New Roman" w:hAnsi="Times New Roman"/>
        </w:rPr>
        <w:t xml:space="preserve">1. Introduction</w:t>
      </w:r>
    </w:p>
    <w:p>
      <w:pPr>
        <w:spacing w:after="120" w:line="276"/>
        <w:jc w:val="both"/>
      </w:pPr>
      <w:r>
        <w:rPr>
          <w:rFonts w:ascii="Times New Roman" w:cs="Times New Roman" w:eastAsia="Times New Roman" w:hAnsi="Times New Roman"/>
          <w:b w:val="false"/>
          <w:bCs w:val="false"/>
          <w:sz w:val="24"/>
          <w:szCs w:val="24"/>
        </w:rPr>
        <w:t xml:space="preserve">The Software Requirement Specification (SRS) documents the technical agreement between the candidate, project stakeholders, academic evaluators, and system developers regarding the SmartInterview software platform. It provides a complete specification of system functional behavior, performance parameters, and architectural constraints, and serves as the authoritative baseline for implementation, system testing, architectural review, and deployment verification.</w:t>
      </w:r>
    </w:p>
    <w:p>
      <w:pPr>
        <w:pStyle w:val="Heading2"/>
        <w:keepNext/>
      </w:pPr>
      <w:r>
        <w:rPr>
          <w:rFonts w:ascii="Times New Roman" w:cs="Times New Roman" w:eastAsia="Times New Roman" w:hAnsi="Times New Roman"/>
        </w:rPr>
        <w:t xml:space="preserve">1.1 Purpose</w:t>
      </w:r>
    </w:p>
    <w:p>
      <w:pPr>
        <w:spacing w:after="120" w:line="276"/>
        <w:jc w:val="both"/>
      </w:pPr>
      <w:r>
        <w:rPr>
          <w:rFonts w:ascii="Times New Roman" w:cs="Times New Roman" w:eastAsia="Times New Roman" w:hAnsi="Times New Roman"/>
          <w:b w:val="false"/>
          <w:bCs w:val="false"/>
          <w:sz w:val="24"/>
          <w:szCs w:val="24"/>
        </w:rPr>
        <w:t xml:space="preserve">This document specifies the software requirements for SmartInterview: an AI-powered technical mock interview platform. The system automates the technical interview preparation lifecycle for engineering candidates. It provides personalized interview sessions grounded in domain-specific computer science knowledge, adjusts question difficulty dynamically based on candidate performance, delivers spoken question output, transcribes verbal answers, and produces a comprehensive analytical evaluation report.</w:t>
      </w:r>
    </w:p>
    <w:p>
      <w:pPr>
        <w:pStyle w:val="Heading2"/>
        <w:keepNext/>
      </w:pPr>
      <w:r>
        <w:rPr>
          <w:rFonts w:ascii="Times New Roman" w:cs="Times New Roman" w:eastAsia="Times New Roman" w:hAnsi="Times New Roman"/>
        </w:rPr>
        <w:t xml:space="preserve">1.2 Document Conventions</w:t>
      </w:r>
    </w:p>
    <w:p>
      <w:pPr>
        <w:keepNext/>
        <w:spacing w:after="120" w:line="276"/>
        <w:jc w:val="both"/>
      </w:pPr>
      <w:r>
        <w:rPr>
          <w:rFonts w:ascii="Times New Roman" w:cs="Times New Roman" w:eastAsia="Times New Roman" w:hAnsi="Times New Roman"/>
          <w:b w:val="false"/>
          <w:bCs w:val="false"/>
          <w:sz w:val="24"/>
          <w:szCs w:val="24"/>
        </w:rPr>
        <w:t xml:space="preserve">The document conforms to academic software engineering documentation standards (IEEE Std 830-1998) and institutional guidelines: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Section Headings (H1): 16 pt, Bold, Times New Roman.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Subheadings (H2): 14 pt, Bold, Times New Roman.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Sub-subheadings (H3): 12.5 pt, Bold, Times New Roman.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Body Content: 12 pt, line spacing 1.15, Times New Roman.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Requirement Identifiers: each functional requirement is uniquely designated RI.01.XX. Priority levels range from 1 (Critical) to 4 (Informational).</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Figures are numbered by section (e.g., Figure 4.2a) and every UML figure is followed by a short explanatory note.</w:t>
      </w:r>
    </w:p>
    <w:p>
      <w:pPr>
        <w:pStyle w:val="Heading2"/>
        <w:keepNext/>
      </w:pPr>
      <w:r>
        <w:rPr>
          <w:rFonts w:ascii="Times New Roman" w:cs="Times New Roman" w:eastAsia="Times New Roman" w:hAnsi="Times New Roman"/>
        </w:rPr>
        <w:t xml:space="preserve">1.3 Intended Audience and Reading Suggestions</w:t>
      </w:r>
    </w:p>
    <w:p>
      <w:pPr>
        <w:spacing w:after="120" w:line="276"/>
        <w:jc w:val="both"/>
      </w:pPr>
      <w:r>
        <w:rPr>
          <w:rFonts w:ascii="Times New Roman" w:cs="Times New Roman" w:eastAsia="Times New Roman" w:hAnsi="Times New Roman"/>
          <w:b w:val="false"/>
          <w:bCs w:val="false"/>
          <w:sz w:val="24"/>
          <w:szCs w:val="24"/>
        </w:rPr>
        <w:t xml:space="preserve">This document is intended for project mentors, faculty evaluators, system developers, QA engineers, and engineering candidates. Developers should focus on Sections 2, 3, and 4 for system architecture, interface specifications, and UML models. Academic evaluators and mentors should review the Problem Statement, SDLC methodology, Literature Survey, and Requirements Specification to assess project rigor and architectural soundness.</w:t>
      </w:r>
    </w:p>
    <w:p>
      <w:pPr>
        <w:pStyle w:val="Heading2"/>
        <w:keepNext/>
      </w:pPr>
      <w:r>
        <w:rPr>
          <w:rFonts w:ascii="Times New Roman" w:cs="Times New Roman" w:eastAsia="Times New Roman" w:hAnsi="Times New Roman"/>
        </w:rPr>
        <w:t xml:space="preserve">1.4 Product Scope</w:t>
      </w:r>
    </w:p>
    <w:p>
      <w:pPr>
        <w:spacing w:after="120" w:line="276"/>
        <w:jc w:val="both"/>
      </w:pPr>
      <w:r>
        <w:rPr>
          <w:rFonts w:ascii="Times New Roman" w:cs="Times New Roman" w:eastAsia="Times New Roman" w:hAnsi="Times New Roman"/>
          <w:b w:val="false"/>
          <w:bCs w:val="false"/>
          <w:sz w:val="24"/>
          <w:szCs w:val="24"/>
        </w:rPr>
        <w:t xml:space="preserve">SmartInterview is an intelligent web-based application that bridges the preparation gap between university education and software industry hiring expectations. The platform provides continuous 24x7 self-directed interview practice. Unlike generic chat interfaces, SmartInterview grounds interview content in an authoritative local vector store of 402 curated computer science topics across 8 technical domains (DSA, DBMS, OS, CN, System Design, OOP, Design Patterns, and ML/DL).</w:t>
      </w:r>
    </w:p>
    <w:p>
      <w:pPr>
        <w:spacing w:after="120" w:line="276"/>
        <w:jc w:val="both"/>
      </w:pPr>
      <w:r>
        <w:rPr>
          <w:rFonts w:ascii="Times New Roman" w:cs="Times New Roman" w:eastAsia="Times New Roman" w:hAnsi="Times New Roman"/>
          <w:b w:val="false"/>
          <w:bCs w:val="false"/>
          <w:sz w:val="24"/>
          <w:szCs w:val="24"/>
        </w:rPr>
        <w:t xml:space="preserve">The system analyzes candidate resumes and target job descriptions to compute skill overlap and role deficiencies, conducts dynamic multi-turn technical interviews across Bloom's Taxonomy cognitive tiers, evaluates answers across 5 technical and semantic criteria, adjusts subsequent question difficulty, and provides spoken voice delivery alongside a downloadable performance evaluation report.</w:t>
      </w:r>
    </w:p>
    <w:p>
      <w:pPr>
        <w:pStyle w:val="Heading2"/>
        <w:keepNext/>
      </w:pPr>
      <w:r>
        <w:rPr>
          <w:rFonts w:ascii="Times New Roman" w:cs="Times New Roman" w:eastAsia="Times New Roman" w:hAnsi="Times New Roman"/>
        </w:rPr>
        <w:t xml:space="preserve">1.5 References</w:t>
      </w:r>
    </w:p>
    <w:p>
      <w:pPr>
        <w:spacing w:after="70" w:line="276"/>
        <w:jc w:val="left"/>
      </w:pPr>
      <w:r>
        <w:rPr>
          <w:rFonts w:ascii="Times New Roman" w:cs="Times New Roman" w:eastAsia="Times New Roman" w:hAnsi="Times New Roman"/>
          <w:b w:val="false"/>
          <w:bCs w:val="false"/>
          <w:sz w:val="22"/>
          <w:szCs w:val="22"/>
        </w:rPr>
        <w:t xml:space="preserve">[1] A. Wahid, A. Jha, M. Munshi, S. Sonwane, and A. Chakrawarti, "AI Mock Interview: An Intelligent Voice-Driven Interview Simulation System using Gemini AI and Whisper," IJERT, vol. 15, no. 03, pp. 1-4, Mar. 2026. (Base Paper 1)</w:t>
      </w:r>
    </w:p>
    <w:p>
      <w:pPr>
        <w:spacing w:after="70" w:line="276"/>
        <w:jc w:val="left"/>
      </w:pPr>
      <w:r>
        <w:rPr>
          <w:rFonts w:ascii="Times New Roman" w:cs="Times New Roman" w:eastAsia="Times New Roman" w:hAnsi="Times New Roman"/>
          <w:b w:val="false"/>
          <w:bCs w:val="false"/>
          <w:sz w:val="22"/>
          <w:szCs w:val="22"/>
        </w:rPr>
        <w:t xml:space="preserve">[2] M. K. Nagarajan, A. Kumar, I. V. S. Vignesh, A. Nehal, and M. Musthafa, "Development of an Autonomous AI Interview Engine Using Sentence-BERT and Large Language Models for End-to-End Candidate Evaluation," IJMRR, vol. 4, no. 2, pp. 33-40, Feb. 2026. (Base Paper 2)</w:t>
      </w:r>
    </w:p>
    <w:p>
      <w:pPr>
        <w:spacing w:after="70" w:line="276"/>
        <w:jc w:val="left"/>
      </w:pPr>
      <w:r>
        <w:rPr>
          <w:rFonts w:ascii="Times New Roman" w:cs="Times New Roman" w:eastAsia="Times New Roman" w:hAnsi="Times New Roman"/>
          <w:b w:val="false"/>
          <w:bCs w:val="false"/>
          <w:sz w:val="22"/>
          <w:szCs w:val="22"/>
        </w:rPr>
        <w:t xml:space="preserve">[3] IEEE Std 830-1998, IEEE Recommended Practice for Software Requirements Specifications.</w:t>
      </w:r>
    </w:p>
    <w:p>
      <w:pPr>
        <w:spacing w:after="70" w:line="276"/>
        <w:jc w:val="left"/>
      </w:pPr>
      <w:r>
        <w:rPr>
          <w:rFonts w:ascii="Times New Roman" w:cs="Times New Roman" w:eastAsia="Times New Roman" w:hAnsi="Times New Roman"/>
          <w:b w:val="false"/>
          <w:bCs w:val="false"/>
          <w:sz w:val="22"/>
          <w:szCs w:val="22"/>
        </w:rPr>
        <w:t xml:space="preserve">[4] N. Reimers and I. Gurevych, "Sentence-BERT: Sentence Embeddings using Siamese BERT-Networks," EMNLP, 2019.</w:t>
      </w:r>
    </w:p>
    <w:p>
      <w:pPr>
        <w:spacing w:after="70" w:line="276"/>
        <w:jc w:val="left"/>
      </w:pPr>
      <w:r>
        <w:rPr>
          <w:rFonts w:ascii="Times New Roman" w:cs="Times New Roman" w:eastAsia="Times New Roman" w:hAnsi="Times New Roman"/>
          <w:b w:val="false"/>
          <w:bCs w:val="false"/>
          <w:sz w:val="22"/>
          <w:szCs w:val="22"/>
        </w:rPr>
        <w:t xml:space="preserve">[5] P. Lewis et al., "Retrieval-Augmented Generation for Knowledge-Intensive NLP Tasks," NeurIPS, 2020.</w:t>
      </w:r>
    </w:p>
    <w:p>
      <w:pPr>
        <w:spacing w:after="70" w:line="276"/>
        <w:jc w:val="left"/>
      </w:pPr>
      <w:r>
        <w:rPr>
          <w:rFonts w:ascii="Times New Roman" w:cs="Times New Roman" w:eastAsia="Times New Roman" w:hAnsi="Times New Roman"/>
          <w:b w:val="false"/>
          <w:bCs w:val="false"/>
          <w:sz w:val="22"/>
          <w:szCs w:val="22"/>
        </w:rPr>
        <w:t xml:space="preserve">[6] L. W. Anderson and D. R. Krathwohl, A Taxonomy for Learning, Teaching, and Assessing: A Revision of Bloom's Taxonomy of Educational Objectives. Longman, 2001.</w:t>
      </w:r>
    </w:p>
    <w:p>
      <w:pPr>
        <w:spacing w:after="70" w:line="276"/>
        <w:jc w:val="left"/>
      </w:pPr>
      <w:r>
        <w:rPr>
          <w:rFonts w:ascii="Times New Roman" w:cs="Times New Roman" w:eastAsia="Times New Roman" w:hAnsi="Times New Roman"/>
          <w:b w:val="false"/>
          <w:bCs w:val="false"/>
          <w:sz w:val="22"/>
          <w:szCs w:val="22"/>
        </w:rPr>
        <w:t xml:space="preserve">[7] A. Radford et al., "Robust Speech Recognition via Large-Scale Weak Supervision," ICML, 2023.</w:t>
      </w:r>
    </w:p>
    <w:p>
      <w:pPr>
        <w:spacing w:after="70" w:line="276"/>
        <w:jc w:val="left"/>
      </w:pPr>
      <w:r>
        <w:rPr>
          <w:rFonts w:ascii="Times New Roman" w:cs="Times New Roman" w:eastAsia="Times New Roman" w:hAnsi="Times New Roman"/>
          <w:b w:val="false"/>
          <w:bCs w:val="false"/>
          <w:sz w:val="22"/>
          <w:szCs w:val="22"/>
        </w:rPr>
        <w:t xml:space="preserve">[8] Groq Inc., "Language Processing Unit (LPU) Hardware Architecture Overview," Whitepaper, 2024.</w:t>
      </w:r>
    </w:p>
    <w:p>
      <w:pPr>
        <w:spacing w:after="70" w:line="276"/>
        <w:jc w:val="left"/>
      </w:pPr>
      <w:r>
        <w:rPr>
          <w:rFonts w:ascii="Times New Roman" w:cs="Times New Roman" w:eastAsia="Times New Roman" w:hAnsi="Times New Roman"/>
          <w:b w:val="false"/>
          <w:bCs w:val="false"/>
          <w:sz w:val="22"/>
          <w:szCs w:val="22"/>
        </w:rPr>
        <w:t xml:space="preserve">[9] FastAPI Framework Documentation, Version 0.115.0, https://fastapi.tiangolo.com</w:t>
      </w:r>
    </w:p>
    <w:p>
      <w:pPr>
        <w:spacing w:after="70" w:line="276"/>
        <w:jc w:val="left"/>
      </w:pPr>
      <w:r>
        <w:rPr>
          <w:rFonts w:ascii="Times New Roman" w:cs="Times New Roman" w:eastAsia="Times New Roman" w:hAnsi="Times New Roman"/>
          <w:b w:val="false"/>
          <w:bCs w:val="false"/>
          <w:sz w:val="22"/>
          <w:szCs w:val="22"/>
        </w:rPr>
        <w:t xml:space="preserve">[10] ChromaDB Vector Database Technical Reference, Version 0.6.3, https://docs.trychroma.com</w:t>
      </w:r>
    </w:p>
    <w:p>
      <w:pPr>
        <w:spacing w:after="70" w:line="276"/>
        <w:jc w:val="left"/>
      </w:pPr>
      <w:r>
        <w:rPr>
          <w:rFonts w:ascii="Times New Roman" w:cs="Times New Roman" w:eastAsia="Times New Roman" w:hAnsi="Times New Roman"/>
          <w:b w:val="false"/>
          <w:bCs w:val="false"/>
          <w:sz w:val="22"/>
          <w:szCs w:val="22"/>
        </w:rPr>
        <w:t xml:space="preserve">[11] SmartInterview Project Repository (KMIT CSE). Available: https://github.com/konduriabhiram29-ai/SmartInterview-main</w:t>
      </w:r>
    </w:p>
    <w:p>
      <w:pPr>
        <w:pStyle w:val="Heading1"/>
        <w:keepNext/>
        <w:pageBreakBefore/>
      </w:pPr>
      <w:r>
        <w:rPr>
          <w:rFonts w:ascii="Times New Roman" w:cs="Times New Roman" w:eastAsia="Times New Roman" w:hAnsi="Times New Roman"/>
        </w:rPr>
        <w:t xml:space="preserve">2. Overall Description</w:t>
      </w:r>
    </w:p>
    <w:p>
      <w:pPr>
        <w:pStyle w:val="Heading2"/>
        <w:keepNext/>
      </w:pPr>
      <w:r>
        <w:rPr>
          <w:rFonts w:ascii="Times New Roman" w:cs="Times New Roman" w:eastAsia="Times New Roman" w:hAnsi="Times New Roman"/>
        </w:rPr>
        <w:t xml:space="preserve">2.1 Product Perspective</w:t>
      </w:r>
    </w:p>
    <w:p>
      <w:pPr>
        <w:spacing w:after="120" w:line="276"/>
        <w:jc w:val="both"/>
      </w:pPr>
      <w:r>
        <w:rPr>
          <w:rFonts w:ascii="Times New Roman" w:cs="Times New Roman" w:eastAsia="Times New Roman" w:hAnsi="Times New Roman"/>
          <w:b w:val="false"/>
          <w:bCs w:val="false"/>
          <w:sz w:val="24"/>
          <w:szCs w:val="24"/>
        </w:rPr>
        <w:t xml:space="preserve">SmartInterview is an independent, self-contained three-tier web application integrated with local vector retrieval and high-speed cloud inference. The presentation tier is a responsive React single-page application; the application tier is a FastAPI backend running under the Uvicorn ASGI server; the persistence tier uses a relational MySQL 8.0 database for user accounts and session records and an embedded ChromaDB 0.6.3 instance for vector embeddings. External AI services (Groq LLM, Groq Whisper, Microsoft edge-tts) are consumed over HTTPS.</w:t>
      </w:r>
    </w:p>
    <w:p>
      <w:pPr>
        <w:keepNext/>
        <w:spacing w:after="60" w:before="60"/>
        <w:jc w:val="center"/>
      </w:pPr>
      <w:r>
        <w:drawing>
          <wp:inline distT="0" distB="0" distL="0" distR="0">
            <wp:extent cx="5715000" cy="4000500"/>
            <wp:effectExtent t="0" r="0" b="0" l="0"/>
            <wp:docPr id="1" name="fig2_1" descr="Figure 2.1 - Layered System Architecture and Context of SmartInterview" title="Figure 2.1 - Layered System Architecture and Context of Smart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0050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2.1 - Layered System Architecture and Context of SmartInterview</w:t>
      </w:r>
    </w:p>
    <w:p>
      <w:pPr>
        <w:pStyle w:val="Heading2"/>
        <w:keepNext/>
      </w:pPr>
      <w:r>
        <w:rPr>
          <w:rFonts w:ascii="Times New Roman" w:cs="Times New Roman" w:eastAsia="Times New Roman" w:hAnsi="Times New Roman"/>
        </w:rPr>
        <w:t xml:space="preserve">2.2 Product Functions</w:t>
      </w:r>
    </w:p>
    <w:p>
      <w:pPr>
        <w:pStyle w:val="Heading3"/>
        <w:keepNext/>
      </w:pPr>
      <w:r>
        <w:rPr>
          <w:rFonts w:ascii="Times New Roman" w:cs="Times New Roman" w:eastAsia="Times New Roman" w:hAnsi="Times New Roman"/>
        </w:rPr>
        <w:t xml:space="preserve">2.2.1 Candidates / Users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User registration, authentication with JWT, and profile management.</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Resume upload (PDF) with automated section parsing and skill extraction.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Job description upload (PDF) with Group A (Role Overlap) and Group B (Role Gap) mapping.</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Syllabus mode upload (PDF/DOCX/TXT) creating isolated temporary vector collections.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Interactive technical mock interviews with real-time text and speech input options.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Instant multi-signal performance scoring and cognitive depth progression.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Performance dashboard, session history, and downloadable PDF report.</w:t>
      </w:r>
    </w:p>
    <w:p>
      <w:pPr>
        <w:pStyle w:val="Heading3"/>
        <w:keepNext/>
      </w:pPr>
      <w:r>
        <w:rPr>
          <w:rFonts w:ascii="Times New Roman" w:cs="Times New Roman" w:eastAsia="Times New Roman" w:hAnsi="Times New Roman"/>
        </w:rPr>
        <w:t xml:space="preserve">2.2.2 System / Adaptive RAG Engine</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Deterministic skill-gap calculation between candidate resumes and job descriptions.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Domain-filtered semantic retrieval of the top-3 context chunks from 402 curated computer science topics.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Bloom-levelled single-question generation powered by the Groq LLM (openai/gpt-oss-120b).</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Deterministic adaptive progression adjusting difficulty and cognitive depth after each response.</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In-memory neural text-to-speech question synthesis via Microsoft edge-tts.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Speech-to-text audio transcription via the Groq Whisper API (whisper-large-v3).</w:t>
      </w:r>
    </w:p>
    <w:p>
      <w:pPr>
        <w:pStyle w:val="Heading2"/>
        <w:keepNext/>
      </w:pPr>
      <w:r>
        <w:rPr>
          <w:rFonts w:ascii="Times New Roman" w:cs="Times New Roman" w:eastAsia="Times New Roman" w:hAnsi="Times New Roman"/>
        </w:rPr>
        <w:t xml:space="preserve">2.3 Operating Environment</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Client Operating System: Windows 10/11, macOS, or a modern Linux distribution.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Client Hardware: commodity desktop or laptop with at least 4 GB RAM and a working microphone.</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Client Web Browser: Google Chrome 90+, Microsoft Edge 90+, Mozilla Firefox 88+, or Safari 14+ with JavaScript enabled.</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Server Runtime: Python 3.10+ (FastAPI 0.115.0, Uvicorn 0.30.0, SQLAlchemy 2.0.35).</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Frontend Runtime: Node.js 18+ (React 18/19, Vite build tool, Tailwind CSS).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Database Engines: MySQL Server 8.0+ (port 3306) and ChromaDB 0.6.3 (local embedded SQLite/HNSW store).</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External AI Cloud: Groq Cloud API (valid GROQ_API_KEY) and Microsoft edge-tts.</w:t>
      </w:r>
    </w:p>
    <w:p>
      <w:pPr>
        <w:pStyle w:val="Heading2"/>
        <w:keepNext/>
      </w:pPr>
      <w:r>
        <w:rPr>
          <w:rFonts w:ascii="Times New Roman" w:cs="Times New Roman" w:eastAsia="Times New Roman" w:hAnsi="Times New Roman"/>
        </w:rPr>
        <w:t xml:space="preserve">2.4 User Characteristics</w:t>
      </w:r>
    </w:p>
    <w:p>
      <w:pPr>
        <w:spacing w:after="120" w:line="276"/>
        <w:jc w:val="both"/>
      </w:pPr>
      <w:r>
        <w:rPr>
          <w:rFonts w:ascii="Times New Roman" w:cs="Times New Roman" w:eastAsia="Times New Roman" w:hAnsi="Times New Roman"/>
          <w:b w:val="false"/>
          <w:bCs w:val="false"/>
          <w:sz w:val="24"/>
          <w:szCs w:val="24"/>
        </w:rPr>
        <w:t xml:space="preserve">The primary users are undergraduate engineering students, job seekers, and software engineering candidates preparing for campus placements and industry interviews. Users are assumed to be familiar with web browsers and file-upload workflows; no programming knowledge is required to operate the interview interface.</w:t>
      </w:r>
    </w:p>
    <w:p>
      <w:pPr>
        <w:pStyle w:val="Heading2"/>
        <w:keepNext/>
      </w:pPr>
      <w:r>
        <w:rPr>
          <w:rFonts w:ascii="Times New Roman" w:cs="Times New Roman" w:eastAsia="Times New Roman" w:hAnsi="Times New Roman"/>
        </w:rPr>
        <w:t xml:space="preserve">2.5 Design and Implementation Constraints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An active internet connection is mandatory for cloud LLM generation (Groq API), speech transcription, and edge-tts synthesis.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A valid GROQ_API_KEY must be configured in the project .env file.</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Document uploads (Resume, Job Description, Syllabus) are restricted to 5.0 MB per document.</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Stateful candidate sessions rely on signed JWT Bearer tokens in the HTTP Authorization header.</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The permanent RAG knowledge base is constrained to eight core domains (cn, dbms, design-patterns, dsa, ml-dl, oop, os, system-design).</w:t>
      </w:r>
    </w:p>
    <w:p>
      <w:pPr>
        <w:pStyle w:val="Heading2"/>
        <w:keepNext/>
      </w:pPr>
      <w:r>
        <w:rPr>
          <w:rFonts w:ascii="Times New Roman" w:cs="Times New Roman" w:eastAsia="Times New Roman" w:hAnsi="Times New Roman"/>
        </w:rPr>
        <w:t xml:space="preserve">2.6 Assumptions and Dependencies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Candidate resumes, job descriptions, and syllabi are provided in English in supported formats (PDF, DOCX, TXT).</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The client browser grants microphone permission when voice answering mode is selected.</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The MySQL schema in backend/setup_database.sql has been initialized before the application starts.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Third-party libraries: FastAPI, PyMuPDF, SentenceTransformers, ChromaDB, edge-tts, ReportLab, and the Groq SDK.</w:t>
      </w:r>
    </w:p>
    <w:p>
      <w:pPr>
        <w:pStyle w:val="Heading1"/>
        <w:keepNext/>
        <w:pageBreakBefore/>
      </w:pPr>
      <w:r>
        <w:rPr>
          <w:rFonts w:ascii="Times New Roman" w:cs="Times New Roman" w:eastAsia="Times New Roman" w:hAnsi="Times New Roman"/>
        </w:rPr>
        <w:t xml:space="preserve">3. Specific Requirements</w:t>
      </w:r>
    </w:p>
    <w:p>
      <w:pPr>
        <w:pStyle w:val="Heading2"/>
        <w:keepNext/>
      </w:pPr>
      <w:r>
        <w:rPr>
          <w:rFonts w:ascii="Times New Roman" w:cs="Times New Roman" w:eastAsia="Times New Roman" w:hAnsi="Times New Roman"/>
        </w:rPr>
        <w:t xml:space="preserve">3.1 Functional Requirements</w:t>
      </w:r>
    </w:p>
    <w:p>
      <w:pPr>
        <w:spacing w:after="120" w:line="276"/>
        <w:jc w:val="both"/>
      </w:pPr>
      <w:r>
        <w:rPr>
          <w:rFonts w:ascii="Times New Roman" w:cs="Times New Roman" w:eastAsia="Times New Roman" w:hAnsi="Times New Roman"/>
          <w:b w:val="false"/>
          <w:bCs w:val="false"/>
          <w:sz w:val="24"/>
          <w:szCs w:val="24"/>
        </w:rPr>
        <w:t xml:space="preserve">The functional requirements specify the behavioral responses and operations of SmartInterview across all candidate modules. Each requirement follows the template fields Requirement ID, Title, Description, and Priority (1 = Critical ... 4 = Informational).</w:t>
      </w:r>
    </w:p>
    <w:p>
      <w:pPr>
        <w:pStyle w:val="Heading3"/>
        <w:keepNext/>
      </w:pPr>
      <w:r>
        <w:rPr>
          <w:rFonts w:ascii="Times New Roman" w:cs="Times New Roman" w:eastAsia="Times New Roman" w:hAnsi="Times New Roman"/>
        </w:rPr>
        <w:t xml:space="preserve">3.1.1 Candidate Requirements (RI.01.01 - RI.01.06)</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Candidate Account Registration</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allow new candidates to register using email, full name, and password. The password shall be hashed using bcrypt (12 rounds) with 72-byte truncation protection before storage in the MySQL users table.</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RI.01.02</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Authentication &amp; JWT Issuance</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authenticate existing candidates against stored bcrypt hashes and issue an HS256-signed JSON Web Token (JWT) valid for 24 hours (1440 minutes) on successful credential verification.</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RI.01.03</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Resume Ingestion &amp; PDF Parsing</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accept resume uploads (PDF, &lt;= 5 MB), validate file headers, parse text using PyMuPDF (fitz), and extract technical skills, projects, and education history.</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RI.01.04</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Job Description Upload &amp; Role Extraction</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parse target job descriptions (PDF &lt;= 5 MB), extracting required qualifications, mandatory skills, and technical responsibilities to guide personalized interview staging.</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2</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RI.01.05</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Skill Overlap and Gap Mapping</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compute the set intersection and set difference between resume skills and job description skills, partitioning them into Group A (Role Overlap) and Group B (Role Gaps).</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2</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RI.01.06</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Syllabus Mode Ingestion &amp; Vector Staging</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accept course syllabi (PDF, DOCX, TXT &lt;= 5 MB), generate 384-dimensional embeddings with SentenceTransformers all-MiniLM-L6-v2, and stage an isolated temporary ChromaDB collection temp_syllabus_&lt;id&gt;.</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3</w:t>
      </w:r>
    </w:p>
    <w:p>
      <w:pPr>
        <w:pStyle w:val="Heading3"/>
        <w:keepNext/>
      </w:pPr>
      <w:r>
        <w:rPr>
          <w:rFonts w:ascii="Times New Roman" w:cs="Times New Roman" w:eastAsia="Times New Roman" w:hAnsi="Times New Roman"/>
        </w:rPr>
        <w:t xml:space="preserve">3.1.2 System / Adaptive RAG Engine Requirements (RI.01.07 - RI.01.13)</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RI.01.07</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RAG-Grounded Bloom-Adaptive Question Generation</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retrieve the top-3 relevant context chunks from ChromaDB for the target skill, assemble a prompt incorporating Bloom's Taxonomy cognitive verbs, and invoke the Groq LLM (openai/gpt-oss-120b) to generate exactly one contextual technical question.</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RI.01.08</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Multi-Signal 5-Factor Answer Evaluation</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evaluate answers on five dimensions: Technical Correctness (30%), Completeness (20%), Relevance (20%), Semantic Similarity via SentenceTransformers (15%), and Concept Coverage (15%), producing an overall score on a 0-100 scale.</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RI.01.09</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Deterministic Adaptive State Progression</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deterministically adjust Bloom level and difficulty: score &gt;= 80% advances the Bloom level (+1) and scales difficulty; 50% &lt;= score &lt; 80% maintains the level; score &lt; 50% regresses the level (-1).</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RI.01.10</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Neural Text-to-Speech Question Streaming</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synthesize the question with Microsoft edge-tts (en-US-ChristopherNeural) and stream audio/mpeg in-memory to the client without creating temporary disk files.</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3</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RI.01.11</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Whisper Speech-to-Text Transcription</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accept recorded microphone audio (WebM or WAV), dispatch it to Groq Whisper (whisper-large-v3), and return verbatim transcribed text for automated evaluation.</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3</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RI.01.12</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Downloadable PDF Interview Report</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generate a server-side PDF report with ReportLab on session completion, containing candidate details, score breakdown, a radar chart of Bloom levels, and question-by-question analysis.</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2</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Requirement ID</w:t>
      </w:r>
      <w:r>
        <w:rPr>
          <w:rFonts w:ascii="Times New Roman" w:cs="Times New Roman" w:eastAsia="Times New Roman" w:hAnsi="Times New Roman"/>
          <w:sz w:val="24"/>
          <w:szCs w:val="24"/>
        </w:rPr>
        <w:t xml:space="preserve">	: RI.01.13</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 Performance Analytics Dashboard</w:t>
      </w:r>
    </w:p>
    <w:p>
      <w:pPr>
        <w:keepNext/>
        <w:keepLines/>
        <w:tabs>
          <w:tab w:val="left" w:pos="2300"/>
        </w:tabs>
        <w:spacing w:after="50" w:line="276"/>
        <w:ind w:left="2300" w:hanging="2300"/>
      </w:pPr>
      <w:r>
        <w:rPr>
          <w:rFonts w:ascii="Times New Roman" w:cs="Times New Roman" w:eastAsia="Times New Roman" w:hAnsi="Times New Roman"/>
          <w:b/>
          <w:bCs/>
          <w:sz w:val="24"/>
          <w:szCs w:val="24"/>
        </w:rPr>
        <w:t xml:space="preserve">Description</w:t>
      </w:r>
      <w:r>
        <w:rPr>
          <w:rFonts w:ascii="Times New Roman" w:cs="Times New Roman" w:eastAsia="Times New Roman" w:hAnsi="Times New Roman"/>
          <w:sz w:val="24"/>
          <w:szCs w:val="24"/>
        </w:rPr>
        <w:t xml:space="preserve">	: The system shall aggregate historical session data across all completed interviews, visualizing skill proficiency across computer science domains and cognitive depth distributions.</w:t>
      </w:r>
    </w:p>
    <w:p>
      <w:pPr>
        <w:keepNext w:val="false"/>
        <w:keepLines/>
        <w:tabs>
          <w:tab w:val="left" w:pos="2300"/>
        </w:tabs>
        <w:spacing w:after="220" w:line="276"/>
        <w:ind w:left="2300" w:hanging="2300"/>
      </w:pPr>
      <w:r>
        <w:rPr>
          <w:rFonts w:ascii="Times New Roman" w:cs="Times New Roman" w:eastAsia="Times New Roman" w:hAnsi="Times New Roman"/>
          <w:b/>
          <w:bCs/>
          <w:sz w:val="24"/>
          <w:szCs w:val="24"/>
        </w:rPr>
        <w:t xml:space="preserve">Priority</w:t>
      </w:r>
      <w:r>
        <w:rPr>
          <w:rFonts w:ascii="Times New Roman" w:cs="Times New Roman" w:eastAsia="Times New Roman" w:hAnsi="Times New Roman"/>
          <w:sz w:val="24"/>
          <w:szCs w:val="24"/>
        </w:rPr>
        <w:t xml:space="preserve">	: 2</w:t>
      </w:r>
    </w:p>
    <w:p>
      <w:pPr>
        <w:pStyle w:val="Heading2"/>
        <w:keepNext/>
      </w:pPr>
      <w:r>
        <w:rPr>
          <w:rFonts w:ascii="Times New Roman" w:cs="Times New Roman" w:eastAsia="Times New Roman" w:hAnsi="Times New Roman"/>
        </w:rPr>
        <w:t xml:space="preserve">3.2 Non-Functional Requirements</w:t>
      </w:r>
    </w:p>
    <w:p>
      <w:pPr>
        <w:pStyle w:val="Heading3"/>
        <w:keepNext/>
      </w:pPr>
      <w:r>
        <w:rPr>
          <w:rFonts w:ascii="Times New Roman" w:cs="Times New Roman" w:eastAsia="Times New Roman" w:hAnsi="Times New Roman"/>
        </w:rPr>
        <w:t xml:space="preserve">3.2.1 Performance Requirements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Semantic Search Latency:</w:t>
      </w:r>
      <w:r>
        <w:rPr>
          <w:rFonts w:ascii="Times New Roman" w:cs="Times New Roman" w:eastAsia="Times New Roman" w:hAnsi="Times New Roman"/>
          <w:b w:val="false"/>
          <w:bCs w:val="false"/>
          <w:sz w:val="24"/>
          <w:szCs w:val="24"/>
        </w:rPr>
        <w:t xml:space="preserve"> local ChromaDB top-3 context retrieval shall complete in &lt;= 100 ms on CPU.</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Generation Latency:</w:t>
      </w:r>
      <w:r>
        <w:rPr>
          <w:rFonts w:ascii="Times New Roman" w:cs="Times New Roman" w:eastAsia="Times New Roman" w:hAnsi="Times New Roman"/>
          <w:b w:val="false"/>
          <w:bCs w:val="false"/>
          <w:sz w:val="24"/>
          <w:szCs w:val="24"/>
        </w:rPr>
        <w:t xml:space="preserve"> Groq Cloud LLM question formulation and critique generation shall complete in &lt;= 2.5 seconds.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TTS Streaming Latency:</w:t>
      </w:r>
      <w:r>
        <w:rPr>
          <w:rFonts w:ascii="Times New Roman" w:cs="Times New Roman" w:eastAsia="Times New Roman" w:hAnsi="Times New Roman"/>
          <w:b w:val="false"/>
          <w:bCs w:val="false"/>
          <w:sz w:val="24"/>
          <w:szCs w:val="24"/>
        </w:rPr>
        <w:t xml:space="preserve"> neural voice streaming via edge-tts shall commence playback in &lt;= 1.2 seconds.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Database Operations:</w:t>
      </w:r>
      <w:r>
        <w:rPr>
          <w:rFonts w:ascii="Times New Roman" w:cs="Times New Roman" w:eastAsia="Times New Roman" w:hAnsi="Times New Roman"/>
          <w:b w:val="false"/>
          <w:bCs w:val="false"/>
          <w:sz w:val="24"/>
          <w:szCs w:val="24"/>
        </w:rPr>
        <w:t xml:space="preserve"> relational session commits and state persistence in MySQL shall execute in &lt;= 50 ms.</w:t>
      </w:r>
    </w:p>
    <w:p>
      <w:pPr>
        <w:pStyle w:val="Heading3"/>
        <w:keepNext/>
      </w:pPr>
      <w:r>
        <w:rPr>
          <w:rFonts w:ascii="Times New Roman" w:cs="Times New Roman" w:eastAsia="Times New Roman" w:hAnsi="Times New Roman"/>
        </w:rPr>
        <w:t xml:space="preserve">3.2.2 Safety Requirements</w:t>
      </w:r>
    </w:p>
    <w:p>
      <w:pPr>
        <w:spacing w:after="120" w:line="276"/>
        <w:jc w:val="both"/>
      </w:pPr>
      <w:r>
        <w:rPr>
          <w:rFonts w:ascii="Times New Roman" w:cs="Times New Roman" w:eastAsia="Times New Roman" w:hAnsi="Times New Roman"/>
          <w:b w:val="false"/>
          <w:bCs w:val="false"/>
          <w:sz w:val="24"/>
          <w:szCs w:val="24"/>
        </w:rPr>
        <w:t xml:space="preserve">The software is an instructional web application and shall not cause physical harm or hardware damage. In-memory temporary audio buffers are discarded immediately after transcription so that no audio is written to disk.</w:t>
      </w:r>
    </w:p>
    <w:p>
      <w:pPr>
        <w:pStyle w:val="Heading3"/>
        <w:keepNext/>
      </w:pPr>
      <w:r>
        <w:rPr>
          <w:rFonts w:ascii="Times New Roman" w:cs="Times New Roman" w:eastAsia="Times New Roman" w:hAnsi="Times New Roman"/>
        </w:rPr>
        <w:t xml:space="preserve">3.2.3 Security Requirements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Authentication:</w:t>
      </w:r>
      <w:r>
        <w:rPr>
          <w:rFonts w:ascii="Times New Roman" w:cs="Times New Roman" w:eastAsia="Times New Roman" w:hAnsi="Times New Roman"/>
          <w:b w:val="false"/>
          <w:bCs w:val="false"/>
          <w:sz w:val="24"/>
          <w:szCs w:val="24"/>
        </w:rPr>
        <w:t xml:space="preserve"> access is guarded by HS256-signed JWTs with a 24-hour expiry.</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Password Storage:</w:t>
      </w:r>
      <w:r>
        <w:rPr>
          <w:rFonts w:ascii="Times New Roman" w:cs="Times New Roman" w:eastAsia="Times New Roman" w:hAnsi="Times New Roman"/>
          <w:b w:val="false"/>
          <w:bCs w:val="false"/>
          <w:sz w:val="24"/>
          <w:szCs w:val="24"/>
        </w:rPr>
        <w:t xml:space="preserve"> passwords are hashed with bcrypt using a work factor of 12 rounds.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File Upload Sanitization:</w:t>
      </w:r>
      <w:r>
        <w:rPr>
          <w:rFonts w:ascii="Times New Roman" w:cs="Times New Roman" w:eastAsia="Times New Roman" w:hAnsi="Times New Roman"/>
          <w:b w:val="false"/>
          <w:bCs w:val="false"/>
          <w:sz w:val="24"/>
          <w:szCs w:val="24"/>
        </w:rPr>
        <w:t xml:space="preserve"> uploaded resumes and job descriptions undergo MIME/header validation and size verification (&lt;= 5 MB).</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Environment Secrets:</w:t>
      </w:r>
      <w:r>
        <w:rPr>
          <w:rFonts w:ascii="Times New Roman" w:cs="Times New Roman" w:eastAsia="Times New Roman" w:hAnsi="Times New Roman"/>
          <w:b w:val="false"/>
          <w:bCs w:val="false"/>
          <w:sz w:val="24"/>
          <w:szCs w:val="24"/>
        </w:rPr>
        <w:t xml:space="preserve"> third-party API keys (GROQ_API_KEY, SECRET_KEY) are kept out of the codebase in .env configuration.</w:t>
      </w:r>
    </w:p>
    <w:p>
      <w:pPr>
        <w:pStyle w:val="Heading3"/>
        <w:keepNext/>
      </w:pPr>
      <w:r>
        <w:rPr>
          <w:rFonts w:ascii="Times New Roman" w:cs="Times New Roman" w:eastAsia="Times New Roman" w:hAnsi="Times New Roman"/>
        </w:rPr>
        <w:t xml:space="preserve">3.2.4 Error Handling</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Network Disruption:</w:t>
      </w:r>
      <w:r>
        <w:rPr>
          <w:rFonts w:ascii="Times New Roman" w:cs="Times New Roman" w:eastAsia="Times New Roman" w:hAnsi="Times New Roman"/>
          <w:b w:val="false"/>
          <w:bCs w:val="false"/>
          <w:sz w:val="24"/>
          <w:szCs w:val="24"/>
        </w:rPr>
        <w:t xml:space="preserve"> if the Groq Cloud LLM is unreachable, the system retries automatically and falls back to openai/gpt-oss-20b before returning a structured error to the client.</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Microphone Faults:</w:t>
      </w:r>
      <w:r>
        <w:rPr>
          <w:rFonts w:ascii="Times New Roman" w:cs="Times New Roman" w:eastAsia="Times New Roman" w:hAnsi="Times New Roman"/>
          <w:b w:val="false"/>
          <w:bCs w:val="false"/>
          <w:sz w:val="24"/>
          <w:szCs w:val="24"/>
        </w:rPr>
        <w:t xml:space="preserve"> if microphone permission is denied or capture fails, the UI falls back to text input without invalidating the session.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Invalid Uploads:</w:t>
      </w:r>
      <w:r>
        <w:rPr>
          <w:rFonts w:ascii="Times New Roman" w:cs="Times New Roman" w:eastAsia="Times New Roman" w:hAnsi="Times New Roman"/>
          <w:b w:val="false"/>
          <w:bCs w:val="false"/>
          <w:sz w:val="24"/>
          <w:szCs w:val="24"/>
        </w:rPr>
        <w:t xml:space="preserve"> unsupported file types or files above 5 MB are rejected with an HTTP 400 response and a clear message.</w:t>
      </w:r>
    </w:p>
    <w:p>
      <w:pPr>
        <w:pStyle w:val="Heading2"/>
        <w:keepNext/>
      </w:pPr>
      <w:r>
        <w:rPr>
          <w:rFonts w:ascii="Times New Roman" w:cs="Times New Roman" w:eastAsia="Times New Roman" w:hAnsi="Times New Roman"/>
        </w:rPr>
        <w:t xml:space="preserve">3.3 External Interface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Interface</w:t>
            </w:r>
          </w:p>
        </w:tc>
        <w:tc>
          <w:tcPr>
            <w:tcW w:type="dxa" w:w="6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Specification</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User Interface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Responsive React single-page application with Login/Register, Upload (Resume, JD, Syllabus), Interview Room (question text, audio playback, microphone and text answer controls), Results/Feedback, and Dashboard (radar chart, history, PDF download) screens.</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Hardware Interface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Client microphone for voice answers and speakers/headphones for spoken questions. No special server hardware is needed; the embedding model runs on CPU.</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Software Interface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MySQL 8.0 (SQLAlchemy ORM), ChromaDB 0.6.3 (vector store), SentenceTransformers all-MiniLM-L6-v2, PyMuPDF (PDF parsing), ReportLab (report generation).</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Communication Interface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HTTPS REST with JSON payloads; JWT Bearer token in the Authorization header; multipart/form-data for uploads; audio/mpeg streaming for TTS; WebM/WAV audio upload for STT; outbound HTTPS to the Groq Cloud API and the edge-tts service.</w:t>
            </w:r>
          </w:p>
        </w:tc>
      </w:tr>
    </w:tbl>
    <w:p>
      <w:pPr>
        <w:pStyle w:val="Heading2"/>
        <w:keepNext/>
      </w:pPr>
      <w:r>
        <w:rPr>
          <w:rFonts w:ascii="Times New Roman" w:cs="Times New Roman" w:eastAsia="Times New Roman" w:hAnsi="Times New Roman"/>
        </w:rPr>
        <w:t xml:space="preserve">3.4 Requirements Traceability Matrix</w:t>
      </w:r>
    </w:p>
    <w:p>
      <w:pPr>
        <w:keepNext/>
        <w:spacing w:after="120" w:line="276"/>
        <w:jc w:val="both"/>
      </w:pPr>
      <w:r>
        <w:rPr>
          <w:rFonts w:ascii="Times New Roman" w:cs="Times New Roman" w:eastAsia="Times New Roman" w:hAnsi="Times New Roman"/>
          <w:b w:val="false"/>
          <w:bCs w:val="false"/>
          <w:sz w:val="24"/>
          <w:szCs w:val="24"/>
        </w:rPr>
        <w:t xml:space="preserve">The matrix links each functional requirement to the use case that realizes it, the main software component, and the verifying test case (see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3226"/>
        <w:gridCol w:w="1900"/>
        <w:gridCol w:w="1500"/>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Req. ID</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Use Case</w:t>
            </w:r>
          </w:p>
        </w:tc>
        <w:tc>
          <w:tcPr>
            <w:tcW w:type="dxa" w:w="3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Primary Component</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Test Case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Status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UC-01</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Auth Router, Security (bcrypt)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Passed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UC-01</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Auth Router, JWT middleware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UC-02</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Resume Router, PyMuPDF</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Passed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UC-03</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Job Description Router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UC-04</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Skill gap computation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UC-05</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Syllabus ingestion, ChromaDB</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UC-07</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Question Service, ChromaDB, Groq</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Passed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UC-07, UC-10</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Evaluation Service, SBERT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RI.01.09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UC-07</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Adaptive Engine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TC-04, TC-05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Passed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RI.01.10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UC-09</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Voice Service (edge-tts)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TC-06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Passed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RI.01.11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UC-08</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Voice Service (Whisper)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TC-12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RI.01.12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UC-12</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Report Service (ReportLab)</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TC-13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RI.01.13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UC-11</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Dashboard, Analytics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TC-14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Planned</w:t>
            </w:r>
          </w:p>
        </w:tc>
      </w:tr>
    </w:tbl>
    <w:p>
      <w:pPr>
        <w:pStyle w:val="Heading1"/>
        <w:keepNext/>
        <w:pageBreakBefore/>
      </w:pPr>
      <w:r>
        <w:rPr>
          <w:rFonts w:ascii="Times New Roman" w:cs="Times New Roman" w:eastAsia="Times New Roman" w:hAnsi="Times New Roman"/>
        </w:rPr>
        <w:t xml:space="preserve">Software Development Life Cycle (SDLC)</w:t>
      </w:r>
    </w:p>
    <w:p>
      <w:pPr>
        <w:spacing w:after="120" w:line="276"/>
        <w:jc w:val="both"/>
      </w:pPr>
      <w:r>
        <w:rPr>
          <w:rFonts w:ascii="Times New Roman" w:cs="Times New Roman" w:eastAsia="Times New Roman" w:hAnsi="Times New Roman"/>
          <w:b w:val="false"/>
          <w:bCs w:val="false"/>
          <w:sz w:val="24"/>
          <w:szCs w:val="24"/>
        </w:rPr>
        <w:t xml:space="preserve">The Software Development Life Cycle (SDLC) is a structured process used by engineering teams to design, develop, test, and maintain high-quality software. It aims to produce software that meets customer expectations, satisfies formal requirements, and is completed within time and resource constraints. ISO/IEC 12207 is the international standard governing software life-cycle processes.</w:t>
      </w:r>
    </w:p>
    <w:p>
      <w:pPr>
        <w:keepNext/>
        <w:spacing w:after="120" w:line="276"/>
        <w:jc w:val="both"/>
      </w:pPr>
      <w:r>
        <w:rPr>
          <w:rFonts w:ascii="Times New Roman" w:cs="Times New Roman" w:eastAsia="Times New Roman" w:hAnsi="Times New Roman"/>
          <w:b w:val="false"/>
          <w:bCs w:val="false"/>
          <w:sz w:val="24"/>
          <w:szCs w:val="24"/>
        </w:rPr>
        <w:t xml:space="preserve">The following figure is a graphical representation of the various stages of a typical SDLC.</w:t>
      </w:r>
    </w:p>
    <w:p>
      <w:pPr>
        <w:keepNext/>
        <w:spacing w:after="60" w:before="60"/>
        <w:jc w:val="center"/>
      </w:pPr>
      <w:r>
        <w:drawing>
          <wp:inline distT="0" distB="0" distL="0" distR="0">
            <wp:extent cx="4391025" cy="3095625"/>
            <wp:effectExtent t="0" r="0" b="0" l="0"/>
            <wp:docPr id="1" name="sdlc" descr="Figure - Stages of the Software Development Life Cycle" title="Figure - Stages of the Software Developmen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91025" cy="3095625"/>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 Stages of the Software Development Life Cycle</w:t>
      </w:r>
    </w:p>
    <w:p>
      <w:pPr>
        <w:pStyle w:val="Heading2"/>
        <w:keepNext/>
      </w:pPr>
      <w:r>
        <w:rPr>
          <w:rFonts w:ascii="Times New Roman" w:cs="Times New Roman" w:eastAsia="Times New Roman" w:hAnsi="Times New Roman"/>
        </w:rPr>
        <w:t xml:space="preserve">Stages of SDLC</w:t>
      </w:r>
    </w:p>
    <w:p>
      <w:pPr>
        <w:pStyle w:val="Heading3"/>
        <w:keepNext/>
      </w:pPr>
      <w:r>
        <w:rPr>
          <w:rFonts w:ascii="Times New Roman" w:cs="Times New Roman" w:eastAsia="Times New Roman" w:hAnsi="Times New Roman"/>
        </w:rPr>
        <w:t xml:space="preserve">Stage 1: Planning and Requirement Analysis</w:t>
      </w:r>
    </w:p>
    <w:p>
      <w:pPr>
        <w:spacing w:after="120" w:line="276"/>
        <w:jc w:val="both"/>
      </w:pPr>
      <w:r>
        <w:rPr>
          <w:rFonts w:ascii="Times New Roman" w:cs="Times New Roman" w:eastAsia="Times New Roman" w:hAnsi="Times New Roman"/>
          <w:b w:val="false"/>
          <w:bCs w:val="false"/>
          <w:sz w:val="24"/>
          <w:szCs w:val="24"/>
        </w:rPr>
        <w:t xml:space="preserve">Requirements were gathered by analyzing candidate interview bottlenecks, academic syllabus standards, and technical job descriptions. Feasibility studies confirmed that open-weight embeddings (SentenceTransformers) combined with Groq cloud inference satisfy low-latency and zero-cost local retrieval constraints.</w:t>
      </w:r>
    </w:p>
    <w:p>
      <w:pPr>
        <w:pStyle w:val="Heading3"/>
        <w:keepNext/>
      </w:pPr>
      <w:r>
        <w:rPr>
          <w:rFonts w:ascii="Times New Roman" w:cs="Times New Roman" w:eastAsia="Times New Roman" w:hAnsi="Times New Roman"/>
        </w:rPr>
        <w:t xml:space="preserve">Stage 2: Defining Requirements</w:t>
      </w:r>
    </w:p>
    <w:p>
      <w:pPr>
        <w:spacing w:after="120" w:line="276"/>
        <w:jc w:val="both"/>
      </w:pPr>
      <w:r>
        <w:rPr>
          <w:rFonts w:ascii="Times New Roman" w:cs="Times New Roman" w:eastAsia="Times New Roman" w:hAnsi="Times New Roman"/>
          <w:b w:val="false"/>
          <w:bCs w:val="false"/>
          <w:sz w:val="24"/>
          <w:szCs w:val="24"/>
        </w:rPr>
        <w:t xml:space="preserve">Requirements are documented in this SRS. All functional capabilities (RI.01.01 through RI.01.13), non-functional constraints, and performance benchmarks are reviewed by faculty mentors and academic evaluators.</w:t>
      </w:r>
    </w:p>
    <w:p>
      <w:pPr>
        <w:pStyle w:val="Heading3"/>
        <w:keepNext/>
      </w:pPr>
      <w:r>
        <w:rPr>
          <w:rFonts w:ascii="Times New Roman" w:cs="Times New Roman" w:eastAsia="Times New Roman" w:hAnsi="Times New Roman"/>
        </w:rPr>
        <w:t xml:space="preserve">Stage 3: Designing the Product Architecture</w:t>
      </w:r>
    </w:p>
    <w:p>
      <w:pPr>
        <w:spacing w:after="120" w:line="276"/>
        <w:jc w:val="both"/>
      </w:pPr>
      <w:r>
        <w:rPr>
          <w:rFonts w:ascii="Times New Roman" w:cs="Times New Roman" w:eastAsia="Times New Roman" w:hAnsi="Times New Roman"/>
          <w:b w:val="false"/>
          <w:bCs w:val="false"/>
          <w:sz w:val="24"/>
          <w:szCs w:val="24"/>
        </w:rPr>
        <w:t xml:space="preserve">Several architectural approaches were evaluated. A three-tier decoupled client-server architecture was selected, using FastAPI for asynchronous services, ChromaDB for local vector embeddings, MySQL for ACID persistence, and React for the single-page application (Section 4).</w:t>
      </w:r>
    </w:p>
    <w:p>
      <w:pPr>
        <w:pStyle w:val="Heading3"/>
        <w:keepNext/>
      </w:pPr>
      <w:r>
        <w:rPr>
          <w:rFonts w:ascii="Times New Roman" w:cs="Times New Roman" w:eastAsia="Times New Roman" w:hAnsi="Times New Roman"/>
        </w:rPr>
        <w:t xml:space="preserve">Stage 4: Building the Product</w:t>
      </w:r>
    </w:p>
    <w:p>
      <w:pPr>
        <w:spacing w:after="120" w:line="276"/>
        <w:jc w:val="both"/>
      </w:pPr>
      <w:r>
        <w:rPr>
          <w:rFonts w:ascii="Times New Roman" w:cs="Times New Roman" w:eastAsia="Times New Roman" w:hAnsi="Times New Roman"/>
          <w:b w:val="false"/>
          <w:bCs w:val="false"/>
          <w:sz w:val="24"/>
          <w:szCs w:val="24"/>
        </w:rPr>
        <w:t xml:space="preserve">The backend was developed in Python 3.10+ with FastAPI and SQLAlchemy; the frontend in React 18 with Vite. Modular services manage authentication, RAG retrieval, LLM prompt formatting, adaptive Bloom progression, and TTS/STT processing.</w:t>
      </w:r>
    </w:p>
    <w:p>
      <w:pPr>
        <w:pStyle w:val="Heading3"/>
        <w:keepNext/>
      </w:pPr>
      <w:r>
        <w:rPr>
          <w:rFonts w:ascii="Times New Roman" w:cs="Times New Roman" w:eastAsia="Times New Roman" w:hAnsi="Times New Roman"/>
        </w:rPr>
        <w:t xml:space="preserve">Stage 5: Testing the Product</w:t>
      </w:r>
    </w:p>
    <w:p>
      <w:pPr>
        <w:spacing w:after="120" w:line="276"/>
        <w:jc w:val="both"/>
      </w:pPr>
      <w:r>
        <w:rPr>
          <w:rFonts w:ascii="Times New Roman" w:cs="Times New Roman" w:eastAsia="Times New Roman" w:hAnsi="Times New Roman"/>
          <w:b w:val="false"/>
          <w:bCs w:val="false"/>
          <w:sz w:val="24"/>
          <w:szCs w:val="24"/>
        </w:rPr>
        <w:t xml:space="preserve">Defects are tracked, fixed, and retested against SRS specifications. Unit tests cover JWT authorization, integration tests cover ChromaDB retrieval and Groq LLM pipelines, and end-to-end acceptance tests cover the mock interview workflow (Section 6).</w:t>
      </w:r>
    </w:p>
    <w:p>
      <w:pPr>
        <w:pStyle w:val="Heading3"/>
        <w:keepNext/>
      </w:pPr>
      <w:r>
        <w:rPr>
          <w:rFonts w:ascii="Times New Roman" w:cs="Times New Roman" w:eastAsia="Times New Roman" w:hAnsi="Times New Roman"/>
        </w:rPr>
        <w:t xml:space="preserve">Stage 6: Deployment and Maintenance</w:t>
      </w:r>
    </w:p>
    <w:p>
      <w:pPr>
        <w:spacing w:after="120" w:line="276"/>
        <w:jc w:val="both"/>
      </w:pPr>
      <w:r>
        <w:rPr>
          <w:rFonts w:ascii="Times New Roman" w:cs="Times New Roman" w:eastAsia="Times New Roman" w:hAnsi="Times New Roman"/>
          <w:b w:val="false"/>
          <w:bCs w:val="false"/>
          <w:sz w:val="24"/>
          <w:szCs w:val="24"/>
        </w:rPr>
        <w:t xml:space="preserve">The application is served by Uvicorn ASGI behind an Nginx reverse proxy with MySQL schema scripts, and monitored through logs for API latency and token consumption.</w:t>
      </w:r>
    </w:p>
    <w:p>
      <w:pPr>
        <w:pStyle w:val="Heading2"/>
        <w:keepNext/>
      </w:pPr>
      <w:r>
        <w:rPr>
          <w:rFonts w:ascii="Times New Roman" w:cs="Times New Roman" w:eastAsia="Times New Roman" w:hAnsi="Times New Roman"/>
        </w:rPr>
        <w:t xml:space="preserve">SDLC Models &amp; Methodology Selection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Waterfall:</w:t>
      </w:r>
      <w:r>
        <w:rPr>
          <w:rFonts w:ascii="Times New Roman" w:cs="Times New Roman" w:eastAsia="Times New Roman" w:hAnsi="Times New Roman"/>
          <w:b w:val="false"/>
          <w:bCs w:val="false"/>
          <w:sz w:val="24"/>
          <w:szCs w:val="24"/>
        </w:rPr>
        <w:t xml:space="preserve"> linear-sequential phases with rigid sign-offs.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Iterative:</w:t>
      </w:r>
      <w:r>
        <w:rPr>
          <w:rFonts w:ascii="Times New Roman" w:cs="Times New Roman" w:eastAsia="Times New Roman" w:hAnsi="Times New Roman"/>
          <w:b w:val="false"/>
          <w:bCs w:val="false"/>
          <w:sz w:val="24"/>
          <w:szCs w:val="24"/>
        </w:rPr>
        <w:t xml:space="preserve"> incremental development through repeated cycles of small feature sets.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Spiral:</w:t>
      </w:r>
      <w:r>
        <w:rPr>
          <w:rFonts w:ascii="Times New Roman" w:cs="Times New Roman" w:eastAsia="Times New Roman" w:hAnsi="Times New Roman"/>
          <w:b w:val="false"/>
          <w:bCs w:val="false"/>
          <w:sz w:val="24"/>
          <w:szCs w:val="24"/>
        </w:rPr>
        <w:t xml:space="preserve"> risk-driven model combining iteration with systematic risk assessment.</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V-Model:</w:t>
      </w:r>
      <w:r>
        <w:rPr>
          <w:rFonts w:ascii="Times New Roman" w:cs="Times New Roman" w:eastAsia="Times New Roman" w:hAnsi="Times New Roman"/>
          <w:b w:val="false"/>
          <w:bCs w:val="false"/>
          <w:sz w:val="24"/>
          <w:szCs w:val="24"/>
        </w:rPr>
        <w:t xml:space="preserve"> parallel development and corresponding testing phases.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Big Bang:</w:t>
      </w:r>
      <w:r>
        <w:rPr>
          <w:rFonts w:ascii="Times New Roman" w:cs="Times New Roman" w:eastAsia="Times New Roman" w:hAnsi="Times New Roman"/>
          <w:b w:val="false"/>
          <w:bCs w:val="false"/>
          <w:sz w:val="24"/>
          <w:szCs w:val="24"/>
        </w:rPr>
        <w:t xml:space="preserve"> minimal planning; suitable only for very small exercises.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Agile:</w:t>
      </w:r>
      <w:r>
        <w:rPr>
          <w:rFonts w:ascii="Times New Roman" w:cs="Times New Roman" w:eastAsia="Times New Roman" w:hAnsi="Times New Roman"/>
          <w:b w:val="false"/>
          <w:bCs w:val="false"/>
          <w:sz w:val="24"/>
          <w:szCs w:val="24"/>
        </w:rPr>
        <w:t xml:space="preserve"> sprint-based framework emphasizing continuous integration, modular delivery, and adaptability.</w:t>
      </w:r>
    </w:p>
    <w:p>
      <w:pPr>
        <w:spacing w:after="120" w:line="276"/>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Selected methodology:</w:t>
      </w:r>
      <w:r>
        <w:rPr>
          <w:rFonts w:ascii="Times New Roman" w:cs="Times New Roman" w:eastAsia="Times New Roman" w:hAnsi="Times New Roman"/>
          <w:b w:val="false"/>
          <w:bCs w:val="false"/>
          <w:sz w:val="24"/>
          <w:szCs w:val="24"/>
        </w:rPr>
        <w:t xml:space="preserve"> SmartInterview followed the </w:t>
      </w:r>
      <w:r>
        <w:rPr>
          <w:rFonts w:ascii="Times New Roman" w:cs="Times New Roman" w:eastAsia="Times New Roman" w:hAnsi="Times New Roman"/>
          <w:b/>
          <w:bCs/>
          <w:sz w:val="24"/>
          <w:szCs w:val="24"/>
        </w:rPr>
        <w:t xml:space="preserve">Agile / Iterative</w:t>
      </w:r>
      <w:r>
        <w:rPr>
          <w:rFonts w:ascii="Times New Roman" w:cs="Times New Roman" w:eastAsia="Times New Roman" w:hAnsi="Times New Roman"/>
          <w:b w:val="false"/>
          <w:bCs w:val="false"/>
          <w:sz w:val="24"/>
          <w:szCs w:val="24"/>
        </w:rPr>
        <w:t xml:space="preserve"> methodology over a 14-week incremental plan (Week 1 Problem Statement through Week 14 Final Deployment). The SRS was baselined in Week 10 (see Revision History). Weekly sprint deliverables enabled rapid mentor feedback, modular integration of the RAG pipeline, and continuous validation of the adaptive learning rules.</w:t>
      </w:r>
    </w:p>
    <w:p>
      <w:pPr>
        <w:pStyle w:val="Heading1"/>
        <w:keepNext/>
        <w:pageBreakBefore/>
      </w:pPr>
      <w:r>
        <w:rPr>
          <w:rFonts w:ascii="Times New Roman" w:cs="Times New Roman" w:eastAsia="Times New Roman" w:hAnsi="Times New Roman"/>
        </w:rPr>
        <w:t xml:space="preserve">Literature Survey</w:t>
      </w:r>
    </w:p>
    <w:p>
      <w:pPr>
        <w:spacing w:after="120" w:line="276"/>
        <w:jc w:val="both"/>
      </w:pPr>
      <w:r>
        <w:rPr>
          <w:rFonts w:ascii="Times New Roman" w:cs="Times New Roman" w:eastAsia="Times New Roman" w:hAnsi="Times New Roman"/>
          <w:b w:val="false"/>
          <w:bCs w:val="false"/>
          <w:sz w:val="24"/>
          <w:szCs w:val="24"/>
        </w:rPr>
        <w:t xml:space="preserve">The literature survey examines published research and benchmarks relevant to the project and establishes the research gap that SmartInterview addresses.</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1. AI Mock Interview: An Intelligent Voice-Driven Interview Simulation System using Gemini AI and Whisper (Wahid et al., IJERT 2026 - Base Paper 1)</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Wahid et al. built a voice-driven interview simulator with Google Gemini and Whisper in Streamlit, showing that speech-to-text and automated feedback can reduce student interview anxiety. SmartInterview takes this voice-interactive paradigm as its baseline and extends it with curricular RAG grounding in ChromaDB, Bloom's cognitive escalation, and a dual-model fallback to limit hallucination.</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2. Development of an Autonomous AI Interview Engine Using Sentence-BERT and LLMs (Nagarajan et al., IJMRR 2026 - Base Paper 2)</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Nagarajan et al. showed that Sentence-BERT embeddings match resumes and job descriptions better than keyword-based ATS filters and paired this with an LLM conversational pipeline. SmartInterview adopts S-BERT (all-MiniLM-L6-v2) for resume-JD alignment and extends it to RAG chunk retrieval and semantic answer-similarity scoring.</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3. Sentence-BERT: Sentence Embeddings using Siamese BERT-Networks (Reimers &amp; Gurevych, 2019)</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SBERT modifies pre-trained BERT with siamese and triplet structures to produce sentence embeddings comparable by cosine similarity. SmartInterview uses the 384-dimensional all-MiniLM-L6-v2 model locally for fast semantic similarity between candidate answers and retrieved knowledge chunks.</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4. Retrieval-Augmented Generation for Knowledge-Intensive NLP Tasks (Lewis et al., 2020)</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Lewis et al. combined parametric memory (pre-trained language models) with non-parametric memory (dense vector retrieval), reducing factual hallucination. SmartInterview grounds Groq LLM question generation in a ChromaDB store of 402 computer science topics across 8 domains.</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5. A Taxonomy for Learning, Teaching, and Assessing: A Revision of Bloom's Taxonomy (Anderson &amp; Krathwohl, 2001)</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The revised taxonomy defines six cognitive tiers: Remember, Understand, Apply, Analyze, Evaluate, Create. SmartInterview encodes these tiers as a deterministic state machine so that questions assess cognitive depth rather than syntax recall.</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6. Robust Speech Recognition via Large-Scale Weak Supervision (Radford et al., 2023 - Whisper)</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Whisper delivers strong zero-shot transcription across accents, noise, and technical jargon. SmartInterview uses Groq-hosted whisper-large-v3 for real-time answer transcription without local GPU requirements.</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7. Language Processing Unit (LPU) Architecture (Groq Inc., 2024)</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Groq's deterministic LPU architecture provides fast, predictable-latency token generation. SmartInterview uses Groq inference to keep question generation and answer critique within the interactive latency budget.</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8. Attention Is All You Need (Vaswani et al., 2017)</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Introduced the transformer architecture built on self-attention, the foundation of modern LLMs. SmartInterview uses instruction-tuned transformers for structured evaluation scoring and personalized feedback.</w:t>
      </w:r>
    </w:p>
    <w:p>
      <w:pPr>
        <w:keepNext/>
        <w:spacing w:after="4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9. IEEE Std 830-1998: Recommended Practice for Software Requirements Specifications</w:t>
      </w:r>
      <w:r>
        <w:rPr>
          <w:rFonts w:ascii="Times New Roman" w:cs="Times New Roman" w:eastAsia="Times New Roman" w:hAnsi="Times New Roman"/>
          <w:b w:val="false"/>
          <w:bCs w:val="false"/>
          <w:sz w:val="24"/>
          <w:szCs w:val="24"/>
        </w:rPr>
        <w:t xml:space="preserve"/>
      </w:r>
    </w:p>
    <w:p>
      <w:pPr>
        <w:spacing w:after="120" w:line="276"/>
        <w:jc w:val="both"/>
      </w:pPr>
      <w:r>
        <w:rPr>
          <w:rFonts w:ascii="Times New Roman" w:cs="Times New Roman" w:eastAsia="Times New Roman" w:hAnsi="Times New Roman"/>
          <w:b w:val="false"/>
          <w:bCs w:val="false"/>
          <w:sz w:val="24"/>
          <w:szCs w:val="24"/>
        </w:rPr>
        <w:t xml:space="preserve">Defines the structure and quality attributes of a good SRS (correct, unambiguous, complete, consistent, verifiable, traceable). This document follows that guidance, including the traceability matrix in Section 3.4.</w:t>
      </w:r>
    </w:p>
    <w:p>
      <w:pPr>
        <w:pStyle w:val="Heading2"/>
        <w:keepNext/>
      </w:pPr>
      <w:r>
        <w:rPr>
          <w:rFonts w:ascii="Times New Roman" w:cs="Times New Roman" w:eastAsia="Times New Roman" w:hAnsi="Times New Roman"/>
        </w:rPr>
        <w:t xml:space="preserve">Research Gap</w:t>
      </w:r>
    </w:p>
    <w:p>
      <w:pPr>
        <w:spacing w:after="120" w:line="276"/>
        <w:jc w:val="both"/>
      </w:pPr>
      <w:r>
        <w:rPr>
          <w:rFonts w:ascii="Times New Roman" w:cs="Times New Roman" w:eastAsia="Times New Roman" w:hAnsi="Times New Roman"/>
          <w:b w:val="false"/>
          <w:bCs w:val="false"/>
          <w:sz w:val="24"/>
          <w:szCs w:val="24"/>
        </w:rPr>
        <w:t xml:space="preserve">Existing systems provide either voice simulation without curricular grounding, or semantic resume matching without adaptive interviewing. None combines (i) RAG-grounded questions from a curated knowledge base, (ii) Bloom-based deterministic difficulty adaptation, (iii) a transparent five-signal scoring rubric, and (iv) in-memory neural voice interaction. SmartInterview integrates all four.</w:t>
      </w:r>
    </w:p>
    <w:p>
      <w:pPr>
        <w:pStyle w:val="Heading1"/>
        <w:keepNext/>
        <w:pageBreakBefore/>
      </w:pPr>
      <w:r>
        <w:rPr>
          <w:rFonts w:ascii="Times New Roman" w:cs="Times New Roman" w:eastAsia="Times New Roman" w:hAnsi="Times New Roman"/>
        </w:rPr>
        <w:t xml:space="preserve">4. System Designing &amp; UML Diagrams</w:t>
      </w:r>
    </w:p>
    <w:p>
      <w:pPr>
        <w:spacing w:after="120" w:line="276"/>
        <w:jc w:val="both"/>
      </w:pPr>
      <w:r>
        <w:rPr>
          <w:rFonts w:ascii="Times New Roman" w:cs="Times New Roman" w:eastAsia="Times New Roman" w:hAnsi="Times New Roman"/>
          <w:b w:val="false"/>
          <w:bCs w:val="false"/>
          <w:sz w:val="24"/>
          <w:szCs w:val="24"/>
        </w:rPr>
        <w:t xml:space="preserve">System design defines the architecture, modules, components, interfaces, and data schemas needed to satisfy the specified requirements. It provides the detail required to implement the system consistently with the architectural models.</w:t>
      </w:r>
    </w:p>
    <w:p>
      <w:pPr>
        <w:pStyle w:val="Heading2"/>
        <w:keepNext/>
      </w:pPr>
      <w:r>
        <w:rPr>
          <w:rFonts w:ascii="Times New Roman" w:cs="Times New Roman" w:eastAsia="Times New Roman" w:hAnsi="Times New Roman"/>
        </w:rPr>
        <w:t xml:space="preserve">Overview of UML &amp; Conceptual Model</w:t>
      </w:r>
    </w:p>
    <w:p>
      <w:pPr>
        <w:spacing w:after="120" w:line="276"/>
        <w:jc w:val="both"/>
      </w:pPr>
      <w:r>
        <w:rPr>
          <w:rFonts w:ascii="Times New Roman" w:cs="Times New Roman" w:eastAsia="Times New Roman" w:hAnsi="Times New Roman"/>
          <w:b w:val="false"/>
          <w:bCs w:val="false"/>
          <w:sz w:val="24"/>
          <w:szCs w:val="24"/>
        </w:rPr>
        <w:t xml:space="preserve">The Unified Modeling Language (UML) is an industry-standard visual language used to visualize, specify, construct, and document software systems. It is a graphical notation, not a programming language, and portrays both structural and behavioral aspects of complex systems. UML was adopted by the Object Management Group (OMG) in 1997 and published as ISO/IEC 19501.</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Class:</w:t>
      </w:r>
      <w:r>
        <w:rPr>
          <w:rFonts w:ascii="Times New Roman" w:cs="Times New Roman" w:eastAsia="Times New Roman" w:hAnsi="Times New Roman"/>
          <w:b w:val="false"/>
          <w:bCs w:val="false"/>
          <w:sz w:val="24"/>
          <w:szCs w:val="24"/>
        </w:rPr>
        <w:t xml:space="preserve"> blueprint defining attributes and operations of an entity.</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Object:</w:t>
      </w:r>
      <w:r>
        <w:rPr>
          <w:rFonts w:ascii="Times New Roman" w:cs="Times New Roman" w:eastAsia="Times New Roman" w:hAnsi="Times New Roman"/>
          <w:b w:val="false"/>
          <w:bCs w:val="false"/>
          <w:sz w:val="24"/>
          <w:szCs w:val="24"/>
        </w:rPr>
        <w:t xml:space="preserve"> concrete runtime instance of a class.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Inheritance:</w:t>
      </w:r>
      <w:r>
        <w:rPr>
          <w:rFonts w:ascii="Times New Roman" w:cs="Times New Roman" w:eastAsia="Times New Roman" w:hAnsi="Times New Roman"/>
          <w:b w:val="false"/>
          <w:bCs w:val="false"/>
          <w:sz w:val="24"/>
          <w:szCs w:val="24"/>
        </w:rPr>
        <w:t xml:space="preserve"> child classes derive properties and methods from parent classes.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Abstraction:</w:t>
      </w:r>
      <w:r>
        <w:rPr>
          <w:rFonts w:ascii="Times New Roman" w:cs="Times New Roman" w:eastAsia="Times New Roman" w:hAnsi="Times New Roman"/>
          <w:b w:val="false"/>
          <w:bCs w:val="false"/>
          <w:sz w:val="24"/>
          <w:szCs w:val="24"/>
        </w:rPr>
        <w:t xml:space="preserve"> hiding implementation detail behind clean interfaces.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Encapsulation:</w:t>
      </w:r>
      <w:r>
        <w:rPr>
          <w:rFonts w:ascii="Times New Roman" w:cs="Times New Roman" w:eastAsia="Times New Roman" w:hAnsi="Times New Roman"/>
          <w:b w:val="false"/>
          <w:bCs w:val="false"/>
          <w:sz w:val="24"/>
          <w:szCs w:val="24"/>
        </w:rPr>
        <w:t xml:space="preserve"> binding data and operations together and protecting internal state.</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Polymorphism:</w:t>
      </w:r>
      <w:r>
        <w:rPr>
          <w:rFonts w:ascii="Times New Roman" w:cs="Times New Roman" w:eastAsia="Times New Roman" w:hAnsi="Times New Roman"/>
          <w:b w:val="false"/>
          <w:bCs w:val="false"/>
          <w:sz w:val="24"/>
          <w:szCs w:val="24"/>
        </w:rPr>
        <w:t xml:space="preserve"> different behaviors presented through a common interface.</w:t>
      </w:r>
    </w:p>
    <w:p>
      <w:pPr>
        <w:pStyle w:val="Heading2"/>
        <w:keepNext/>
      </w:pPr>
      <w:r>
        <w:rPr>
          <w:rFonts w:ascii="Times New Roman" w:cs="Times New Roman" w:eastAsia="Times New Roman" w:hAnsi="Times New Roman"/>
        </w:rPr>
        <w:t xml:space="preserve">Structural vs. Behavioral Diagrams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26"/>
        <w:gridCol w:w="35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Category</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Diagrams in this SRS</w:t>
            </w:r>
          </w:p>
        </w:tc>
        <w:tc>
          <w:tcPr>
            <w:tcW w:type="dxa" w:w="3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Purpose</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Structural</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Class (4.4), Package (4.7), Component (4.8), Deployment (4.9), ERD (4.10)</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Static architecture, data schema, and physical layout</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Behavioral</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Use Case (4.1), Sequence (4.2), Collaboration (4.3), Statechart (4.5), Activity (4.6), DFD (4.11)</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Runtime interactions, state changes, control and data flow</w:t>
            </w:r>
          </w:p>
        </w:tc>
      </w:tr>
    </w:tbl>
    <w:p>
      <w:pPr>
        <w:sectPr>
          <w:headerReference w:type="default" r:id="rId7"/>
          <w:footerReference w:type="default" r:id="rId8"/>
          <w:pgSz w:w="11906" w:h="16838" w:orient="portrait"/>
          <w:pgMar w:top="1300" w:right="1440" w:bottom="1200" w:left="1440" w:header="708" w:footer="708" w:gutter="0"/>
          <w:pgNumType/>
          <w:docGrid w:linePitch="360"/>
        </w:sectPr>
      </w:pPr>
    </w:p>
    <w:p>
      <w:pPr>
        <w:pStyle w:val="Heading2"/>
        <w:keepNext/>
        <w:pageBreakBefore/>
      </w:pPr>
      <w:r>
        <w:rPr>
          <w:rFonts w:ascii="Times New Roman" w:cs="Times New Roman" w:eastAsia="Times New Roman" w:hAnsi="Times New Roman"/>
        </w:rPr>
        <w:t xml:space="preserve">4.1 Use Case Diagram &amp; Template</w:t>
      </w:r>
    </w:p>
    <w:p>
      <w:pPr>
        <w:keepNext/>
        <w:spacing w:after="120" w:line="276"/>
        <w:jc w:val="both"/>
      </w:pPr>
      <w:r>
        <w:rPr>
          <w:rFonts w:ascii="Times New Roman" w:cs="Times New Roman" w:eastAsia="Times New Roman" w:hAnsi="Times New Roman"/>
          <w:b w:val="false"/>
          <w:bCs w:val="false"/>
          <w:sz w:val="24"/>
          <w:szCs w:val="24"/>
        </w:rPr>
        <w:t xml:space="preserve">The Use Case Diagram depicts the interactions between the system actors - the Candidate (primary actor) and the external AI services, Groq Cloud API (LLM and Whisper) and Microsoft edge-tts (secondary actors) - and the core functional use cases.</w:t>
      </w:r>
    </w:p>
    <w:p>
      <w:pPr>
        <w:keepNext/>
        <w:spacing w:after="60" w:before="60"/>
        <w:jc w:val="center"/>
      </w:pPr>
      <w:r>
        <w:drawing>
          <wp:inline distT="0" distB="0" distL="0" distR="0">
            <wp:extent cx="6019800" cy="3752850"/>
            <wp:effectExtent t="0" r="0" b="0" l="0"/>
            <wp:docPr id="1" name="fig4_1" descr="Figure 4.1 - Use Case Diagram for the SmartInterview Platform" title="Figure 4.1 - Use Case Diagram for the SmartInterview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19800" cy="37528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4.1 - Use Case Diagram for the SmartInterview Platform</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UC-07 includes question generation (RAG) and answer evaluation; UC-08 is extended by speech transcription when the candidate chooses voice input; UC-04 includes the resume and job description uploads (UC-02, UC-03).</w:t>
      </w:r>
    </w:p>
    <w:p>
      <w:pPr>
        <w:sectPr>
          <w:headerReference w:type="default" r:id="rId9"/>
          <w:footerReference w:type="default" r:id="rId10"/>
          <w:pgSz w:w="16838" w:h="11906" w:orient="landscape"/>
          <w:pgMar w:top="1300" w:right="1440" w:bottom="1200" w:left="1440" w:header="708" w:footer="708" w:gutter="0"/>
          <w:pgNumType/>
          <w:docGrid w:linePitch="360"/>
        </w:sectPr>
      </w:pPr>
    </w:p>
    <w:p>
      <w:pPr>
        <w:pStyle w:val="Heading3"/>
        <w:keepNext/>
        <w:pageBreakBefore/>
      </w:pPr>
      <w:r>
        <w:rPr>
          <w:rFonts w:ascii="Times New Roman" w:cs="Times New Roman" w:eastAsia="Times New Roman" w:hAnsi="Times New Roman"/>
        </w:rPr>
        <w:t xml:space="preserve">Use Case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Field</w:t>
            </w:r>
          </w:p>
        </w:tc>
        <w:tc>
          <w:tcPr>
            <w:tcW w:type="dxa" w:w="7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Description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Use Case ID:</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UC-07</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Use Case Name:</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Conduct Adaptive Technical Mock Interview</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End Objective:</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Conduct a personalized, RAG-grounded technical interview that dynamically scales question difficulty based on Bloom's Taxonomy.</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Created by:</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Team G-1392 (24BD1A665K, 24BD1A665R, 24BD1A665X, 25BD5A6615, 25BD5A6620)</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On (date):</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September 2026</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User / Actor:</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Candidate (primary); Groq Cloud API (LLM, Whisper) and edge-tts (external)</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Precondition:</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Candidate is logged in (valid JWT); for Job-Specific mode a resume and job description are uploaded.</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Trigger:</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Candidate selects interview configuration and clicks "Start Interview".</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Postcondition:</w:t>
            </w:r>
          </w:p>
        </w:tc>
        <w:tc>
          <w:tcPr>
            <w:tcW w:type="dxa" w:w="7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Session status is completed; answers, evaluations, and recommendations are stored; report is available.</w:t>
            </w:r>
          </w:p>
        </w:tc>
      </w:tr>
    </w:tbl>
    <w:p>
      <w:pPr>
        <w:spacing w:after="160"/>
      </w:pPr>
    </w:p>
    <w:p>
      <w:pPr>
        <w:keepNext/>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Basic / Normal Flow</w:t>
      </w:r>
      <w:r>
        <w:rPr>
          <w:rFonts w:ascii="Times New Roman" w:cs="Times New Roman" w:eastAsia="Times New Roman" w:hAnsi="Times New Roman"/>
          <w:b w:val="false"/>
          <w:b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User Actions</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System Actions</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 Candidate selects mode and question count and clicks "Start Interview".</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 System verifies prerequisites, creates an InterviewSession in MySQL, and initializes AdaptiveState.</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 Candidate receives the question on screen (and optionally as audio).</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2. System embeds the target skill, retrieves the top-3 chunks from ChromaDB, calls the Groq LLM, and streams the question.</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3. Candidate records a spoken answer or types a response.</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3. System captures audio or text and invokes Whisper STT when voice is used.</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4. Candidate reviews the answer and clicks "Submit Answer".</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4. System computes the 5-factor score (SBERT similarity, concept coverage, LLM critique) and stores it in MySQL.</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5. Candidate views feedback and receives the next question at the adapted level.</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5. Adaptive engine updates the Bloom level (+1 if &gt;= 80%, -1 if &lt; 50%) and generates the next question.</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6. Candidate completes all questions and views the summary.</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6. System computes the final weighted score, generates AI recommendations, and renders the dashboard.</w:t>
            </w:r>
          </w:p>
        </w:tc>
      </w:tr>
    </w:tbl>
    <w:p>
      <w:pPr>
        <w:spacing w:after="160"/>
      </w:pPr>
    </w:p>
    <w:p>
      <w:pPr>
        <w:keepNext/>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Exception Flows</w:t>
      </w:r>
      <w:r>
        <w:rPr>
          <w:rFonts w:ascii="Times New Roman" w:cs="Times New Roman" w:eastAsia="Times New Roman" w:hAnsi="Times New Roman"/>
          <w:b w:val="false"/>
          <w:bC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Exception Flow</w:t>
            </w:r>
          </w:p>
        </w:tc>
        <w:tc>
          <w:tcPr>
            <w:tcW w:type="dxa" w:w="45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System Response</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Candidate starts a Job-Specific interview without a resume or job description.</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System blocks the launch and shows a validation error prompting the upload.</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Groq LLM is unreachable.</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System retries and falls back to openai/gpt-oss-20b; if still failing, returns a structured error.</w:t>
            </w:r>
          </w:p>
        </w:tc>
      </w:tr>
      <w:tr>
        <w:trPr>
          <w:cantSplit/>
        </w:trPr>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Microphone permission denied.</w:t>
            </w:r>
          </w:p>
        </w:tc>
        <w:tc>
          <w:tcPr>
            <w:tcW w:type="dxa" w:w="4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UI falls back to text input; the session continues.</w:t>
            </w:r>
          </w:p>
        </w:tc>
      </w:tr>
    </w:tbl>
    <w:p>
      <w:pPr>
        <w:spacing w:after="200"/>
      </w:pPr>
    </w:p>
    <w:p>
      <w:pPr>
        <w:pStyle w:val="Heading3"/>
        <w:keepNext/>
      </w:pPr>
      <w:r>
        <w:rPr>
          <w:rFonts w:ascii="Times New Roman" w:cs="Times New Roman" w:eastAsia="Times New Roman" w:hAnsi="Times New Roman"/>
        </w:rPr>
        <w:t xml:space="preserve">Use Case Template - UC-04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Field</w:t>
            </w:r>
          </w:p>
        </w:tc>
        <w:tc>
          <w:tcPr>
            <w:tcW w:type="dxa" w:w="6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Use Case ID / Name: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UC-04 View Skill Overlap and Gap</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End Objective: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Show the candidate which resume skills match the target role (Group A) and which required skills are missing (Group B).</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Actor / Trigger:</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Candidate; clicks "Analyze" after uploading a resume (UC-02) and a job description (UC-03).</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Normal Flow:</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1. System parses both PDFs with PyMuPDF. 2. Extracts skill sets. 3. Computes intersection (Group A) and difference (Group B). 4. Displays both groups and uses Group B to prioritize interview skills.</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Exception Flow:</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Non-PDF or oversized file (&gt; 5 MB): upload rejected with HTTP 400 and message.</w:t>
            </w:r>
          </w:p>
        </w:tc>
      </w:tr>
    </w:tbl>
    <w:p>
      <w:pPr>
        <w:pStyle w:val="Heading2"/>
        <w:keepNext/>
        <w:pageBreakBefore/>
      </w:pPr>
      <w:r>
        <w:rPr>
          <w:rFonts w:ascii="Times New Roman" w:cs="Times New Roman" w:eastAsia="Times New Roman" w:hAnsi="Times New Roman"/>
        </w:rPr>
        <w:t xml:space="preserve">4.2 Sequence Diagrams</w:t>
      </w:r>
    </w:p>
    <w:p>
      <w:pPr>
        <w:spacing w:after="120" w:line="276"/>
        <w:jc w:val="both"/>
      </w:pPr>
      <w:r>
        <w:rPr>
          <w:rFonts w:ascii="Times New Roman" w:cs="Times New Roman" w:eastAsia="Times New Roman" w:hAnsi="Times New Roman"/>
          <w:b w:val="false"/>
          <w:bCs w:val="false"/>
          <w:sz w:val="24"/>
          <w:szCs w:val="24"/>
        </w:rPr>
        <w:t xml:space="preserve">Sequence diagrams show object interactions arranged in time order. Three key scenarios are modelled: authentication, session staging with RAG question retrieval, and answer submission with scoring and adaptation.</w:t>
      </w:r>
    </w:p>
    <w:p>
      <w:pPr>
        <w:pStyle w:val="Heading3"/>
        <w:keepNext/>
      </w:pPr>
      <w:r>
        <w:rPr>
          <w:rFonts w:ascii="Times New Roman" w:cs="Times New Roman" w:eastAsia="Times New Roman" w:hAnsi="Times New Roman"/>
        </w:rPr>
        <w:t xml:space="preserve">4.2a Candidate Authentication and Token Issuance</w:t>
      </w:r>
    </w:p>
    <w:p>
      <w:pPr>
        <w:keepNext/>
        <w:spacing w:after="60" w:before="60"/>
        <w:jc w:val="center"/>
      </w:pPr>
      <w:r>
        <w:drawing>
          <wp:inline distT="0" distB="0" distL="0" distR="0">
            <wp:extent cx="4962525" cy="4476750"/>
            <wp:effectExtent t="0" r="0" b="0" l="0"/>
            <wp:docPr id="1" name="fig4_2a" descr="Figure 4.2a - Sequence Diagram: Candidate Authentication and Token Issuance" title="Figure 4.2a - Sequence Diagram: Candidate Authentication and Token Issu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62525" cy="44767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4.2a - Sequence Diagram: Candidate Authentication and Token Issuance</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Password is verified against the stored bcrypt hash; on success an HS256 JWT valid for 24 hours is returned and kept in AuthContext.</w:t>
      </w:r>
    </w:p>
    <w:p>
      <w:pPr>
        <w:sectPr>
          <w:headerReference w:type="default" r:id="rId11"/>
          <w:footerReference w:type="default" r:id="rId12"/>
          <w:pgSz w:w="11906" w:h="16838" w:orient="portrait"/>
          <w:pgMar w:top="1300" w:right="1440" w:bottom="1200" w:left="1440" w:header="708" w:footer="708" w:gutter="0"/>
          <w:pgNumType/>
          <w:docGrid w:linePitch="360"/>
        </w:sectPr>
      </w:pPr>
    </w:p>
    <w:p>
      <w:pPr>
        <w:pStyle w:val="Heading3"/>
        <w:keepNext/>
        <w:pageBreakBefore/>
      </w:pPr>
      <w:r>
        <w:rPr>
          <w:rFonts w:ascii="Times New Roman" w:cs="Times New Roman" w:eastAsia="Times New Roman" w:hAnsi="Times New Roman"/>
        </w:rPr>
        <w:t xml:space="preserve">4.2b Interview Session Staging and RAG Question Retrieval</w:t>
      </w:r>
    </w:p>
    <w:p>
      <w:pPr>
        <w:keepNext/>
        <w:spacing w:after="60" w:before="60"/>
        <w:jc w:val="center"/>
      </w:pPr>
      <w:r>
        <w:drawing>
          <wp:inline distT="0" distB="0" distL="0" distR="0">
            <wp:extent cx="7886700" cy="3752850"/>
            <wp:effectExtent t="0" r="0" b="0" l="0"/>
            <wp:docPr id="1" name="fig4_2b" descr="Figure 4.2b - Sequence Diagram: Interview Session Staging and RAG Question Retrieval" title="Figure 4.2b - Sequence Diagram: Interview Session Staging and RAG Question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886700" cy="37528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4.2b - Sequence Diagram: Interview Session Staging and RAG Question Retrieval</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The Question Service embeds the target skill, filters by domain in ChromaDB, and passes the top-3 chunks plus Bloom verbs to the LLM; the TTS stream is requested separately and kept in memory.</w:t>
      </w:r>
    </w:p>
    <w:p>
      <w:pPr>
        <w:pStyle w:val="Heading3"/>
        <w:keepNext/>
        <w:pageBreakBefore/>
      </w:pPr>
      <w:r>
        <w:rPr>
          <w:rFonts w:ascii="Times New Roman" w:cs="Times New Roman" w:eastAsia="Times New Roman" w:hAnsi="Times New Roman"/>
        </w:rPr>
        <w:t xml:space="preserve">4.2c Answer Submission, Multi-Factor Scoring, and Bloom Adaptation</w:t>
      </w:r>
    </w:p>
    <w:p>
      <w:pPr>
        <w:keepNext/>
        <w:spacing w:after="60" w:before="60"/>
        <w:jc w:val="center"/>
      </w:pPr>
      <w:r>
        <w:drawing>
          <wp:inline distT="0" distB="0" distL="0" distR="0">
            <wp:extent cx="6915150" cy="3752850"/>
            <wp:effectExtent t="0" r="0" b="0" l="0"/>
            <wp:docPr id="1" name="fig4_2c" descr="Figure 4.2c - Sequence Diagram: Answer Submission, Multi-Factor Scoring, and Bloom Adaptation" title="Figure 4.2c - Sequence Diagram: Answer Submission, Multi-Factor Scoring, and Bloom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915150" cy="37528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4.2c - Sequence Diagram: Answer Submission, Multi-Factor Scoring, and Bloom Adaptation</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Overall score = 0.30 Technical + 0.20 Completeness + 0.20 Relevance + 0.15 Semantic similarity + 0.15 Concept coverage. The Adaptive Engine maps the score to +1 / hold / -1.</w:t>
      </w:r>
    </w:p>
    <w:p>
      <w:pPr>
        <w:pStyle w:val="Heading2"/>
        <w:keepNext/>
        <w:pageBreakBefore/>
      </w:pPr>
      <w:r>
        <w:rPr>
          <w:rFonts w:ascii="Times New Roman" w:cs="Times New Roman" w:eastAsia="Times New Roman" w:hAnsi="Times New Roman"/>
        </w:rPr>
        <w:t xml:space="preserve">4.3 Collaboration Diagram</w:t>
      </w:r>
    </w:p>
    <w:p>
      <w:pPr>
        <w:keepNext/>
        <w:spacing w:after="120" w:line="276"/>
        <w:jc w:val="both"/>
      </w:pPr>
      <w:r>
        <w:rPr>
          <w:rFonts w:ascii="Times New Roman" w:cs="Times New Roman" w:eastAsia="Times New Roman" w:hAnsi="Times New Roman"/>
          <w:b w:val="false"/>
          <w:bCs w:val="false"/>
          <w:sz w:val="24"/>
          <w:szCs w:val="24"/>
        </w:rPr>
        <w:t xml:space="preserve">The Collaboration (Communication) Diagram emphasizes the structural organization of objects and the numbered messages they exchange during one interview turn.</w:t>
      </w:r>
    </w:p>
    <w:p>
      <w:pPr>
        <w:keepNext/>
        <w:spacing w:after="60" w:before="60"/>
        <w:jc w:val="center"/>
      </w:pPr>
      <w:r>
        <w:drawing>
          <wp:inline distT="0" distB="0" distL="0" distR="0">
            <wp:extent cx="6619875" cy="3752850"/>
            <wp:effectExtent t="0" r="0" b="0" l="0"/>
            <wp:docPr id="1" name="fig4_3" descr="Figure 4.3 - Collaboration Diagram: Object-to-Object Message Flow in SmartInterview" title="Figure 4.3 - Collaboration Diagram: Object-to-Object Message Flow in Smart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619875" cy="37528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4.3 - Collaboration Diagram: Object-to-Object Message Flow in SmartInterview</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Numbers 1-13 give the message order. The Interview Router is the only coordinator: Question, Evaluation, Adaptive, and Voice services are invoked by the router and do not call one another directly.</w:t>
      </w:r>
    </w:p>
    <w:p>
      <w:pPr>
        <w:sectPr>
          <w:headerReference w:type="default" r:id="rId13"/>
          <w:footerReference w:type="default" r:id="rId14"/>
          <w:pgSz w:w="16838" w:h="11906" w:orient="landscape"/>
          <w:pgMar w:top="1300" w:right="1440" w:bottom="1200" w:left="1440" w:header="708" w:footer="708" w:gutter="0"/>
          <w:pgNumType/>
          <w:docGrid w:linePitch="360"/>
        </w:sectPr>
      </w:pPr>
    </w:p>
    <w:p>
      <w:pPr>
        <w:pStyle w:val="Heading2"/>
        <w:keepNext/>
        <w:pageBreakBefore/>
      </w:pPr>
      <w:r>
        <w:rPr>
          <w:rFonts w:ascii="Times New Roman" w:cs="Times New Roman" w:eastAsia="Times New Roman" w:hAnsi="Times New Roman"/>
        </w:rPr>
        <w:t xml:space="preserve">4.4 Class Diagram</w:t>
      </w:r>
    </w:p>
    <w:p>
      <w:pPr>
        <w:keepNext/>
        <w:spacing w:after="120" w:line="276"/>
        <w:jc w:val="both"/>
      </w:pPr>
      <w:r>
        <w:rPr>
          <w:rFonts w:ascii="Times New Roman" w:cs="Times New Roman" w:eastAsia="Times New Roman" w:hAnsi="Times New Roman"/>
          <w:b w:val="false"/>
          <w:bCs w:val="false"/>
          <w:sz w:val="24"/>
          <w:szCs w:val="24"/>
        </w:rPr>
        <w:t xml:space="preserve">The Class Diagram shows the static structure: persistent SQLAlchemy entities, their key attributes and operations, and the relationships among them.</w:t>
      </w:r>
    </w:p>
    <w:p>
      <w:pPr>
        <w:keepNext/>
        <w:spacing w:after="60" w:before="60"/>
        <w:jc w:val="center"/>
      </w:pPr>
      <w:r>
        <w:drawing>
          <wp:inline distT="0" distB="0" distL="0" distR="0">
            <wp:extent cx="5610225" cy="5343525"/>
            <wp:effectExtent t="0" r="0" b="0" l="0"/>
            <wp:docPr id="1" name="fig4_4" descr="Figure 4.4 - Class Diagram: Relational Model Entities and Service Interfaces" title="Figure 4.4 - Class Diagram: Relational Model Entities and Service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0225" cy="5343525"/>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4.4 - Class Diagram: Relational Model Entities and Service Interfaces</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A User owns many Resumes, JobDescriptions, and InterviewSessions; a Session is composed of 1..* InterviewQuestions; each Question has at most one Answer, which has exactly one AnswerEvaluation. AdaptiveEngine is a stateless service used by the Session.</w:t>
      </w:r>
    </w:p>
    <w:p>
      <w:pPr>
        <w:sectPr>
          <w:headerReference w:type="default" r:id="rId15"/>
          <w:footerReference w:type="default" r:id="rId16"/>
          <w:pgSz w:w="11906" w:h="16838" w:orient="portrait"/>
          <w:pgMar w:top="1300" w:right="1440" w:bottom="1200" w:left="1440" w:header="708" w:footer="708" w:gutter="0"/>
          <w:pgNumType/>
          <w:docGrid w:linePitch="360"/>
        </w:sectPr>
      </w:pPr>
    </w:p>
    <w:p>
      <w:pPr>
        <w:pStyle w:val="Heading2"/>
        <w:keepNext/>
        <w:pageBreakBefore/>
      </w:pPr>
      <w:r>
        <w:rPr>
          <w:rFonts w:ascii="Times New Roman" w:cs="Times New Roman" w:eastAsia="Times New Roman" w:hAnsi="Times New Roman"/>
        </w:rPr>
        <w:t xml:space="preserve">4.5 Statechart Diagram</w:t>
      </w:r>
    </w:p>
    <w:p>
      <w:pPr>
        <w:keepNext/>
        <w:spacing w:after="120" w:line="276"/>
        <w:jc w:val="both"/>
      </w:pPr>
      <w:r>
        <w:rPr>
          <w:rFonts w:ascii="Times New Roman" w:cs="Times New Roman" w:eastAsia="Times New Roman" w:hAnsi="Times New Roman"/>
          <w:b w:val="false"/>
          <w:bCs w:val="false"/>
          <w:sz w:val="24"/>
          <w:szCs w:val="24"/>
        </w:rPr>
        <w:t xml:space="preserve">The Statechart models the event-driven lifecycle of the Adaptive Learning Engine across Bloom's six cognitive tiers.</w:t>
      </w:r>
    </w:p>
    <w:p>
      <w:pPr>
        <w:keepNext/>
        <w:spacing w:after="60" w:before="60"/>
        <w:jc w:val="center"/>
      </w:pPr>
      <w:r>
        <w:drawing>
          <wp:inline distT="0" distB="0" distL="0" distR="0">
            <wp:extent cx="8782050" cy="3571875"/>
            <wp:effectExtent t="0" r="0" b="0" l="0"/>
            <wp:docPr id="1" name="fig4_5" descr="Figure 4.5 - Statechart Diagram: Bloom's Taxonomy Cognitive State Transitions" title="Figure 4.5 - Statechart Diagram: Bloom's Taxonomy Cognitive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782050" cy="3571875"/>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4.5 - Statechart Diagram: Bloom's Taxonomy Cognitive State Transitions</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Score &gt;= 80% moves one tier up; score &lt; 50% moves one tier down (dashed red); 50-79% keeps the current tier (self-transition, omitted for clarity). Level 1 cannot regress and Level 6 cannot advance.</w:t>
      </w:r>
    </w:p>
    <w:p>
      <w:pPr>
        <w:sectPr>
          <w:headerReference w:type="default" r:id="rId17"/>
          <w:footerReference w:type="default" r:id="rId18"/>
          <w:pgSz w:w="16838" w:h="11906" w:orient="landscape"/>
          <w:pgMar w:top="1300" w:right="1440" w:bottom="1200" w:left="1440" w:header="708" w:footer="708" w:gutter="0"/>
          <w:pgNumType/>
          <w:docGrid w:linePitch="360"/>
        </w:sectPr>
      </w:pPr>
    </w:p>
    <w:p>
      <w:pPr>
        <w:pStyle w:val="Heading2"/>
        <w:keepNext/>
        <w:pageBreakBefore/>
      </w:pPr>
      <w:r>
        <w:rPr>
          <w:rFonts w:ascii="Times New Roman" w:cs="Times New Roman" w:eastAsia="Times New Roman" w:hAnsi="Times New Roman"/>
        </w:rPr>
        <w:t xml:space="preserve">4.6 Activity Diagram</w:t>
      </w:r>
    </w:p>
    <w:p>
      <w:pPr>
        <w:spacing w:after="120" w:line="276"/>
        <w:jc w:val="both"/>
      </w:pPr>
      <w:r>
        <w:rPr>
          <w:rFonts w:ascii="Times New Roman" w:cs="Times New Roman" w:eastAsia="Times New Roman" w:hAnsi="Times New Roman"/>
          <w:b w:val="false"/>
          <w:bCs w:val="false"/>
          <w:sz w:val="24"/>
          <w:szCs w:val="24"/>
        </w:rPr>
        <w:t xml:space="preserve">The Activity Diagram shows the control flow of the complete candidate journey. Part A covers login, mode selection, document ingestion, and session creation; Part B covers the question-answer-adapt loop and report generation.</w:t>
      </w:r>
    </w:p>
    <w:p>
      <w:pPr>
        <w:keepNext/>
        <w:spacing w:after="60" w:before="60"/>
        <w:jc w:val="center"/>
      </w:pPr>
      <w:r>
        <w:drawing>
          <wp:inline distT="0" distB="0" distL="0" distR="0">
            <wp:extent cx="4953000" cy="4086225"/>
            <wp:effectExtent t="0" r="0" b="0" l="0"/>
            <wp:docPr id="1" name="fig4_6a" descr="Figure 4.6a - Activity Diagram (Part A): Login, Mode Selection, and Session Setup" title="Figure 4.6a - Activity Diagram (Part A): Login, Mode Selection, and Sess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4086225"/>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4.6a - Activity Diagram (Part A): Login, Mode Selection, and Session Setup</w:t>
      </w:r>
    </w:p>
    <w:p>
      <w:pPr>
        <w:keepNext/>
        <w:spacing w:after="60" w:before="60"/>
        <w:jc w:val="center"/>
      </w:pPr>
      <w:r>
        <w:drawing>
          <wp:inline distT="0" distB="0" distL="0" distR="0">
            <wp:extent cx="5734050" cy="3800475"/>
            <wp:effectExtent t="0" r="0" b="0" l="0"/>
            <wp:docPr id="1" name="fig4_6b" descr="Figure 4.6b - Activity Diagram (Part B): Interview Loop, Adaptation, and Report Generation" title="Figure 4.6b - Activity Diagram (Part B): Interview Loop, Adaptation, and Repor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34050" cy="3800475"/>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4.6b - Activity Diagram (Part B): Interview Loop, Adaptation, and Report Generation</w:t>
      </w:r>
    </w:p>
    <w:p>
      <w:pPr>
        <w:sectPr>
          <w:headerReference w:type="default" r:id="rId19"/>
          <w:footerReference w:type="default" r:id="rId20"/>
          <w:pgSz w:w="11906" w:h="16838" w:orient="portrait"/>
          <w:pgMar w:top="1300" w:right="1440" w:bottom="1200" w:left="1440" w:header="708" w:footer="708" w:gutter="0"/>
          <w:pgNumType/>
          <w:docGrid w:linePitch="360"/>
        </w:sectPr>
      </w:pPr>
    </w:p>
    <w:p>
      <w:pPr>
        <w:pStyle w:val="Heading2"/>
        <w:keepNext/>
        <w:pageBreakBefore/>
      </w:pPr>
      <w:r>
        <w:rPr>
          <w:rFonts w:ascii="Times New Roman" w:cs="Times New Roman" w:eastAsia="Times New Roman" w:hAnsi="Times New Roman"/>
        </w:rPr>
        <w:t xml:space="preserve">4.7 Package Diagram</w:t>
      </w:r>
    </w:p>
    <w:p>
      <w:pPr>
        <w:keepNext/>
        <w:spacing w:after="120" w:line="276"/>
        <w:jc w:val="both"/>
      </w:pPr>
      <w:r>
        <w:rPr>
          <w:rFonts w:ascii="Times New Roman" w:cs="Times New Roman" w:eastAsia="Times New Roman" w:hAnsi="Times New Roman"/>
          <w:b w:val="false"/>
          <w:bCs w:val="false"/>
          <w:sz w:val="24"/>
          <w:szCs w:val="24"/>
        </w:rPr>
        <w:t xml:space="preserve">The Package Diagram organizes the modular subsystems into Presentation, Application, Data, and External Service packages.</w:t>
      </w:r>
    </w:p>
    <w:p>
      <w:pPr>
        <w:keepNext/>
        <w:spacing w:after="60" w:before="60"/>
        <w:jc w:val="center"/>
      </w:pPr>
      <w:r>
        <w:drawing>
          <wp:inline distT="0" distB="0" distL="0" distR="0">
            <wp:extent cx="6457950" cy="3752850"/>
            <wp:effectExtent t="0" r="0" b="0" l="0"/>
            <wp:docPr id="1" name="fig4_7" descr="Figure 4.7 - Package Diagram: Layered Subsystem Architecture" title="Figure 4.7 - Package Diagram: Layered Sub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457950" cy="37528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4.7 - Package Diagram: Layered Subsystem Architecture</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Dependencies point downward: the presentation package depends only on the REST API of the application package; only the application package accesses data and external services.</w:t>
      </w:r>
    </w:p>
    <w:p>
      <w:pPr>
        <w:pStyle w:val="Heading2"/>
        <w:keepNext/>
        <w:pageBreakBefore/>
      </w:pPr>
      <w:r>
        <w:rPr>
          <w:rFonts w:ascii="Times New Roman" w:cs="Times New Roman" w:eastAsia="Times New Roman" w:hAnsi="Times New Roman"/>
        </w:rPr>
        <w:t xml:space="preserve">4.8 Component Diagram</w:t>
      </w:r>
    </w:p>
    <w:p>
      <w:pPr>
        <w:keepNext/>
        <w:spacing w:after="120" w:line="276"/>
        <w:jc w:val="both"/>
      </w:pPr>
      <w:r>
        <w:rPr>
          <w:rFonts w:ascii="Times New Roman" w:cs="Times New Roman" w:eastAsia="Times New Roman" w:hAnsi="Times New Roman"/>
          <w:b w:val="false"/>
          <w:bCs w:val="false"/>
          <w:sz w:val="24"/>
          <w:szCs w:val="24"/>
        </w:rPr>
        <w:t xml:space="preserve">The Component Diagram illustrates the software components that make up the FastAPI application and their provided and required interfaces.</w:t>
      </w:r>
    </w:p>
    <w:p>
      <w:pPr>
        <w:keepNext/>
        <w:spacing w:after="60" w:before="60"/>
        <w:jc w:val="center"/>
      </w:pPr>
      <w:r>
        <w:drawing>
          <wp:inline distT="0" distB="0" distL="0" distR="0">
            <wp:extent cx="7086600" cy="3752850"/>
            <wp:effectExtent t="0" r="0" b="0" l="0"/>
            <wp:docPr id="1" name="fig4_8" descr="Figure 4.8 - Component Diagram: Internal Service Wiring and External Interfaces" title="Figure 4.8 - Component Diagram: Internal Service Wiring and 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086600" cy="37528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4.8 - Component Diagram: Internal Service Wiring and External Interfaces</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The Interview Router is the only component that coordinates Adaptive, Evaluation, Question, Voice, and Report services; all persistence goes through the SQLAlchemy ORM.</w:t>
      </w:r>
    </w:p>
    <w:p>
      <w:pPr>
        <w:sectPr>
          <w:headerReference w:type="default" r:id="rId21"/>
          <w:footerReference w:type="default" r:id="rId22"/>
          <w:pgSz w:w="16838" w:h="11906" w:orient="landscape"/>
          <w:pgMar w:top="1300" w:right="1440" w:bottom="1200" w:left="1440" w:header="708" w:footer="708" w:gutter="0"/>
          <w:pgNumType/>
          <w:docGrid w:linePitch="360"/>
        </w:sectPr>
      </w:pPr>
    </w:p>
    <w:p>
      <w:pPr>
        <w:pStyle w:val="Heading2"/>
        <w:keepNext/>
        <w:pageBreakBefore/>
      </w:pPr>
      <w:r>
        <w:rPr>
          <w:rFonts w:ascii="Times New Roman" w:cs="Times New Roman" w:eastAsia="Times New Roman" w:hAnsi="Times New Roman"/>
        </w:rPr>
        <w:t xml:space="preserve">4.9 Deployment Diagram</w:t>
      </w:r>
    </w:p>
    <w:p>
      <w:pPr>
        <w:keepNext/>
        <w:spacing w:after="120" w:line="276"/>
        <w:jc w:val="both"/>
      </w:pPr>
      <w:r>
        <w:rPr>
          <w:rFonts w:ascii="Times New Roman" w:cs="Times New Roman" w:eastAsia="Times New Roman" w:hAnsi="Times New Roman"/>
          <w:b w:val="false"/>
          <w:bCs w:val="false"/>
          <w:sz w:val="24"/>
          <w:szCs w:val="24"/>
        </w:rPr>
        <w:t xml:space="preserve">The Deployment Diagram depicts the physical execution architecture: the client device, the application host, and the external cloud services.</w:t>
      </w:r>
    </w:p>
    <w:p>
      <w:pPr>
        <w:keepNext/>
        <w:spacing w:after="60" w:before="60"/>
        <w:jc w:val="center"/>
      </w:pPr>
      <w:r>
        <w:drawing>
          <wp:inline distT="0" distB="0" distL="0" distR="0">
            <wp:extent cx="4086225" cy="3810000"/>
            <wp:effectExtent t="0" r="0" b="0" l="0"/>
            <wp:docPr id="1" name="fig4_9" descr="Figure 4.9 - Deployment Diagram: Physical Hardware Nodes and Network Topology" title="Figure 4.9 - Deployment Diagram: Physical Hardware Nodes and 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86225" cy="381000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4.9 - Deployment Diagram: Physical Hardware Nodes and Network Topology</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Nginx terminates HTTPS and proxies to Uvicorn on port 8000; MySQL listens on 3306; ChromaDB and the SBERT model run in-process with the API server.</w:t>
      </w:r>
    </w:p>
    <w:p>
      <w:pPr>
        <w:pStyle w:val="Heading2"/>
        <w:keepNext/>
        <w:pageBreakBefore/>
      </w:pPr>
      <w:r>
        <w:rPr>
          <w:rFonts w:ascii="Times New Roman" w:cs="Times New Roman" w:eastAsia="Times New Roman" w:hAnsi="Times New Roman"/>
        </w:rPr>
        <w:t xml:space="preserve">4.10 Entity Relationship Diagram (ERD)</w:t>
      </w:r>
    </w:p>
    <w:p>
      <w:pPr>
        <w:keepNext/>
        <w:spacing w:after="120" w:line="276"/>
        <w:jc w:val="both"/>
      </w:pPr>
      <w:r>
        <w:rPr>
          <w:rFonts w:ascii="Times New Roman" w:cs="Times New Roman" w:eastAsia="Times New Roman" w:hAnsi="Times New Roman"/>
          <w:b w:val="false"/>
          <w:bCs w:val="false"/>
          <w:sz w:val="24"/>
          <w:szCs w:val="24"/>
        </w:rPr>
        <w:t xml:space="preserve">The ERD defines the relational schema implemented in MySQL 8.0, comprising 7 interconnected tables. Deleting a user cascades to all owned records.</w:t>
      </w:r>
    </w:p>
    <w:p>
      <w:pPr>
        <w:keepNext/>
        <w:spacing w:after="60" w:before="60"/>
        <w:jc w:val="center"/>
      </w:pPr>
      <w:r>
        <w:drawing>
          <wp:inline distT="0" distB="0" distL="0" distR="0">
            <wp:extent cx="5095875" cy="5715000"/>
            <wp:effectExtent t="0" r="0" b="0" l="0"/>
            <wp:docPr id="1" name="fig4_10" descr="Figure 4.10 - Entity-Relationship Diagram (MySQL 8.0, 7 Relational Tables)" title="Figure 4.10 - Entity-Relationship Diagram (MySQL 8.0, 7 Relationa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95875" cy="571500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4.10 - Entity-Relationship Diagram (MySQL 8.0, 7 Relational Tables)</w:t>
      </w:r>
    </w:p>
    <w:p>
      <w:pPr>
        <w:sectPr>
          <w:headerReference w:type="default" r:id="rId23"/>
          <w:footerReference w:type="default" r:id="rId24"/>
          <w:pgSz w:w="11906" w:h="16838" w:orient="portrait"/>
          <w:pgMar w:top="1300" w:right="1440" w:bottom="1200" w:left="1440" w:header="708" w:footer="708" w:gutter="0"/>
          <w:pgNumType/>
          <w:docGrid w:linePitch="360"/>
        </w:sectPr>
      </w:pPr>
    </w:p>
    <w:p>
      <w:pPr>
        <w:pStyle w:val="Heading2"/>
        <w:keepNext/>
        <w:pageBreakBefore/>
      </w:pPr>
      <w:r>
        <w:rPr>
          <w:rFonts w:ascii="Times New Roman" w:cs="Times New Roman" w:eastAsia="Times New Roman" w:hAnsi="Times New Roman"/>
        </w:rPr>
        <w:t xml:space="preserve">4.11 Data Flow Diagrams (Level 0 and Level 1)</w:t>
      </w:r>
    </w:p>
    <w:p>
      <w:pPr>
        <w:spacing w:after="120" w:line="276"/>
        <w:jc w:val="both"/>
      </w:pPr>
      <w:r>
        <w:rPr>
          <w:rFonts w:ascii="Times New Roman" w:cs="Times New Roman" w:eastAsia="Times New Roman" w:hAnsi="Times New Roman"/>
          <w:b w:val="false"/>
          <w:bCs w:val="false"/>
          <w:sz w:val="24"/>
          <w:szCs w:val="24"/>
        </w:rPr>
        <w:t xml:space="preserve">Data Flow Diagrams model the movement, transformation, and storage of data across process boundaries.</w:t>
      </w:r>
    </w:p>
    <w:p>
      <w:pPr>
        <w:pStyle w:val="Heading3"/>
        <w:keepNext/>
      </w:pPr>
      <w:r>
        <w:rPr>
          <w:rFonts w:ascii="Times New Roman" w:cs="Times New Roman" w:eastAsia="Times New Roman" w:hAnsi="Times New Roman"/>
        </w:rPr>
        <w:t xml:space="preserve">Level 0 - Context Diagram</w:t>
      </w:r>
    </w:p>
    <w:p>
      <w:pPr>
        <w:keepNext/>
        <w:spacing w:after="60" w:before="60"/>
        <w:jc w:val="center"/>
      </w:pPr>
      <w:r>
        <w:drawing>
          <wp:inline distT="0" distB="0" distL="0" distR="0">
            <wp:extent cx="8496300" cy="2190750"/>
            <wp:effectExtent t="0" r="0" b="0" l="0"/>
            <wp:docPr id="1" name="fig4_11a" descr="Figure 4.11a - Context-Level Data Flow Diagram (Level 0)" title="Figure 4.11a - Context-Level 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496300" cy="219075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4.11a - Context-Level Data Flow Diagram (Level 0)</w:t>
      </w:r>
    </w:p>
    <w:p>
      <w:pPr>
        <w:pStyle w:val="Heading3"/>
        <w:keepNext/>
        <w:pageBreakBefore/>
      </w:pPr>
      <w:r>
        <w:rPr>
          <w:rFonts w:ascii="Times New Roman" w:cs="Times New Roman" w:eastAsia="Times New Roman" w:hAnsi="Times New Roman"/>
        </w:rPr>
        <w:t xml:space="preserve">Level 1 - Decomposed Diagram</w:t>
      </w:r>
    </w:p>
    <w:p>
      <w:pPr>
        <w:keepNext/>
        <w:spacing w:after="60" w:before="60"/>
        <w:jc w:val="center"/>
      </w:pPr>
      <w:r>
        <w:drawing>
          <wp:inline distT="0" distB="0" distL="0" distR="0">
            <wp:extent cx="8782050" cy="3619500"/>
            <wp:effectExtent t="0" r="0" b="0" l="0"/>
            <wp:docPr id="1" name="fig4_11b" descr="Figure 4.11b - Decomposed Data Flow Diagram (Level 1)" title="Figure 4.11b - Decomposed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782050" cy="3619500"/>
                    </a:xfrm>
                    <a:prstGeom prst="rect">
                      <a:avLst/>
                    </a:prstGeom>
                  </pic:spPr>
                </pic:pic>
              </a:graphicData>
            </a:graphic>
          </wp:inline>
        </w:drawing>
      </w:r>
    </w:p>
    <w:p>
      <w:pPr>
        <w:spacing w:after="120" w:line="276"/>
        <w:jc w:val="center"/>
      </w:pPr>
      <w:r>
        <w:rPr>
          <w:rFonts w:ascii="Times New Roman" w:cs="Times New Roman" w:eastAsia="Times New Roman" w:hAnsi="Times New Roman"/>
          <w:b w:val="false"/>
          <w:bCs w:val="false"/>
          <w:i/>
          <w:iCs/>
          <w:sz w:val="22"/>
          <w:szCs w:val="22"/>
        </w:rPr>
        <w:t xml:space="preserve">Figure 4.11b - Decomposed Data Flow Diagram (Level 1)</w:t>
      </w:r>
    </w:p>
    <w:p>
      <w:pPr>
        <w:spacing w:after="6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Diagram notes:</w:t>
      </w: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Seven processes (1.0-7.0) exchange data with five data stores (D1-D5); the Bloom level produced by process 6.0 feeds back into question generation (3.0).</w:t>
      </w:r>
    </w:p>
    <w:p>
      <w:pPr>
        <w:sectPr>
          <w:headerReference w:type="default" r:id="rId25"/>
          <w:footerReference w:type="default" r:id="rId26"/>
          <w:pgSz w:w="16838" w:h="11906" w:orient="landscape"/>
          <w:pgMar w:top="1300" w:right="1440" w:bottom="1200" w:left="1440" w:header="708" w:footer="708" w:gutter="0"/>
          <w:pgNumType/>
          <w:docGrid w:linePitch="360"/>
        </w:sectPr>
      </w:pPr>
    </w:p>
    <w:p>
      <w:pPr>
        <w:pStyle w:val="Heading1"/>
        <w:keepNext/>
        <w:pageBreakBefore/>
      </w:pPr>
      <w:r>
        <w:rPr>
          <w:rFonts w:ascii="Times New Roman" w:cs="Times New Roman" w:eastAsia="Times New Roman" w:hAnsi="Times New Roman"/>
        </w:rPr>
        <w:t xml:space="preserve">5. Implementation</w:t>
      </w:r>
    </w:p>
    <w:p>
      <w:pPr>
        <w:spacing w:after="120" w:line="276"/>
        <w:jc w:val="both"/>
      </w:pPr>
      <w:r>
        <w:rPr>
          <w:rFonts w:ascii="Times New Roman" w:cs="Times New Roman" w:eastAsia="Times New Roman" w:hAnsi="Times New Roman"/>
          <w:b w:val="false"/>
          <w:bCs w:val="false"/>
          <w:sz w:val="24"/>
          <w:szCs w:val="24"/>
        </w:rPr>
        <w:t xml:space="preserve">Implementation transforms the architecture, data schemas, and algorithm specifications into functional, integrated software units ready for acceptance verification.</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Frontend Architecture:</w:t>
      </w:r>
      <w:r>
        <w:rPr>
          <w:rFonts w:ascii="Times New Roman" w:cs="Times New Roman" w:eastAsia="Times New Roman" w:hAnsi="Times New Roman"/>
          <w:b w:val="false"/>
          <w:bCs w:val="false"/>
          <w:sz w:val="24"/>
          <w:szCs w:val="24"/>
        </w:rPr>
        <w:t xml:space="preserve"> React 18/19 with Vite 6 and Tailwind CSS v4. State is managed with React Context (AuthContext for JWT, AudioStreamContext for microphone streams); routing uses React Router v7.</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Backend Services:</w:t>
      </w:r>
      <w:r>
        <w:rPr>
          <w:rFonts w:ascii="Times New Roman" w:cs="Times New Roman" w:eastAsia="Times New Roman" w:hAnsi="Times New Roman"/>
          <w:b w:val="false"/>
          <w:bCs w:val="false"/>
          <w:sz w:val="24"/>
          <w:szCs w:val="24"/>
        </w:rPr>
        <w:t xml:space="preserve"> FastAPI 0.115 on Python 3.10+, served by Uvicorn. Routers: auth, resumes, job_descriptions, interviews, users. Services: adaptive_engine, evaluation_service, question_service, voice_service, report_service. Persistence via SQLAlchemy ORM models.</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Vector Grounding (RAG):</w:t>
      </w:r>
      <w:r>
        <w:rPr>
          <w:rFonts w:ascii="Times New Roman" w:cs="Times New Roman" w:eastAsia="Times New Roman" w:hAnsi="Times New Roman"/>
          <w:b w:val="false"/>
          <w:bCs w:val="false"/>
          <w:sz w:val="24"/>
          <w:szCs w:val="24"/>
        </w:rPr>
        <w:t xml:space="preserve"> ChromaDB 0.6.3 stores 402 pre-indexed chunks across 8 domains. Embeddings are generated on CPU with SentenceTransformers all-MiniLM-L6-v2 (384 dimensions), avoiding API cost for dense retrieval.</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Generative AI &amp; Inference:</w:t>
      </w:r>
      <w:r>
        <w:rPr>
          <w:rFonts w:ascii="Times New Roman" w:cs="Times New Roman" w:eastAsia="Times New Roman" w:hAnsi="Times New Roman"/>
          <w:b w:val="false"/>
          <w:bCs w:val="false"/>
          <w:sz w:val="24"/>
          <w:szCs w:val="24"/>
        </w:rPr>
        <w:t xml:space="preserve"> Groq Cloud with openai/gpt-oss-120b for question formulation and evaluation reasoning; openai/gpt-oss-20b is the automatic failover.</w:t>
      </w:r>
    </w:p>
    <w:p>
      <w:pPr>
        <w:pStyle w:val="ListParagraph"/>
        <w:numPr>
          <w:ilvl w:val="0"/>
          <w:numId w:val="2"/>
        </w:numPr>
        <w:spacing w:after="80" w:line="276"/>
        <w:jc w:val="left"/>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Voice Subsystem:</w:t>
      </w:r>
      <w:r>
        <w:rPr>
          <w:rFonts w:ascii="Times New Roman" w:cs="Times New Roman" w:eastAsia="Times New Roman" w:hAnsi="Times New Roman"/>
          <w:b w:val="false"/>
          <w:bCs w:val="false"/>
          <w:sz w:val="24"/>
          <w:szCs w:val="24"/>
        </w:rPr>
        <w:t xml:space="preserve"> Microsoft edge-tts (en-US-ChristopherNeural) for in-memory neural speech and Groq Whisper (whisper-large-v3) for transcription.</w:t>
      </w:r>
    </w:p>
    <w:p>
      <w:pPr>
        <w:pStyle w:val="Heading3"/>
        <w:keepNext/>
      </w:pPr>
      <w:r>
        <w:rPr>
          <w:rFonts w:ascii="Times New Roman" w:cs="Times New Roman" w:eastAsia="Times New Roman" w:hAnsi="Times New Roman"/>
        </w:rPr>
        <w:t xml:space="preserve">Scoring and Adaptation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Rule</w:t>
            </w:r>
          </w:p>
        </w:tc>
        <w:tc>
          <w:tcPr>
            <w:tcW w:type="dxa" w:w="6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Definition</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Overall score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0.30 x Technical + 0.20 x Completeness + 0.20 x Relevance + 0.15 x Semantic similarity + 0.15 x Concept coverage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Bloom advance</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Score &gt;= 80%: level + 1 (maximum L6) and difficulty scaled up</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Bloom hold</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50% &lt;= score &lt; 80%: level unchanged</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20"/>
                <w:szCs w:val="20"/>
              </w:rPr>
              <w:t xml:space="preserve">Bloom regress</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20"/>
                <w:szCs w:val="20"/>
              </w:rPr>
              <w:t xml:space="preserve">Score &lt; 50%: level - 1 (minimum L1)</w:t>
            </w:r>
          </w:p>
        </w:tc>
      </w:tr>
    </w:tbl>
    <w:p>
      <w:pPr>
        <w:pStyle w:val="Heading1"/>
        <w:keepNext/>
        <w:pageBreakBefore/>
      </w:pPr>
      <w:r>
        <w:rPr>
          <w:rFonts w:ascii="Times New Roman" w:cs="Times New Roman" w:eastAsia="Times New Roman" w:hAnsi="Times New Roman"/>
        </w:rPr>
        <w:t xml:space="preserve">6. Testing (Validation, Verification &amp; Test Cases)</w:t>
      </w:r>
    </w:p>
    <w:p>
      <w:pPr>
        <w:spacing w:after="120" w:line="276"/>
        <w:jc w:val="both"/>
      </w:pPr>
      <w:r>
        <w:rPr>
          <w:rFonts w:ascii="Times New Roman" w:cs="Times New Roman" w:eastAsia="Times New Roman" w:hAnsi="Times New Roman"/>
          <w:b w:val="false"/>
          <w:bCs w:val="false"/>
          <w:sz w:val="24"/>
          <w:szCs w:val="24"/>
        </w:rPr>
        <w:t xml:space="preserve">Software testing is the systematic evaluation of the software against requirements and technical specifications. It comprises validation and verification.</w:t>
      </w:r>
    </w:p>
    <w:p>
      <w:pPr>
        <w:pStyle w:val="Heading3"/>
        <w:keepNext/>
      </w:pPr>
      <w:r>
        <w:rPr>
          <w:rFonts w:ascii="Times New Roman" w:cs="Times New Roman" w:eastAsia="Times New Roman" w:hAnsi="Times New Roman"/>
        </w:rPr>
        <w:t xml:space="preserve">Software Validation</w:t>
      </w:r>
    </w:p>
    <w:p>
      <w:pPr>
        <w:spacing w:after="120" w:line="276"/>
        <w:jc w:val="both"/>
      </w:pPr>
      <w:r>
        <w:rPr>
          <w:rFonts w:ascii="Times New Roman" w:cs="Times New Roman" w:eastAsia="Times New Roman" w:hAnsi="Times New Roman"/>
          <w:b w:val="false"/>
          <w:bCs w:val="false"/>
          <w:sz w:val="24"/>
          <w:szCs w:val="24"/>
        </w:rPr>
        <w:t xml:space="preserve">Validation ensures the software satisfies user needs at the end of the SDLC ("Are we building the right product?"). For SmartInterview, validation confirms that candidates can complete end-to-end mock interviews with appropriate adaptive progression.</w:t>
      </w:r>
    </w:p>
    <w:p>
      <w:pPr>
        <w:pStyle w:val="Heading3"/>
        <w:keepNext/>
      </w:pPr>
      <w:r>
        <w:rPr>
          <w:rFonts w:ascii="Times New Roman" w:cs="Times New Roman" w:eastAsia="Times New Roman" w:hAnsi="Times New Roman"/>
        </w:rPr>
        <w:t xml:space="preserve">Software Verification</w:t>
      </w:r>
    </w:p>
    <w:p>
      <w:pPr>
        <w:spacing w:after="120" w:line="276"/>
        <w:jc w:val="both"/>
      </w:pPr>
      <w:r>
        <w:rPr>
          <w:rFonts w:ascii="Times New Roman" w:cs="Times New Roman" w:eastAsia="Times New Roman" w:hAnsi="Times New Roman"/>
          <w:b w:val="false"/>
          <w:bCs w:val="false"/>
          <w:sz w:val="24"/>
          <w:szCs w:val="24"/>
        </w:rPr>
        <w:t xml:space="preserve">Verification confirms the software adheres to the specified design ("Are we building the product right?"). For SmartInterview it covers API response schemas, database foreign-key constraints, and the correctness of the 5-factor scoring formula.</w:t>
      </w:r>
    </w:p>
    <w:p>
      <w:pPr>
        <w:pStyle w:val="Heading3"/>
        <w:keepNext/>
      </w:pPr>
      <w:r>
        <w:rPr>
          <w:rFonts w:ascii="Times New Roman" w:cs="Times New Roman" w:eastAsia="Times New Roman" w:hAnsi="Times New Roman"/>
        </w:rPr>
        <w:t xml:space="preserve">Test Cases</w:t>
      </w:r>
    </w:p>
    <w:p>
      <w:pPr>
        <w:keepNext/>
        <w:spacing w:after="120" w:line="276"/>
        <w:jc w:val="both"/>
      </w:pPr>
      <w:r>
        <w:rPr>
          <w:rFonts w:ascii="Times New Roman" w:cs="Times New Roman" w:eastAsia="Times New Roman" w:hAnsi="Times New Roman"/>
          <w:b w:val="false"/>
          <w:bCs w:val="false"/>
          <w:sz w:val="24"/>
          <w:szCs w:val="24"/>
        </w:rPr>
        <w:t xml:space="preserve">TC-01 to TC-06 have been executed and passed. TC-07 to TC-14 are designed to cover the remaining requirements (see the traceability matrix in Section 3.4) and are planned for execution before final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1000"/>
        <w:gridCol w:w="1750"/>
        <w:gridCol w:w="2000"/>
        <w:gridCol w:w="2416"/>
        <w:gridCol w:w="1100"/>
      </w:tblGrid>
      <w:tr>
        <w:trPr>
          <w:cantSplit/>
          <w:tblHeader/>
        </w:trPr>
        <w:tc>
          <w:tcPr>
            <w:tcW w:type="dxa" w:w="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18"/>
                <w:szCs w:val="18"/>
              </w:rPr>
              <w:t xml:space="preserve">Test ID</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18"/>
                <w:szCs w:val="18"/>
              </w:rPr>
              <w:t xml:space="preserve">Module</w:t>
            </w:r>
          </w:p>
        </w:tc>
        <w:tc>
          <w:tcPr>
            <w:tcW w:type="dxa" w:w="1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18"/>
                <w:szCs w:val="18"/>
              </w:rPr>
              <w:t xml:space="preserve">Test Scenario</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18"/>
                <w:szCs w:val="18"/>
              </w:rPr>
              <w:t xml:space="preserve">Input Data</w:t>
            </w:r>
          </w:p>
        </w:tc>
        <w:tc>
          <w:tcPr>
            <w:tcW w:type="dxa" w:w="241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18"/>
                <w:szCs w:val="18"/>
              </w:rPr>
              <w:t xml:space="preserve">Expected Result</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0"/>
              <w:jc w:val="left"/>
            </w:pPr>
            <w:r>
              <w:rPr>
                <w:rFonts w:ascii="Times New Roman" w:cs="Times New Roman" w:eastAsia="Times New Roman" w:hAnsi="Times New Roman"/>
                <w:b/>
                <w:bCs/>
                <w:sz w:val="18"/>
                <w:szCs w:val="18"/>
              </w:rPr>
              <w:t xml:space="preserve">Status</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Auth</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Register with duplicate email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Existing user email</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HTTP 400 Bad Request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PASSED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Resume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Upload non-PDF file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sample.txt to resume endpoint</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HTTP 400, file type rejected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PASSED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RAG</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Retrieve top-3 chunks for 'DBMS'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Skill: 'sql', Domain: 'dbms'</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3 valid ChromaDB chunks in &lt;= 100 ms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PASSED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Adaptive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Score &gt;= 80% Bloom advancement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Evaluation score = 88%</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Bloom level +1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PASSED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TC-05</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Adaptive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Score &lt; 50% Bloom regression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Evaluation score = 38%</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Bloom level -1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PASSED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TC-06</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Voice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Synthesize TTS stream</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Valid question ID</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HTTP 200, audio/mpeg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PASSED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TC-07</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Auth</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Login and token expiry</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Valid credentials</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JWT returned, exp = 24 h</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TC-08</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JD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Upload job description PDF</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Valid JD PDF &lt;= 5 MB</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Skills and role text extracted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TC-09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Gap</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Overlap / gap mapping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Resume {python, sql, react}; JD {python, sql, docker}</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 = {python, sql}; B = {docker}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TC-10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Syllabus</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Syllabus staging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Syllabus TXT &lt;= 5 MB</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temp_syllabus_&lt;id&gt; collection, 384-d vectors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TC-11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Evaluation</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Weighted 5-factor score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T=80, C=70, R=90, S=60, K=50</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Overall = 72.5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TC-12</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Voice</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Whisper transcription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WebM audio answer</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Verbatim transcript returned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TC-13</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Report</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PDF report download</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Completed session</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PDF with scores and radar chart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TC-14</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Dashboard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Aggregate analytics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&gt;= 2 completed sessions</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Domain proficiency and Bloom distribution shown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0"/>
              <w:jc w:val="left"/>
            </w:pPr>
            <w:r>
              <w:rPr>
                <w:rFonts w:ascii="Times New Roman" w:cs="Times New Roman" w:eastAsia="Times New Roman" w:hAnsi="Times New Roman"/>
                <w:b w:val="false"/>
                <w:bCs w:val="false"/>
                <w:sz w:val="18"/>
                <w:szCs w:val="18"/>
              </w:rPr>
              <w:t xml:space="preserve">Planned</w:t>
            </w:r>
          </w:p>
        </w:tc>
      </w:tr>
    </w:tbl>
    <w:p>
      <w:pPr>
        <w:pStyle w:val="Heading1"/>
        <w:keepNext/>
        <w:pageBreakBefore/>
      </w:pPr>
      <w:r>
        <w:rPr>
          <w:rFonts w:ascii="Times New Roman" w:cs="Times New Roman" w:eastAsia="Times New Roman" w:hAnsi="Times New Roman"/>
        </w:rPr>
        <w:t xml:space="preserve">7. Conclusion</w:t>
      </w:r>
    </w:p>
    <w:p>
      <w:pPr>
        <w:spacing w:after="120" w:line="276"/>
        <w:jc w:val="both"/>
      </w:pPr>
      <w:r>
        <w:rPr>
          <w:rFonts w:ascii="Times New Roman" w:cs="Times New Roman" w:eastAsia="Times New Roman" w:hAnsi="Times New Roman"/>
          <w:b w:val="false"/>
          <w:bCs w:val="false"/>
          <w:sz w:val="24"/>
          <w:szCs w:val="24"/>
        </w:rPr>
        <w:t xml:space="preserve">SmartInterview demonstrates the integration of Retrieval-Augmented Generation (RAG) with a deterministic adaptive learning engine based on Bloom's Revised Taxonomy, addressing the flaws of static question banks and hallucinating AI interview bots.</w:t>
      </w:r>
    </w:p>
    <w:p>
      <w:pPr>
        <w:spacing w:after="120" w:line="276"/>
        <w:jc w:val="both"/>
      </w:pPr>
      <w:r>
        <w:rPr>
          <w:rFonts w:ascii="Times New Roman" w:cs="Times New Roman" w:eastAsia="Times New Roman" w:hAnsi="Times New Roman"/>
          <w:b w:val="false"/>
          <w:bCs w:val="false"/>
          <w:sz w:val="24"/>
          <w:szCs w:val="24"/>
        </w:rPr>
        <w:t xml:space="preserve">By enforcing domain-filtered retrieval across 402 curated computer science topics in ChromaDB, the system keeps technical questions grounded in authoritative material. The hybrid 5-signal evaluation provides transparent scoring that balances semantic understanding with LLM technical reasoning.</w:t>
      </w:r>
    </w:p>
    <w:p>
      <w:pPr>
        <w:spacing w:after="120" w:line="276"/>
        <w:jc w:val="both"/>
      </w:pPr>
      <w:r>
        <w:rPr>
          <w:rFonts w:ascii="Times New Roman" w:cs="Times New Roman" w:eastAsia="Times New Roman" w:hAnsi="Times New Roman"/>
          <w:b w:val="false"/>
          <w:bCs w:val="false"/>
          <w:sz w:val="24"/>
          <w:szCs w:val="24"/>
        </w:rPr>
        <w:t xml:space="preserve">This specification documents the requirements, traceability, and UML models of the implemented architecture. The executed test cases passed, and the remaining planned cases will be run before final submission. Future work includes spaced-revision reminders and a conference paper on RAG-based Bloom-adaptive mock interviews.</w:t>
      </w:r>
    </w:p>
    <w:sectPr>
      <w:headerReference w:type="default" r:id="rId27"/>
      <w:footerReference w:type="default" r:id="rId2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Software Requirement Specification - SmartInterview  |  Team G-1392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center"/>
    </w:pPr>
    <w:r>
      <w:rPr>
        <w:rFonts w:ascii="Times New Roman" w:cs="Times New Roman" w:eastAsia="Times New Roman" w:hAnsi="Times New Roman"/>
        <w:color w:val="555555"/>
        <w:sz w:val="18"/>
        <w:szCs w:val="18"/>
      </w:rPr>
      <w:t xml:space="preserve">KR24_SDC-II_III-I_2026 Project Review-I  |  SmartInterview (G-1392)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image" Target="media/30bdb6c4042372d8613733dd885254f2c342ccdb.png"/><Relationship Id="rId30" Type="http://schemas.openxmlformats.org/officeDocument/2006/relationships/image" Target="media/7350a7427626a6650e7ecdae47aa7ff2e9edf790.png"/><Relationship Id="rId31" Type="http://schemas.openxmlformats.org/officeDocument/2006/relationships/image" Target="media/a425290d6b4dafcd11f833a35f98475cb1625419.png"/><Relationship Id="rId32" Type="http://schemas.openxmlformats.org/officeDocument/2006/relationships/image" Target="media/1f2916aaa05da211347709827d19b21f8712f3ef.png"/><Relationship Id="rId33" Type="http://schemas.openxmlformats.org/officeDocument/2006/relationships/image" Target="media/b055c3c5caa52d87dd2f8bbd502f89d6d6f82058.png"/><Relationship Id="rId34" Type="http://schemas.openxmlformats.org/officeDocument/2006/relationships/image" Target="media/75a10df3b72744559dbad5621dbe6ba1401b1f34.png"/><Relationship Id="rId35" Type="http://schemas.openxmlformats.org/officeDocument/2006/relationships/image" Target="media/4ada1f3911de8ca0ca6ed423e46b36c4ec8aea51.png"/><Relationship Id="rId36" Type="http://schemas.openxmlformats.org/officeDocument/2006/relationships/image" Target="media/2f42e0072b539567d96c981f1eecaab046a899b9.png"/><Relationship Id="rId37" Type="http://schemas.openxmlformats.org/officeDocument/2006/relationships/image" Target="media/4c18f4034ce7210d4caf34969bd6d8b305624d71.png"/><Relationship Id="rId38" Type="http://schemas.openxmlformats.org/officeDocument/2006/relationships/image" Target="media/d36f97b1b14b8157eb59e4cb866c18cf869f49de.png"/><Relationship Id="rId39" Type="http://schemas.openxmlformats.org/officeDocument/2006/relationships/image" Target="media/a59b3148a5e4065a49508eb3a4bd7d484c99023d.png"/><Relationship Id="rId40" Type="http://schemas.openxmlformats.org/officeDocument/2006/relationships/image" Target="media/de840b5d7a05698aab9f52db0101fb29ddbfc807.png"/><Relationship Id="rId41" Type="http://schemas.openxmlformats.org/officeDocument/2006/relationships/image" Target="media/11fee7cac24cc4675d39af6418f1202cfcd26877.png"/><Relationship Id="rId42" Type="http://schemas.openxmlformats.org/officeDocument/2006/relationships/image" Target="media/f876a38d17449fb958685e44903fabc63e35a938.png"/><Relationship Id="rId43" Type="http://schemas.openxmlformats.org/officeDocument/2006/relationships/image" Target="media/17e858f2e38e4871a9391ea3d67647b38448c7b4.png"/><Relationship Id="rId44" Type="http://schemas.openxmlformats.org/officeDocument/2006/relationships/image" Target="media/eed29cb803b65e432284a4b0764994444982ed22.png"/><Relationship Id="rId45" Type="http://schemas.openxmlformats.org/officeDocument/2006/relationships/image" Target="media/106df3101a6269585d0248c9fe19c36f9ea60f6f.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SmartInterview (G-1392)</dc:title>
  <dc:creator>Team G-1392</dc:creator>
  <cp:lastModifiedBy>Un-named</cp:lastModifiedBy>
  <cp:revision>1</cp:revision>
  <dcterms:created xsi:type="dcterms:W3CDTF">2026-10-01T07:01:41.281Z</dcterms:created>
  <dcterms:modified xsi:type="dcterms:W3CDTF">2026-10-01T07:01:41.281Z</dcterms:modified>
</cp:coreProperties>
</file>

<file path=docProps/custom.xml><?xml version="1.0" encoding="utf-8"?>
<Properties xmlns="http://schemas.openxmlformats.org/officeDocument/2006/custom-properties" xmlns:vt="http://schemas.openxmlformats.org/officeDocument/2006/docPropsVTypes"/>
</file>