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NOVA Health</w:t>
      </w:r>
    </w:p>
    <w:p>
      <w:pPr>
        <w:spacing w:after="60"/>
      </w:pPr>
      <w:r>
        <w:rPr>
          <w:b/>
          <w:bCs/>
          <w:sz w:val="32"/>
          <w:szCs w:val="32"/>
        </w:rPr>
        <w:t xml:space="preserve">Requirements and Literature Review</w:t>
      </w:r>
    </w:p>
    <w:p>
      <w:pPr>
        <w:spacing w:after="110" w:line="276"/>
      </w:pPr>
      <w:r>
        <w:rPr>
          <w:color w:val="555555"/>
          <w:sz w:val="20"/>
          <w:szCs w:val="20"/>
        </w:rPr>
        <w:t xml:space="preserve">Phase 1 (Weeks 1-2) deliverable   |   Prepared by: K P C J Bimsari   |   Supervisor: Mr. Diluka Wijesinghe</w:t>
      </w:r>
    </w:p>
    <w:p>
      <w:pPr>
        <w:spacing w:after="110" w:line="276"/>
      </w:pPr>
      <w:r>
        <w:rPr>
          <w:color w:val="555555"/>
          <w:sz w:val="20"/>
          <w:szCs w:val="20"/>
        </w:rPr>
        <w:t xml:space="preserve">Project: NOVA Health: AGI-Powered Personal Health Intelligence companion</w:t>
      </w:r>
    </w:p>
    <w:p>
      <w:pPr>
        <w:pStyle w:val="Heading1"/>
      </w:pPr>
      <w:r>
        <w:t xml:space="preserve">1. Purpose and scope</w:t>
      </w:r>
    </w:p>
    <w:p>
      <w:pPr>
        <w:spacing w:after="110" w:line="276"/>
      </w:pPr>
      <w:r>
        <w:t xml:space="preserve">This document contains the Week 1 deliverables for the Requirements and Literature Review area: (1) a review of ten papers and articles relevant to NOVA Health, (2) a comparison of four existing health apps, (3) functional and non-functional requirements, and (4) user stories for each target user group in the project proposal. It is written to be used by the rest of the team: the architecture (W.L.R. Sensith), the agentic engine research (S D Kaluwitharana), the UI/UX design (N H M Sivmini), the database and backend design (R.G.M.N. Jayawardhana) and the visual intelligence research (M.L.D.B. Sithari).</w:t>
      </w:r>
    </w:p>
    <w:p>
      <w:pPr>
        <w:spacing w:after="110" w:line="276"/>
      </w:pPr>
      <w:r>
        <w:t xml:space="preserve">Requirements are derived from the project proposal (core features, objectives, target users and phases) and the team's module and phase breakdown, and are supported by the literature where evidence exists. Each requirement has a MoSCoW priority: Must, Should, Could.</w:t>
      </w:r>
    </w:p>
    <w:p>
      <w:pPr>
        <w:pStyle w:val="Heading1"/>
      </w:pPr>
      <w:r>
        <w:t xml:space="preserve">2. Literature review</w:t>
      </w:r>
    </w:p>
    <w:p>
      <w:pPr>
        <w:pStyle w:val="Heading2"/>
      </w:pPr>
      <w:r>
        <w:t xml:space="preserve">2.1 Method</w:t>
      </w:r>
    </w:p>
    <w:p>
      <w:pPr>
        <w:spacing w:after="110" w:line="276"/>
      </w:pPr>
      <w:r>
        <w:t xml:space="preserve">Papers were identified by one topic-based search for each NOVA module (AI health assistants, wearable data, prescription OCR, food-image recognition, medication adherence, emergency detection and mobile health privacy) and from the reference lists of the two papers supplied by the team. Selection criteria: relevance to a NOVA module, publication between 2014 and 2026, and a peer-reviewed or institutional source. The two supplied papers (Armitage 2025; Magnavita 2026) are included as background on AI safety, ethics and regulation, because they argue about AGI and superintelligence rather than about health assistants.</w:t>
      </w:r>
    </w:p>
    <w:p>
      <w:pPr>
        <w:pStyle w:val="Heading2"/>
      </w:pPr>
      <w:r>
        <w:t xml:space="preserve">2.2 A note on the term "AGI"</w:t>
      </w:r>
    </w:p>
    <w:p>
      <w:pPr>
        <w:spacing w:after="110" w:line="276"/>
      </w:pPr>
      <w:r>
        <w:t xml:space="preserve">Armitage [1] describes AGI as a hypothetical form of AI, and Magnavita [2] states that superintelligence does not yet exist and that we are only taking the first steps towards AGI. For this reason the project should describe its system as an "AGI-inspired, agentic health intelligence architecture" (the wording already used in the first objective of the proposal) built from LLMs, vision/OCR models, a rules engine and the user's stored health data, rather than claiming that the application is AGI. This should be confirmed with the supervisor (see Section 8).</w:t>
      </w:r>
    </w:p>
    <w:p>
      <w:pPr>
        <w:pStyle w:val="Heading2"/>
      </w:pPr>
      <w:r>
        <w:t xml:space="preserve">2.3 Literature table</w:t>
      </w:r>
    </w:p>
    <w:p>
      <w:pPr>
        <w:spacing w:after="110" w:line="276"/>
      </w:pPr>
      <w:r>
        <w:t xml:space="preserve">The table is on the next page (landscape). Entries 1-2 were summarised from the full texts supplied by the team. Entries 3-10 were summarised from the published abstracts and article pages; their full texts should be checked and the missing author names, years and page numbers completed from the DOI or repository page before final submission.</w:t>
      </w:r>
    </w:p>
    <w:p>
      <w:pPr>
        <w:sectPr>
          <w:footerReference w:type="default" r:id="rId7"/>
          <w:pgSz w:w="11906" w:h="16838" w:orient="portrait"/>
          <w:pgMar w:top="1134" w:right="1134" w:bottom="1134" w:left="1134" w:header="708" w:footer="708" w:gutter="0"/>
          <w:pgNumType/>
          <w:docGrid w:linePitch="360"/>
        </w:sectPr>
      </w:pPr>
    </w:p>
    <w:p>
      <w:pPr>
        <w:pStyle w:val="Heading2"/>
      </w:pPr>
      <w:r>
        <w:t xml:space="preserve">2.3 Literature table (continued)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1650"/>
        <w:gridCol w:w="1450"/>
        <w:gridCol w:w="4000"/>
        <w:gridCol w:w="2300"/>
        <w:gridCol w:w="2420"/>
      </w:tblGrid>
      <w:tr>
        <w:trPr>
          <w:tblHeader/>
        </w:trPr>
        <w:tc>
          <w:tcPr>
            <w:tcW w:type="dxa" w:w="4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w:t>
            </w:r>
          </w:p>
        </w:tc>
        <w:tc>
          <w:tcPr>
            <w:tcW w:type="dxa" w:w="23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Citation</w:t>
            </w:r>
          </w:p>
        </w:tc>
        <w:tc>
          <w:tcPr>
            <w:tcW w:type="dxa" w:w="16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Topic</w:t>
            </w:r>
          </w:p>
        </w:tc>
        <w:tc>
          <w:tcPr>
            <w:tcW w:type="dxa" w:w="14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Method</w:t>
            </w:r>
          </w:p>
        </w:tc>
        <w:tc>
          <w:tcPr>
            <w:tcW w:type="dxa" w:w="40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Key findings</w:t>
            </w:r>
          </w:p>
        </w:tc>
        <w:tc>
          <w:tcPr>
            <w:tcW w:type="dxa" w:w="23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Limitation</w:t>
            </w:r>
          </w:p>
        </w:tc>
        <w:tc>
          <w:tcPr>
            <w:tcW w:type="dxa" w:w="242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Relevance to NOVA</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1</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Armitage (2025), J. Eval. Clin. Pract. [1]</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Harms of AI in healthcare and the threat of AGI to public health</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Commentary (narrative review)</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Lists AI harms: algorithmic bias, unsafe clinical recommendations, hallucination, misinformation, privacy breaches and sycophancy (a model that affirms what the user wants to hear, which is dangerous if a user plans to stop medication). AGI is described as hypothetical.</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No new data; focus is on AGI risks, not on health assistant design</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Safety NFRs: no diagnosis or dose changes, answers grounded in stored data, no sycophantic agreement with unsafe plans, human confirmation</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2</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Magnavita (2026), Int. J. Environ. Res. Public Health [2]</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Superintelligence, AI and public health</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Editorial</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AI should provide high explainability and inclusivity and preserve patient autonomy and dignity; regulation needs life-cycle monitoring; health data can be misused (for example by insurers or employers); inequalities appear in AI model evaluations; superintelligence does not yet exist.</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Editorial, not empirical; largely about population and policy level</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Explainability, privacy and consent, fairness and regulatory compliance requirements</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3</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Belyaeva et al. (2025), Nature Medicine [3]</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Personal Health LLM (PH-LLM) for sleep and fitness coaching</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Fine-tuned Gemini model evaluated on 3 benchmark datasets, 857 real-world case studies</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PH-LLM scored 79% vs 76% for human experts on sleep medicine exams and 88% vs 71% on fitness exams; performed similarly to experts on fitness case studies and improved on the base model for sleep insights; predicted self-reported sleep quality from wearable data.</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Limited to sleep and fitness; authors state further development and evaluation are needed in this safety-critical domain</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Supports using an LLM to turn wearable data into personalised insights; NOVA extends this to medical, nutrition and weather context</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4</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Merrill et al. (2024/2025), arXiv:2406.06464, accepted to Nature Communications [4]</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Personal Health Insights Agent (PHIA) for wearable data</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LLM agent with multistep reasoning, code generation and information retrieval; 2 benchmark datasets (over 4,000 questions)</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The agent achieved 84% accuracy on 4,000 objective personal health insight queries and was also assessed on 172 open-ended queries (figures reported by the authors' project blog).</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Analyses behavioural wearable data only; no medical documents, food or environmental data</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Evidence for the agentic pattern (planner, tools, retrieval) proposed for the Health Intelligence Engine</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5</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Hồ (thesis, HCMIU), Mediscan [5]</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OCR feature to extract prescription information in a mobile health app</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Google Vision API + GPT-3.5-turbo; tested on 97 printed and 11 handwritten prescriptions; 17 users rated the app</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Key-value extraction accuracy was 90.2% on printed prescriptions but 25.7% on handwritten ones. OCR input took 15.63 s versus 241.5 s manually. Mean usability score 3.29 out of 5 (MARS).</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Undergraduate thesis; very small handwritten sample; Vietnamese and English text only</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Same OCR + LLM + reminder pipeline as NOVA; shows why a user confirmation step and confidence checks are essential</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6</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Phalle and Gokhale (2025), Frontiers in Nutrition, doi:10.3389/fnut.2025.1501946 [6]</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Image-based food monitoring and dietary management for people with diabetes</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Scoping review of 14 calorie-counting applications (manual, semi-automated, AI-driven)</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Reviews the computer science methods behind calorie estimation from images: food segmentation, classification, volume estimation and calorie calculation.</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Focused on diabetes; a review of methods rather than a field accuracy test</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Supports the NOVA food pipeline (recognise, estimate portion, look up nutrition) and showing estimates, not exact values</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7</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Stampfler et al. (2022), Frontiers in Public Health [7]</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Fall detection using accelerometer-based smartphones</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Review: 267 studies screened, 15 included</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Reported sensitivities ranged from 60.4% to 99.3% and specificities from 74.6% to 100%. Datasets had 4 to 38 participants, and the recorded falls were performed only by young subjects. Threshold-based and machine learning methods both achieved real-time detection.</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Smartphones rather than smartwatches; small datasets, young test subjects</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Detection accuracy varies widely, so NOVA should use deterministic rules plus a user confirmation window and test false alarms</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Systematic review and meta-analysis (2025), J. Med. Internet Res. 27:e60822 [8]</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Effectiveness of mobile apps on medication adherence in chronic conditions</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PRISMA systematic review and meta-analysis of randomised controlled trials</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Meta-analyses of the MMAS-8 scale and of percentage adherence showed that app-based interventions improved medication adherence.</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Limited to randomised trials in chronic conditions; app designs differ</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Justifies the medication reminder and adherence logging module as a Must-have feature</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9</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Systematic review (2024), J. Med. Internet Res., doi:10.2196/50715 [9]</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Patients' views on confidentiality, privacy and security of mHealth apps</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Systematic review of 33 articles</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Confidentiality, privacy and security concerns consistently affect adoption of mHealth apps; apps are encouraged to use data encryption, secure authentication and regular risk assessments.</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Reports patient perspectives and awareness, not a technical security audit</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Supports encryption, authentication, consent and audit-log requirements</w:t>
            </w:r>
          </w:p>
        </w:tc>
      </w:tr>
      <w:tr>
        <w:trPr>
          <w:cantSplit/>
        </w:trPr>
        <w:tc>
          <w:tcPr>
            <w:tcW w:type="dxa" w:w="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Adhikari, Richards and Scott (2014), Proc. ACIS [10]</w:t>
            </w:r>
          </w:p>
        </w:tc>
        <w:tc>
          <w:tcPr>
            <w:tcW w:type="dxa" w:w="16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Security and privacy issues of mobile health apps</w:t>
            </w:r>
          </w:p>
        </w:tc>
        <w:tc>
          <w:tcPr>
            <w:tcW w:type="dxa" w:w="14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Systematic literature review and comparison of the 20 most popular mHealth apps</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mHealth apps can put consumers' protected health information at risk; the study identifies risk and safe features and gives guidelines for secure, privacy-aware apps.</w:t>
            </w:r>
          </w:p>
        </w:tc>
        <w:tc>
          <w:tcPr>
            <w:tcW w:type="dxa" w:w="2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Published in 2014, so some findings may be dated</w:t>
            </w:r>
          </w:p>
        </w:tc>
        <w:tc>
          <w:tcPr>
            <w:tcW w:type="dxa" w:w="24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6"/>
                <w:szCs w:val="16"/>
              </w:rPr>
              <w:t xml:space="preserve">Background for the privacy architecture and for separating health data from ordinary app data</w:t>
            </w:r>
          </w:p>
        </w:tc>
      </w:tr>
    </w:tbl>
    <w:p>
      <w:pPr>
        <w:sectPr>
          <w:footerReference w:type="default" r:id="rId8"/>
          <w:pgSz w:w="16838" w:h="11906" w:orient="landscape"/>
          <w:pgMar w:top="1134" w:right="1134" w:bottom="1134" w:left="1134" w:header="708" w:footer="708" w:gutter="0"/>
          <w:pgNumType/>
          <w:docGrid w:linePitch="360"/>
        </w:sectPr>
      </w:pPr>
    </w:p>
    <w:p>
      <w:pPr>
        <w:pStyle w:val="Heading2"/>
      </w:pPr>
      <w:r>
        <w:t xml:space="preserve">2.4 Synthesis: themes in the literature</w:t>
      </w:r>
    </w:p>
    <w:p>
      <w:pPr>
        <w:spacing w:after="110" w:line="276"/>
      </w:pPr>
      <w:r>
        <w:rPr>
          <w:b/>
          <w:bCs/>
        </w:rPr>
        <w:t xml:space="preserve">Theme 1: LLMs and agents can reason over personal wearable data. </w:t>
      </w:r>
      <w:r>
        <w:t xml:space="preserve">PH-LLM [3] and PHIA [4] show that LLM-based systems can produce personalised insights from sleep, activity and physiological data, and that an agentic approach with tools and retrieval works for numerical health data. Both are limited to behavioural wearable data and do not combine it with prescriptions, reports, nutrition or weather.</w:t>
      </w:r>
    </w:p>
    <w:p>
      <w:pPr>
        <w:spacing w:after="110" w:line="276"/>
      </w:pPr>
      <w:r>
        <w:rPr>
          <w:b/>
          <w:bCs/>
        </w:rPr>
        <w:t xml:space="preserve">Theme 2: Extraction from documents and images is useful but uncertain. </w:t>
      </w:r>
      <w:r>
        <w:t xml:space="preserve">The Mediscan study [5] reached 90.2% accuracy on printed prescriptions but only 25.7% on handwritten ones, and the food-image review [6] describes calorie estimation as a chain of segmentation, classification and volume estimation, each of which can introduce error. Extracted data must therefore be confirmed by the user, and image-based estimates should be presented with an uncertainty indication.</w:t>
      </w:r>
    </w:p>
    <w:p>
      <w:pPr>
        <w:spacing w:after="110" w:line="276"/>
      </w:pPr>
      <w:r>
        <w:rPr>
          <w:b/>
          <w:bCs/>
        </w:rPr>
        <w:t xml:space="preserve">Theme 3: Safety, trust and explainability. </w:t>
      </w:r>
      <w:r>
        <w:t xml:space="preserve">Armitage [1] identifies hallucination, unsafe recommendations, bias, privacy breaches and sycophancy as harms of current AI in healthcare, and Magnavita [2] stresses explainability, patient autonomy and regulation. Fall detection accuracy also varies widely [7]. These findings support keeping the AI inside clear boundaries (no diagnosis, prescribing or dose changes), using deterministic rules for emergencies, and explaining every recommendation.</w:t>
      </w:r>
    </w:p>
    <w:p>
      <w:pPr>
        <w:spacing w:after="110" w:line="276"/>
      </w:pPr>
      <w:r>
        <w:rPr>
          <w:b/>
          <w:bCs/>
        </w:rPr>
        <w:t xml:space="preserve">Theme 4: Reminders improve adherence. </w:t>
      </w:r>
      <w:r>
        <w:t xml:space="preserve">The meta-analysis in [8] found that app-based interventions improved medication adherence, which supports medication reminders as a core module.</w:t>
      </w:r>
    </w:p>
    <w:p>
      <w:pPr>
        <w:spacing w:after="110" w:line="276"/>
      </w:pPr>
      <w:r>
        <w:rPr>
          <w:b/>
          <w:bCs/>
        </w:rPr>
        <w:t xml:space="preserve">Theme 5: Privacy and security decide adoption. </w:t>
      </w:r>
      <w:r>
        <w:t xml:space="preserve">Both mHealth reviews [9], [10] link adoption to confidentiality, privacy and security, and recommend encryption, secure authentication and risk assessments.</w:t>
      </w:r>
    </w:p>
    <w:p>
      <w:pPr>
        <w:pStyle w:val="Heading2"/>
      </w:pPr>
      <w:r>
        <w:t xml:space="preserve">2.5 Research gap</w:t>
      </w:r>
    </w:p>
    <w:p>
      <w:pPr>
        <w:spacing w:after="110" w:line="276"/>
      </w:pPr>
      <w:r>
        <w:t xml:space="preserve">In the sources reviewed, each study addresses one domain: LLM insights from wearable data [3], [4], prescription OCR [5], food-image analysis [6], emergency detection [7] or medication adherence [8]. None of them combines prescriptions and medical reports, food images, wearable data, symptoms, mood, sleep and weather into one continuously updated personal health context. The app comparison in Section 3 shows the same pattern: each existing app covers a subset of these areas and none lists cross-domain reasoning. This is the gap that NOVA Health addresses, and it supports the problem statement and novelty section of the proposal.</w:t>
      </w:r>
    </w:p>
    <w:p>
      <w:pPr>
        <w:pStyle w:val="Heading2"/>
      </w:pPr>
      <w:r>
        <w:t xml:space="preserve">2.6 How the evidence shapes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638"/>
        <w:gridCol w:w="1700"/>
      </w:tblGrid>
      <w:tr>
        <w:trPr>
          <w:tblHeader/>
        </w:trPr>
        <w:tc>
          <w:tcPr>
            <w:tcW w:type="dxa" w:w="33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8"/>
                <w:szCs w:val="18"/>
              </w:rPr>
              <w:t xml:space="preserve">Finding</w:t>
            </w:r>
          </w:p>
        </w:tc>
        <w:tc>
          <w:tcPr>
            <w:tcW w:type="dxa" w:w="46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8"/>
                <w:szCs w:val="18"/>
              </w:rPr>
              <w:t xml:space="preserve">Design implication</w:t>
            </w:r>
          </w:p>
        </w:tc>
        <w:tc>
          <w:tcPr>
            <w:tcW w:type="dxa" w:w="17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8"/>
                <w:szCs w:val="18"/>
              </w:rPr>
              <w:t xml:space="preserve">Requirements</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Printed prescriptions extracted well, handwritten poorly [5]</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User must review and confirm extracted fields; low-confidence results are flagged</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FR-12, FR-13, FR-15, NFR-09</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Food portion and calorie estimation is multi-step and uncertain [6]</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Show nutrition as an estimate with confidence; allow corrections</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FR-19, FR-20, NFR-10</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Hallucination, unsafe advice and sycophancy [1]</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Ground answers in stored data; never diagnose, prescribe or change doses; do not endorse unsafe plans</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FR-30, FR-31, NFR-04, NFR-05, NFR-06</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Explainability and autonomy matter [2]</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Each recommendation states which data it used</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FR-30, NFR-07</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Fall detection sensitivity 60.4-99.3% [7]</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Deterministic emergency rules, confirmation window, false-alarm testing</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FR-34, FR-35, NFR-12</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Apps improve adherence [8]</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Medication schedules, reminders and taken/missed logs</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FR-16, FR-17</w:t>
            </w:r>
          </w:p>
        </w:tc>
      </w:tr>
      <w:tr>
        <w:trPr>
          <w:cantSplit/>
        </w:trPr>
        <w:tc>
          <w:tcPr>
            <w:tcW w:type="dxa" w:w="33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Privacy and security affect adoption [9], [10]</w:t>
            </w:r>
          </w:p>
        </w:tc>
        <w:tc>
          <w:tcPr>
            <w:tcW w:type="dxa" w:w="4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Encryption, authentication, consent, audit logs</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8"/>
                <w:szCs w:val="18"/>
              </w:rPr>
              <w:t xml:space="preserve">FR-04, FR-05, NFR-01, NFR-02, NFR-03</w:t>
            </w:r>
          </w:p>
        </w:tc>
      </w:tr>
    </w:tbl>
    <w:p>
      <w:pPr>
        <w:pStyle w:val="Heading1"/>
      </w:pPr>
      <w:r>
        <w:t xml:space="preserve">3. Comparison of existing apps</w:t>
      </w:r>
    </w:p>
    <w:p>
      <w:pPr>
        <w:spacing w:after="110" w:line="276"/>
      </w:pPr>
      <w:r>
        <w:t xml:space="preserve">Four apps named in the Week 1 plan were compared: Apple Health, Samsung Health, MyFitnessPal and Medisafe. The ratings are based on the official store listings and vendor pages for each app and on reported feature announcements, not on hands-on testing. Legend: Yes = stated in an official or vendor source; Partial = a limited version of the feature; Not listed = not found in the sources checked (this is not proof that the feature is absent); To verify = could not be confirmed and should be checked in the app. Features can differ by region, device and subscription.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825"/>
        <w:gridCol w:w="1825"/>
        <w:gridCol w:w="1825"/>
        <w:gridCol w:w="1825"/>
      </w:tblGrid>
      <w:tr>
        <w:trPr>
          <w:tblHeader/>
        </w:trPr>
        <w:tc>
          <w:tcPr>
            <w:tcW w:type="dxa" w:w="23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Feature</w:t>
            </w:r>
          </w:p>
        </w:tc>
        <w:tc>
          <w:tcPr>
            <w:tcW w:type="dxa" w:w="1825"/>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Apple Health</w:t>
            </w:r>
          </w:p>
        </w:tc>
        <w:tc>
          <w:tcPr>
            <w:tcW w:type="dxa" w:w="1825"/>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Samsung Health</w:t>
            </w:r>
          </w:p>
        </w:tc>
        <w:tc>
          <w:tcPr>
            <w:tcW w:type="dxa" w:w="1825"/>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MyFitnessPal</w:t>
            </w:r>
          </w:p>
        </w:tc>
        <w:tc>
          <w:tcPr>
            <w:tcW w:type="dxa" w:w="1825"/>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6"/>
                <w:szCs w:val="16"/>
              </w:rPr>
              <w:t xml:space="preserve">Medisafe</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Medication reminders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(log reminders; Apple Watch)</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(incl. watch reminders)</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(GLP-1 medication tracking only)</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(core feature)</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Drug interaction warnings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(in some markets)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Prescription scanning (OCR)</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 (health records import only)</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(medication scanning mentioned; details to verify)</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(US health records import, no OCR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Food photo scan</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(barcode scan, no photo scan listed)</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(Meal Scan, Premium)</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Wearable sync</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(Apple Watch)</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(Galaxy Watch)</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(40+ apps and devices)</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(Apple Health sync, Apple Watch app)</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Symptom tracking</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(cycle symptoms)</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(cycle symptoms)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Mood tracking</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(State of Mind)</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(stress and mindfulness)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Period tracking</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(Cycle Tracking)</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Water tracking</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Weather-based health context</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Emergency alert</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(Fall Detection, Emergency SOS, Medical ID)</w:t>
            </w:r>
          </w:p>
        </w:tc>
        <w:tc>
          <w:tcPr>
            <w:tcW w:type="dxa" w:w="1825"/>
            <w:tcBorders>
              <w:top w:val="single" w:color="BBBBBB" w:sz="4"/>
              <w:left w:val="single" w:color="BBBBBB" w:sz="4"/>
              <w:bottom w:val="single" w:color="BBBBBB" w:sz="4"/>
              <w:right w:val="single" w:color="BBBBBB" w:sz="4"/>
            </w:tcBorders>
            <w:shd w:fill="FCE4D6" w:color="auto" w:val="clear"/>
            <w:tcMar>
              <w:top w:type="dxa" w:w="50"/>
              <w:left w:type="dxa" w:w="80"/>
              <w:bottom w:type="dxa" w:w="50"/>
              <w:right w:type="dxa" w:w="80"/>
            </w:tcMar>
          </w:tcPr>
          <w:p>
            <w:r>
              <w:rPr>
                <w:b w:val="false"/>
                <w:bCs w:val="false"/>
                <w:sz w:val="16"/>
                <w:szCs w:val="16"/>
              </w:rPr>
              <w:t xml:space="preserve">To verify</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(Medfriend alert for missed dose, not emergencies)</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AI health chat</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CE4D6" w:color="auto" w:val="clear"/>
            <w:tcMar>
              <w:top w:type="dxa" w:w="50"/>
              <w:left w:type="dxa" w:w="80"/>
              <w:bottom w:type="dxa" w:w="50"/>
              <w:right w:type="dxa" w:w="80"/>
            </w:tcMar>
          </w:tcPr>
          <w:p>
            <w:r>
              <w:rPr>
                <w:b w:val="false"/>
                <w:bCs w:val="false"/>
                <w:sz w:val="16"/>
                <w:szCs w:val="16"/>
              </w:rPr>
              <w:t xml:space="preserve">To verify</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(AI nutrition coach only)</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Cross-domain reasoning</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Daily AI health report</w:t>
            </w:r>
          </w:p>
        </w:tc>
        <w:tc>
          <w:tcPr>
            <w:tcW w:type="dxa" w:w="1825"/>
            <w:tcBorders>
              <w:top w:val="single" w:color="BBBBBB" w:sz="4"/>
              <w:left w:val="single" w:color="BBBBBB" w:sz="4"/>
              <w:bottom w:val="single" w:color="BBBBBB" w:sz="4"/>
              <w:right w:val="single" w:color="BBBBBB" w:sz="4"/>
            </w:tcBorders>
            <w:shd w:fill="FFF2CC" w:color="auto" w:val="clear"/>
            <w:tcMar>
              <w:top w:type="dxa" w:w="50"/>
              <w:left w:type="dxa" w:w="80"/>
              <w:bottom w:type="dxa" w:w="50"/>
              <w:right w:type="dxa" w:w="80"/>
            </w:tcMar>
          </w:tcPr>
          <w:p>
            <w:r>
              <w:rPr>
                <w:b w:val="false"/>
                <w:bCs w:val="false"/>
                <w:sz w:val="16"/>
                <w:szCs w:val="16"/>
              </w:rPr>
              <w:t xml:space="preserve">Partial (trend highlights, not an AI summary)</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c>
          <w:tcPr>
            <w:tcW w:type="dxa" w:w="1825"/>
            <w:tcBorders>
              <w:top w:val="single" w:color="BBBBBB" w:sz="4"/>
              <w:left w:val="single" w:color="BBBBBB" w:sz="4"/>
              <w:bottom w:val="single" w:color="BBBBBB" w:sz="4"/>
              <w:right w:val="single" w:color="BBBBBB" w:sz="4"/>
            </w:tcBorders>
            <w:shd w:fill="F2F2F2" w:color="auto" w:val="clear"/>
            <w:tcMar>
              <w:top w:type="dxa" w:w="50"/>
              <w:left w:type="dxa" w:w="80"/>
              <w:bottom w:type="dxa" w:w="50"/>
              <w:right w:type="dxa" w:w="80"/>
            </w:tcMar>
          </w:tcPr>
          <w:p>
            <w:r>
              <w:rPr>
                <w:b w:val="false"/>
                <w:bCs w:val="false"/>
                <w:sz w:val="16"/>
                <w:szCs w:val="16"/>
              </w:rPr>
              <w:t xml:space="preserve">Not listed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Privacy controls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(encrypted, user-controlled sharing)</w:t>
            </w:r>
          </w:p>
        </w:tc>
        <w:tc>
          <w:tcPr>
            <w:tcW w:type="dxa" w:w="1825"/>
            <w:tcBorders>
              <w:top w:val="single" w:color="BBBBBB" w:sz="4"/>
              <w:left w:val="single" w:color="BBBBBB" w:sz="4"/>
              <w:bottom w:val="single" w:color="BBBBBB" w:sz="4"/>
              <w:right w:val="single" w:color="BBBBBB" w:sz="4"/>
            </w:tcBorders>
            <w:shd w:fill="FCE4D6" w:color="auto" w:val="clear"/>
            <w:tcMar>
              <w:top w:type="dxa" w:w="50"/>
              <w:left w:type="dxa" w:w="80"/>
              <w:bottom w:type="dxa" w:w="50"/>
              <w:right w:type="dxa" w:w="80"/>
            </w:tcMar>
          </w:tcPr>
          <w:p>
            <w:r>
              <w:rPr>
                <w:b w:val="false"/>
                <w:bCs w:val="false"/>
                <w:sz w:val="16"/>
                <w:szCs w:val="16"/>
              </w:rPr>
              <w:t xml:space="preserve">To verify</w:t>
            </w:r>
          </w:p>
        </w:tc>
        <w:tc>
          <w:tcPr>
            <w:tcW w:type="dxa" w:w="1825"/>
            <w:tcBorders>
              <w:top w:val="single" w:color="BBBBBB" w:sz="4"/>
              <w:left w:val="single" w:color="BBBBBB" w:sz="4"/>
              <w:bottom w:val="single" w:color="BBBBBB" w:sz="4"/>
              <w:right w:val="single" w:color="BBBBBB" w:sz="4"/>
            </w:tcBorders>
            <w:shd w:fill="FCE4D6" w:color="auto" w:val="clear"/>
            <w:tcMar>
              <w:top w:type="dxa" w:w="50"/>
              <w:left w:type="dxa" w:w="80"/>
              <w:bottom w:type="dxa" w:w="50"/>
              <w:right w:type="dxa" w:w="80"/>
            </w:tcMar>
          </w:tcPr>
          <w:p>
            <w:r>
              <w:rPr>
                <w:b w:val="false"/>
                <w:bCs w:val="false"/>
                <w:sz w:val="16"/>
                <w:szCs w:val="16"/>
              </w:rPr>
              <w:t xml:space="preserve">To verify</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 (HIPAA and GDPR compliance stated)</w:t>
            </w:r>
          </w:p>
        </w:tc>
      </w:tr>
      <w:tr>
        <w:trPr>
          <w:cantSplit/>
        </w:trPr>
        <w:tc>
          <w:tcPr>
            <w:tcW w:type="dxa" w:w="23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6"/>
                <w:szCs w:val="16"/>
              </w:rPr>
              <w:t xml:space="preserve">NOVA Health (planned)</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c>
          <w:tcPr>
            <w:tcW w:type="dxa" w:w="1825"/>
            <w:tcBorders>
              <w:top w:val="single" w:color="BBBBBB" w:sz="4"/>
              <w:left w:val="single" w:color="BBBBBB" w:sz="4"/>
              <w:bottom w:val="single" w:color="BBBBBB" w:sz="4"/>
              <w:right w:val="single" w:color="BBBBBB" w:sz="4"/>
            </w:tcBorders>
            <w:shd w:fill="E2F0D9" w:color="auto" w:val="clear"/>
            <w:tcMar>
              <w:top w:type="dxa" w:w="50"/>
              <w:left w:type="dxa" w:w="80"/>
              <w:bottom w:type="dxa" w:w="50"/>
              <w:right w:type="dxa" w:w="80"/>
            </w:tcMar>
          </w:tcPr>
          <w:p>
            <w:r>
              <w:rPr>
                <w:b w:val="false"/>
                <w:bCs w:val="false"/>
                <w:sz w:val="16"/>
                <w:szCs w:val="16"/>
              </w:rPr>
              <w:t xml:space="preserve">Yes</w:t>
            </w:r>
          </w:p>
        </w:tc>
      </w:tr>
    </w:tbl>
    <w:p>
      <w:pPr>
        <w:spacing w:after="60"/>
      </w:pPr>
    </w:p>
    <w:p>
      <w:pPr>
        <w:spacing w:after="110" w:line="276"/>
      </w:pPr>
      <w:r>
        <w:rPr>
          <w:i/>
          <w:iCs/>
          <w:sz w:val="18"/>
          <w:szCs w:val="18"/>
        </w:rPr>
        <w:t xml:space="preserve">Note: the last row describes the intended NOVA scope from the proposal; it is a plan, not an implemented result.</w:t>
      </w:r>
    </w:p>
    <w:p>
      <w:pPr>
        <w:pStyle w:val="Heading2"/>
      </w:pPr>
      <w:r>
        <w:t xml:space="preserve">Gap analysis</w:t>
      </w:r>
    </w:p>
    <w:p>
      <w:pPr>
        <w:spacing w:after="110" w:line="276"/>
      </w:pPr>
      <w:r>
        <w:t xml:space="preserve">Each app is strong in its own area: Apple Health and Samsung Health collect device data, cycle and sleep information; MyFitnessPal focuses on nutrition and photo-based meal logging; Medisafe focuses on medication reminders, interaction warnings and caregiver alerts. In the sources checked, none of them connects prescriptions, reports, food, wearable data, mood, weather and emergency events into one context and reasons across them. This supports the project's problem statement: users must interpret and combine the information themselves.</w:t>
      </w:r>
    </w:p>
    <w:p>
      <w:pPr>
        <w:pStyle w:val="Heading1"/>
      </w:pPr>
      <w:r>
        <w:t xml:space="preserve">4. Requirements</w:t>
      </w:r>
    </w:p>
    <w:p>
      <w:pPr>
        <w:pStyle w:val="Heading2"/>
      </w:pPr>
      <w:r>
        <w:t xml:space="preserve">4.1 Assumptions and constraints</w:t>
      </w:r>
    </w:p>
    <w:p>
      <w:pPr>
        <w:pStyle w:val="ListParagraph"/>
        <w:numPr>
          <w:ilvl w:val="0"/>
          <w:numId w:val="2"/>
        </w:numPr>
        <w:spacing w:after="70" w:line="270"/>
      </w:pPr>
      <w:r>
        <w:t xml:space="preserve">NOVA Health is a wellness and information tool. It does not diagnose disease, prescribe medicine, change doses or stop medication.</w:t>
      </w:r>
    </w:p>
    <w:p>
      <w:pPr>
        <w:pStyle w:val="ListParagraph"/>
        <w:numPr>
          <w:ilvl w:val="0"/>
          <w:numId w:val="2"/>
        </w:numPr>
        <w:spacing w:after="70" w:line="270"/>
      </w:pPr>
      <w:r>
        <w:t xml:space="preserve">Information extracted from documents and images is confirmed by the user before it is stored.</w:t>
      </w:r>
    </w:p>
    <w:p>
      <w:pPr>
        <w:pStyle w:val="ListParagraph"/>
        <w:numPr>
          <w:ilvl w:val="0"/>
          <w:numId w:val="2"/>
        </w:numPr>
        <w:spacing w:after="70" w:line="270"/>
      </w:pPr>
      <w:r>
        <w:t xml:space="preserve">Wearable data depends on the device, operating system and permissions granted (Apple HealthKit and supported Samsung Health APIs).</w:t>
      </w:r>
    </w:p>
    <w:p>
      <w:pPr>
        <w:pStyle w:val="ListParagraph"/>
        <w:numPr>
          <w:ilvl w:val="0"/>
          <w:numId w:val="2"/>
        </w:numPr>
        <w:spacing w:after="70" w:line="270"/>
      </w:pPr>
      <w:r>
        <w:t xml:space="preserve">Emergency features are a controlled prototype built on deterministic rules; contacting emergency services depends on technical and legal feasibility.</w:t>
      </w:r>
    </w:p>
    <w:p>
      <w:pPr>
        <w:pStyle w:val="ListParagraph"/>
        <w:numPr>
          <w:ilvl w:val="0"/>
          <w:numId w:val="2"/>
        </w:numPr>
        <w:spacing w:after="70" w:line="270"/>
      </w:pPr>
      <w:r>
        <w:t xml:space="preserve">Technology choices follow the proposal: Flutter/Dart, Python (FastAPI or Flask), PostgreSQL or Firebase, LLMs, OCR and multimodal vision models.</w:t>
      </w:r>
    </w:p>
    <w:p>
      <w:pPr>
        <w:pStyle w:val="Heading2"/>
      </w:pPr>
      <w:r>
        <w:t xml:space="preserve">4.2 Functional requirements</w:t>
      </w:r>
    </w:p>
    <w:p>
      <w:pPr>
        <w:spacing w:after="110" w:line="276"/>
      </w:pPr>
      <w:r>
        <w:t xml:space="preserve">Source abbreviations: Prop = Project Proposal (section number); Scope = team module and phase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38"/>
        <w:gridCol w:w="1000"/>
        <w:gridCol w:w="2100"/>
      </w:tblGrid>
      <w:tr>
        <w:trPr>
          <w:tblHeader/>
        </w:trPr>
        <w:tc>
          <w:tcPr>
            <w:tcW w:type="dxa" w:w="9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ID</w:t>
            </w:r>
          </w:p>
        </w:tc>
        <w:tc>
          <w:tcPr>
            <w:tcW w:type="dxa" w:w="56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Requirement</w:t>
            </w:r>
          </w:p>
        </w:tc>
        <w:tc>
          <w:tcPr>
            <w:tcW w:type="dxa" w:w="10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Priority</w:t>
            </w:r>
          </w:p>
        </w:tc>
        <w:tc>
          <w:tcPr>
            <w:tcW w:type="dxa" w:w="21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Source</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USER AND SECURITY</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FR-01</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let users register and log in with email and password or an OAuth provider.</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10; Scope M1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FR-02</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provide a private health profile: basic information, medical conditions, allergies, current medications, blood type, dietary preferences, activity level and emergency contacts.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Scope M1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FR-03</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let users export and delete their own data.</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M1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FR-04</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request explicit consent before collecting each data category and before connecting a wearable, weather or location source.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M1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FR-05</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restrict access to health data to the user and to contacts the user authorises, and shall keep an audit log of access.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10; Scope M1</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HEALTH DATA TRACKING</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FR-06</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let users manually log water intake, mood, sleep and symptoms.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FR-07</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let users choose the frequency and wording of mood check-ins and shall not present mood results as a diagnosis.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FR-08</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send water intake reminders.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FR-09</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store sleep history and show comparison with the user's recent average.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FR-10</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provide period tracking (cycle, symptoms, reminders) with predictions clearly labelled as estimates.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Scope phase 5</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MEDICAL INTELLIGENCE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FR-11</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accept uploaded prescriptions, medical reports and medication labels as images or PDF files.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FR-12</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use OCR and vision models to extract structured fields (medicine, dose, frequency, duration) from prescriptions.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6,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FR-13</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show extracted data to the user for review and editing, and shall save it only after the user confirms.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[5]</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FR-14</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extract values from lab reports, compare them with reference ranges and store them as a history, presenting changes as observed trends without diagnosing causes.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FR-15</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flag low-confidence extractions for manual correction.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[5]</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MEDICATION</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FR-16</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create medication schedules from confirmed prescriptions or from manual entry.</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FR-17</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send medication reminders and record each dose as taken or missed.</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7, 9; [8]</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FR-18</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include taken and missed doses in the daily report.</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NUTRITION</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FR-19</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estimate calories and nutrients from a meal photo (food recognition, portion estimation, nutrition database lookup).</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FR-20</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display nutrition estimates with a confidence or uncertainty indication and let the user correct the result.</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[6]</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FR-21</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compare food entries with the user's recorded allergies and dietary restrictions.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6; 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FR-22</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show daily nutrition totals.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WEARABLES AND CONTEXT</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FR-23</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import steps, heart rate, sleep and calories from Apple Health and Samsung Health with the user's permission.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10</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FR-24</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import SpO2 where the device supports it.</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FR-25</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store all collected data as a common HealthEvent record (timestamp, type, source, value, unit, confidence, metadata).</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team database design</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FR-26</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retrieve weather data (temperature, UV, rain probability, humidity) for the user's location with permission.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FR-27</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send weather-based health notifications (for example hydration or sun protection).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11</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AI HEALTH ENGINE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FR-28</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maintain a continuously updated personal health context from all stored events.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6, 7</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FR-29</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find correlations across domains (for example sleep, activity, mood and nutrition) and present them as observations.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7, 11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FR-30</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give personalised recommendations and state which data each recommendation is based 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7; [2]</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FR-31</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provide a health chat that answers from the user's stored data and says when the data is not available.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[1]</w:t>
            </w:r>
          </w:p>
        </w:tc>
      </w:tr>
      <w:tr>
        <w:trPr>
          <w:cantSplit/>
        </w:trPr>
        <w:tc>
          <w:tcPr>
            <w:tcW w:type="dxa" w:w="9638"/>
            <w:gridSpan w:val="4"/>
            <w:tcBorders>
              <w:top w:val="single" w:color="BBBBBB" w:sz="4"/>
              <w:left w:val="single" w:color="BBBBBB" w:sz="4"/>
              <w:bottom w:val="single" w:color="BBBBBB" w:sz="4"/>
              <w:right w:val="single" w:color="BBBBBB" w:sz="4"/>
            </w:tcBorders>
            <w:shd w:fill="DEEAF6" w:color="auto" w:val="clear"/>
            <w:tcMar>
              <w:top w:type="dxa" w:w="50"/>
              <w:left w:type="dxa" w:w="80"/>
              <w:bottom w:type="dxa" w:w="50"/>
              <w:right w:type="dxa" w:w="80"/>
            </w:tcMar>
          </w:tcPr>
          <w:p>
            <w:r>
              <w:rPr>
                <w:b/>
                <w:bCs/>
                <w:color w:val="1F4E79"/>
                <w:sz w:val="17"/>
                <w:szCs w:val="17"/>
              </w:rPr>
              <w:t xml:space="preserve">SAFETY, NOTIFICATIONS AND REPORTS</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FR-32</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send push and local notifications for medication, water, mood check-ins, weather alerts and the daily report.</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10</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FR-33</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let users add and edit emergency contacts.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FR-34</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run an emergency workflow: warning, user confirmation window, then contact of emergency contacts if there is no response.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Scope phase 4</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FR-35</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trigger the emergency workflow from deterministic rules based on device signals, not from an AI decision alone.</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[7]</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FR-36</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share location during an emergency only with the user's explicit permission.</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phase 4</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FR-37</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show a health timeline combining medication, food, activity, symptoms, mood, weather and reports.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Should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FR-38</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generate a daily AI health report summarising steps, water, sleep, meals, medication, mood and weather with suggestions for the next day.</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Must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9; 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FR-39</w:t>
            </w:r>
          </w:p>
        </w:tc>
        <w:tc>
          <w:tcPr>
            <w:tcW w:type="dxa" w:w="56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system shall generate weekly and monthly summaries and long-term trends.</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Could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7; Scope phase 3</w:t>
            </w:r>
          </w:p>
        </w:tc>
      </w:tr>
    </w:tbl>
    <w:p>
      <w:pPr>
        <w:pStyle w:val="Heading2"/>
      </w:pPr>
      <w:r>
        <w:t xml:space="preserve">4.3 Non-functional requirements</w:t>
      </w:r>
    </w:p>
    <w:p>
      <w:pPr>
        <w:spacing w:after="110" w:line="276"/>
      </w:pPr>
      <w:r>
        <w:t xml:space="preserve">Targets marked "proposed" are starting values to be confirmed with the supervisor and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138"/>
        <w:gridCol w:w="2100"/>
      </w:tblGrid>
      <w:tr>
        <w:trPr>
          <w:tblHeader/>
        </w:trPr>
        <w:tc>
          <w:tcPr>
            <w:tcW w:type="dxa" w:w="9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ID</w:t>
            </w:r>
          </w:p>
        </w:tc>
        <w:tc>
          <w:tcPr>
            <w:tcW w:type="dxa" w:w="15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Category</w:t>
            </w:r>
          </w:p>
        </w:tc>
        <w:tc>
          <w:tcPr>
            <w:tcW w:type="dxa" w:w="51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Requirement</w:t>
            </w:r>
          </w:p>
        </w:tc>
        <w:tc>
          <w:tcPr>
            <w:tcW w:type="dxa" w:w="21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Basis</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NFR-01</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Security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All data shall be encrypted in transit (TLS) and at rest, and health data shall be stored separately from ordinary account data.</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[9], [10]; Prop 10</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NFR-02</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Security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Access shall use secure authentication and role-based access control, with audit logs of access to health data.</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[9]; Scope M1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NFR-03</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Privacy and compliance</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Only necessary data shall be collected, with consent and user-controlled export and deletion. Applicable data protection law (for example Sri Lanka's Personal Data Protection Act) shall be checked with the supervisor.</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 [9]</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NFR-04</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Safety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AI shall not diagnose diseases, prescribe medicine, change doses or tell users to stop medication. Such topics shall be redirected to a doctor or pharmacist.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 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NFR-05</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Reliability of AI</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Answers shall be grounded in the user's stored data, shall say when data is missing, and shall not invent values or sources.</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NFR-06</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Safety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AI shall not simply agree with a user's unsafe plan (for example stopping a medicine suddenly); it shall recommend consulting a clinician.</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NFR-07</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Explainability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Every recommendation shall show which data and rule or reasoning it is based on.</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NFR-08</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Fairness</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Food recognition and recommendations shall be evaluated on foods and dietary patterns common among the intended users (including local dishes), and results shall be reported.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 [2]</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NFR-09</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OCR accuracy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Extraction accuracy shall be measured on a test set of printed and handwritten prescriptions; the target shall be set after a pilot (reference: 90.2% printed and 25.7% handwritten reported in [5]). Low-confidence fields shall always require confirmation.</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[5]</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NFR-10</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Estimate accuracy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Nutrition values shall be shown as estimates with a confidence indication, and recognition accuracy shall be measured and reported.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[6]</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NFR-11</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Reliability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Medication reminders shall be delivered through local notifications even when the device is offline.</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week 12 tests</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NFR-12</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Emergency safety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Emergency rules shall be deterministic and testable; false positives and false negatives shall be measured, and a confirmation window shall precede any contact.</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[7]; Scope</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NFR-13</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Performance</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Common screens shall load and chat answers shall return within a time limit (proposed: 10 seconds for typical chat queries).</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Proposed</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NFR-14</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Battery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Background wearable sync and notifications shall be scheduled to limit battery use, and battery impact shall be tested.</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week 12 tests</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NFR-15</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Resilience</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If the weather, wearable or AI service is unavailable, the app shall keep working with the remaining data and show a clear message.</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 week 12 tests</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NFR-16</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Usability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interface shall be simple, support readable text sizes and guide users through onboarding, prescription scanning and emergency setup.</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8</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NFR-17</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Compatibility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The app shall run on Android and iOS (Flutter) and only claim wearable features supported by the device, OS and permissions.</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Prop 10</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NFR-18</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Maintainability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Modules shall be separated, with a REST/JSON API contract between app, backend and AI engine.</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Team architecture plan</w:t>
            </w:r>
          </w:p>
        </w:tc>
      </w:tr>
      <w:tr>
        <w:trPr>
          <w:cantSplit/>
        </w:trPr>
        <w:tc>
          <w:tcPr>
            <w:tcW w:type="dxa" w:w="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NFR-19</w:t>
            </w:r>
          </w:p>
        </w:tc>
        <w:tc>
          <w:tcPr>
            <w:tcW w:type="dxa" w:w="15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Transparency</w:t>
            </w:r>
          </w:p>
        </w:tc>
        <w:tc>
          <w:tcPr>
            <w:tcW w:type="dxa" w:w="5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Predictions (for example period dates) and trends shall be labelled as estimates or observations, not guarantees or diagnoses.</w:t>
            </w:r>
          </w:p>
        </w:tc>
        <w:tc>
          <w:tcPr>
            <w:tcW w:type="dxa" w:w="21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Scope</w:t>
            </w:r>
          </w:p>
        </w:tc>
      </w:tr>
    </w:tbl>
    <w:p>
      <w:pPr>
        <w:pStyle w:val="Heading2"/>
      </w:pPr>
      <w:r>
        <w:t xml:space="preserve">4.4 Priority summary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538"/>
        <w:gridCol w:w="3400"/>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Priority</w:t>
            </w:r>
          </w:p>
        </w:tc>
        <w:tc>
          <w:tcPr>
            <w:tcW w:type="dxa" w:w="45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Scope</w:t>
            </w:r>
          </w:p>
        </w:tc>
        <w:tc>
          <w:tcPr>
            <w:tcW w:type="dxa" w:w="340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Requirements</w:t>
            </w:r>
          </w:p>
        </w:tc>
      </w:tr>
      <w:tr>
        <w:trPr>
          <w:cantSplit/>
        </w:trPr>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Must</w:t>
            </w:r>
          </w:p>
        </w:tc>
        <w:tc>
          <w:tcPr>
            <w:tcW w:type="dxa" w:w="45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Phase 1 MVP: accounts, private profile, manual tracking, prescription and report scanning, medication reminders, food photo scanning, basic nutrition, health assistant, daily report, notifications</w:t>
            </w:r>
          </w:p>
        </w:tc>
        <w:tc>
          <w:tcPr>
            <w:tcW w:type="dxa" w:w="3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FR-01 to FR-06, FR-11 to FR-13, FR-15 to FR-17, FR-19, FR-20, FR-22, FR-25, FR-28, FR-30 to FR-33, FR-38</w:t>
            </w:r>
          </w:p>
        </w:tc>
      </w:tr>
      <w:tr>
        <w:trPr>
          <w:cantSplit/>
        </w:trPr>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Should</w:t>
            </w:r>
          </w:p>
        </w:tc>
        <w:tc>
          <w:tcPr>
            <w:tcW w:type="dxa" w:w="45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Phase 2-3: wearable and weather integration, correlations, timeline, lab report trends</w:t>
            </w:r>
          </w:p>
        </w:tc>
        <w:tc>
          <w:tcPr>
            <w:tcW w:type="dxa" w:w="3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FR-07 to FR-09, FR-14, FR-18, FR-21, FR-23, FR-26, FR-27, FR-29, FR-37</w:t>
            </w:r>
          </w:p>
        </w:tc>
      </w:tr>
      <w:tr>
        <w:trPr>
          <w:cantSplit/>
        </w:trPr>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Could</w:t>
            </w:r>
          </w:p>
        </w:tc>
        <w:tc>
          <w:tcPr>
            <w:tcW w:type="dxa" w:w="45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Phase 4-5: emergency workflow, SpO2, period tracking, weekly and monthly analysis</w:t>
            </w:r>
          </w:p>
        </w:tc>
        <w:tc>
          <w:tcPr>
            <w:tcW w:type="dxa" w:w="34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FR-10, FR-24, FR-34 to FR-36, FR-39</w:t>
            </w:r>
          </w:p>
        </w:tc>
      </w:tr>
    </w:tbl>
    <w:p>
      <w:pPr>
        <w:pStyle w:val="Heading1"/>
      </w:pPr>
      <w:r>
        <w:t xml:space="preserve">5. User stories</w:t>
      </w:r>
    </w:p>
    <w:p>
      <w:pPr>
        <w:spacing w:after="110" w:line="276"/>
      </w:pPr>
      <w:r>
        <w:t xml:space="preserve">One group of stories is written for each target user group in the proposal (Section 8). Format: As a [user], I want [feature], so that [benefit].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350"/>
        <w:gridCol w:w="3350"/>
        <w:gridCol w:w="3138"/>
        <w:gridCol w:w="1050"/>
      </w:tblGrid>
      <w:tr>
        <w:trPr>
          <w:tblHeader/>
        </w:trPr>
        <w:tc>
          <w:tcPr>
            <w:tcW w:type="dxa" w:w="7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ID</w:t>
            </w:r>
          </w:p>
        </w:tc>
        <w:tc>
          <w:tcPr>
            <w:tcW w:type="dxa" w:w="13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User group</w:t>
            </w:r>
          </w:p>
        </w:tc>
        <w:tc>
          <w:tcPr>
            <w:tcW w:type="dxa" w:w="33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User story</w:t>
            </w:r>
          </w:p>
        </w:tc>
        <w:tc>
          <w:tcPr>
            <w:tcW w:type="dxa" w:w="3138"/>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Acceptance criteria</w:t>
            </w:r>
          </w:p>
        </w:tc>
        <w:tc>
          <w:tcPr>
            <w:tcW w:type="dxa" w:w="1050"/>
            <w:tcBorders>
              <w:top w:val="single" w:color="BBBBBB" w:sz="4"/>
              <w:left w:val="single" w:color="BBBBBB" w:sz="4"/>
              <w:bottom w:val="single" w:color="BBBBBB" w:sz="4"/>
              <w:right w:val="single" w:color="BBBBBB" w:sz="4"/>
            </w:tcBorders>
            <w:shd w:fill="1F4E79" w:color="auto" w:val="clear"/>
            <w:tcMar>
              <w:top w:type="dxa" w:w="50"/>
              <w:left w:type="dxa" w:w="80"/>
              <w:bottom w:type="dxa" w:w="50"/>
              <w:right w:type="dxa" w:w="80"/>
            </w:tcMar>
          </w:tcPr>
          <w:p>
            <w:r>
              <w:rPr>
                <w:b/>
                <w:bCs/>
                <w:color w:val="FFFFFF"/>
                <w:sz w:val="17"/>
                <w:szCs w:val="17"/>
              </w:rPr>
              <w:t xml:space="preserve">Related FR</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US-01</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General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a general user, I want a daily AI health report, so that I can understand my day at a glance.</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Report lists steps, water, sleep, meals, medication and mood; suggestions are labelled as general guidance.</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FR-38</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US-02</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General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a general user, I want to ask the health chat about my week, so that I can see how my habits changed.</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Answer uses only my stored data; if data is missing, the chat says so.</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FR-31</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US-03</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Medication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managing medications, I want to scan my prescription, so that reminders are created without typing.</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Extracted medicine, dose, frequency and duration are shown for confirmation before saving.</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FR-12, FR-13, FR-16</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US-04</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Medication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managing medications, I want to record taken and missed doses, so that I can show my adherence to my doctor.</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Each reminder can be marked taken or missed; the history is viewable by day.</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FR-17, FR-18</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US-05</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Medical records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with several medical reports, I want all my reports and lab values in one timeline, so that I can see changes over time.</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Values are shown with reference ranges; changes are described as observed trends, not diagnoses.</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FR-14, FR-37</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US-06</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Nutrition and fitness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interested in nutrition, I want to photograph my meal, so that I can see estimated calories and nutrients.</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Estimate shown with a confidence indication; I can correct the food or portion.</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FR-19, FR-20</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US-07</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Nutrition and fitness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with food allergies, I want meals checked against my allergies, so that I am warned about conflicts.</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 warning is shown when a recognised food matches a recorded allergy.</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FR-21</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US-08</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Wearable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a smartwatch user, I want my watch data synced, so that insights use my real activity and sleep.</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Steps, heart rate and sleep are imported after I grant permission; unsupported metrics are not shown.</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FR-23, FR-04</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US-09</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Wearable user</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a smartwatch user, I want weather-aware reminders, so that I drink water or protect myself on hot or sunny days.</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 notification is sent when weather conditions and my activity meet a rule.</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FR-26, FR-27</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US-10</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Person living alone</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living alone, I want the app to contact my emergency contact if I do not respond after an abnormal event, so that I can get help.</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 warning and confirmation window come first; contacts are alerted only after no response.</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FR-33, FR-34, FR-35</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US-11</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Person living alone</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someone living alone, I want to control when my location is shared, so that my privacy is protected.</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Location is shared in an emergency only if I gave permission in advance.</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FR-36, FR-04</w:t>
            </w:r>
          </w:p>
        </w:tc>
      </w:tr>
      <w:tr>
        <w:trPr>
          <w:cantSplit/>
        </w:trPr>
        <w:tc>
          <w:tcPr>
            <w:tcW w:type="dxa" w:w="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bCs/>
                <w:sz w:val="17"/>
                <w:szCs w:val="17"/>
              </w:rPr>
              <w:t xml:space="preserve">US-12</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User wanting one health platform</w:t>
            </w:r>
          </w:p>
        </w:tc>
        <w:tc>
          <w:tcPr>
            <w:tcW w:type="dxa" w:w="33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As a user who wants everything in one place, I want my medical, food, activity, mood and weather data connected, so that recommendations reflect my whole situation.</w:t>
            </w:r>
          </w:p>
        </w:tc>
        <w:tc>
          <w:tcPr>
            <w:tcW w:type="dxa" w:w="3138"/>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A recommendation names the data it used and can combine at least two data types.</w:t>
            </w:r>
          </w:p>
        </w:tc>
        <w:tc>
          <w:tcPr>
            <w:tcW w:type="dxa" w:w="10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FR-28, FR-29, FR-30</w:t>
            </w:r>
          </w:p>
        </w:tc>
      </w:tr>
    </w:tbl>
    <w:p>
      <w:pPr>
        <w:pStyle w:val="Heading1"/>
      </w:pPr>
      <w:r>
        <w:t xml:space="preserve">6. Open questions for the supervisor</w:t>
      </w:r>
    </w:p>
    <w:p>
      <w:pPr>
        <w:pStyle w:val="ListParagraph"/>
        <w:numPr>
          <w:ilvl w:val="0"/>
          <w:numId w:val="2"/>
        </w:numPr>
        <w:spacing w:after="70" w:line="270"/>
      </w:pPr>
      <w:r>
        <w:t xml:space="preserve">Terminology: may the project describe itself as an "AGI-inspired, agentic health intelligence architecture" instead of AGI?</w:t>
      </w:r>
    </w:p>
    <w:p>
      <w:pPr>
        <w:pStyle w:val="ListParagraph"/>
        <w:numPr>
          <w:ilvl w:val="0"/>
          <w:numId w:val="2"/>
        </w:numPr>
        <w:spacing w:after="70" w:line="270"/>
      </w:pPr>
      <w:r>
        <w:t xml:space="preserve">Emergency features: what is the legal and technical scope for contacting emergency services, and is a contact-only prototype acceptable?</w:t>
      </w:r>
    </w:p>
    <w:p>
      <w:pPr>
        <w:pStyle w:val="ListParagraph"/>
        <w:numPr>
          <w:ilvl w:val="0"/>
          <w:numId w:val="2"/>
        </w:numPr>
        <w:spacing w:after="70" w:line="270"/>
      </w:pPr>
      <w:r>
        <w:t xml:space="preserve">Privacy and ethics: which data protection requirements and ethics approvals apply to health data and to testing with real users?</w:t>
      </w:r>
    </w:p>
    <w:p>
      <w:pPr>
        <w:pStyle w:val="ListParagraph"/>
        <w:numPr>
          <w:ilvl w:val="0"/>
          <w:numId w:val="2"/>
        </w:numPr>
        <w:spacing w:after="70" w:line="270"/>
      </w:pPr>
      <w:r>
        <w:t xml:space="preserve">Integrations: what are the practical access limits of Apple HealthKit and Samsung Health APIs for a university project?</w:t>
      </w:r>
    </w:p>
    <w:p>
      <w:pPr>
        <w:pStyle w:val="ListParagraph"/>
        <w:numPr>
          <w:ilvl w:val="0"/>
          <w:numId w:val="2"/>
        </w:numPr>
        <w:spacing w:after="70" w:line="270"/>
      </w:pPr>
      <w:r>
        <w:t xml:space="preserve">Evaluation: which datasets and accuracy targets should be used for prescription OCR and food recognition?</w:t>
      </w:r>
    </w:p>
    <w:p>
      <w:pPr>
        <w:pStyle w:val="ListParagraph"/>
        <w:numPr>
          <w:ilvl w:val="0"/>
          <w:numId w:val="2"/>
        </w:numPr>
        <w:spacing w:after="70" w:line="270"/>
      </w:pPr>
      <w:r>
        <w:t xml:space="preserve">AI model choice: which LLM and vision services are acceptable in terms of cost and medical safety?</w:t>
      </w:r>
    </w:p>
    <w:p>
      <w:pPr>
        <w:pStyle w:val="Heading1"/>
      </w:pPr>
      <w:r>
        <w:t xml:space="preserve">7. References</w:t>
      </w:r>
    </w:p>
    <w:p>
      <w:pPr>
        <w:spacing w:after="90" w:line="264"/>
        <w:ind w:left="540" w:hanging="540"/>
      </w:pPr>
      <w:r>
        <w:rPr>
          <w:sz w:val="20"/>
          <w:szCs w:val="20"/>
        </w:rPr>
        <w:t xml:space="preserve">[1] R. C. Armitage, "Artificial General Intelligence and Its Threat to Public Health," J. Eval. Clin. Pract., vol. 31, e70269, 2025, doi: 10.1111/jep.70269.</w:t>
      </w:r>
    </w:p>
    <w:p>
      <w:pPr>
        <w:spacing w:after="90" w:line="264"/>
        <w:ind w:left="540" w:hanging="540"/>
      </w:pPr>
      <w:r>
        <w:rPr>
          <w:sz w:val="20"/>
          <w:szCs w:val="20"/>
        </w:rPr>
        <w:t xml:space="preserve">[2] N. Magnavita, "Superintelligence: A Crucial Juncture in the Development of Healthcare Sciences and Public Health," Int. J. Environ. Res. Public Health, vol. 23, no. 5, p. 591, Apr. 2026, doi: 10.3390/ijerph23050591.</w:t>
      </w:r>
    </w:p>
    <w:p>
      <w:pPr>
        <w:spacing w:after="90" w:line="264"/>
        <w:ind w:left="540" w:hanging="540"/>
      </w:pPr>
      <w:r>
        <w:rPr>
          <w:sz w:val="20"/>
          <w:szCs w:val="20"/>
        </w:rPr>
        <w:t xml:space="preserve">[3] A. Belyaeva et al., "A personal health large language model for sleep and fitness coaching," Nature Medicine, 2025, doi: 10.1038/s41591-025-03888-0.</w:t>
      </w:r>
    </w:p>
    <w:p>
      <w:pPr>
        <w:spacing w:after="90" w:line="264"/>
        <w:ind w:left="540" w:hanging="540"/>
      </w:pPr>
      <w:r>
        <w:rPr>
          <w:sz w:val="20"/>
          <w:szCs w:val="20"/>
        </w:rPr>
        <w:t xml:space="preserve">[4] M. A. Merrill et al., "Transforming wearable data into personal health insights using large language model agents," arXiv:2406.06464 (accepted to Nature Communications).</w:t>
      </w:r>
    </w:p>
    <w:p>
      <w:pPr>
        <w:spacing w:after="90" w:line="264"/>
        <w:ind w:left="540" w:hanging="540"/>
      </w:pPr>
      <w:r>
        <w:rPr>
          <w:sz w:val="20"/>
          <w:szCs w:val="20"/>
        </w:rPr>
        <w:t xml:space="preserve">[5] M. T. Hồ, "Development of an optical character recognition feature for prescription information extraction in a mobile health application," undergraduate thesis (advisor: L. G. Trần), Ho Chi Minh City International University. Available: keep.hcmiu.edu.vn/handle/123456789/6544</w:t>
      </w:r>
    </w:p>
    <w:p>
      <w:pPr>
        <w:spacing w:after="90" w:line="264"/>
        <w:ind w:left="540" w:hanging="540"/>
      </w:pPr>
      <w:r>
        <w:rPr>
          <w:sz w:val="20"/>
          <w:szCs w:val="20"/>
        </w:rPr>
        <w:t xml:space="preserve">[6] Phalle and Gokhale, "Image-based food monitoring and dietary management for patients living with diabetes: a scoping review of calorie counting applications," Front. Nutr., 2025, doi: 10.3389/fnut.2025.1501946.</w:t>
      </w:r>
    </w:p>
    <w:p>
      <w:pPr>
        <w:spacing w:after="90" w:line="264"/>
        <w:ind w:left="540" w:hanging="540"/>
      </w:pPr>
      <w:r>
        <w:rPr>
          <w:sz w:val="20"/>
          <w:szCs w:val="20"/>
        </w:rPr>
        <w:t xml:space="preserve">[7] T. Stampfler, M. Elgendi, R. R. Fletcher, and C. Menon, "Fall detection using accelerometer-based smartphones: Where do we go from here?" Front. Public Health, vol. 10, 2022, doi: 10.3389/fpubh.2022.996021.</w:t>
      </w:r>
    </w:p>
    <w:p>
      <w:pPr>
        <w:spacing w:after="90" w:line="264"/>
        <w:ind w:left="540" w:hanging="540"/>
      </w:pPr>
      <w:r>
        <w:rPr>
          <w:sz w:val="20"/>
          <w:szCs w:val="20"/>
        </w:rPr>
        <w:t xml:space="preserve">[8] "Evaluating the Effectiveness of Mobile Apps on Medication Adherence for Chronic Conditions: Systematic Review and Meta-Analysis," J. Med. Internet Res., vol. 27, e60822, 2025. Available: jmir.org/2025/1/e60822</w:t>
      </w:r>
    </w:p>
    <w:p>
      <w:pPr>
        <w:spacing w:after="90" w:line="264"/>
        <w:ind w:left="540" w:hanging="540"/>
      </w:pPr>
      <w:r>
        <w:rPr>
          <w:sz w:val="20"/>
          <w:szCs w:val="20"/>
        </w:rPr>
        <w:t xml:space="preserve">[9] "Patients' Perspectives on the Data Confidentiality, Privacy, and Security of mHealth Apps: Systematic Review," J. Med. Internet Res., 2024, doi: 10.2196/50715.</w:t>
      </w:r>
    </w:p>
    <w:p>
      <w:pPr>
        <w:spacing w:after="90" w:line="264"/>
        <w:ind w:left="540" w:hanging="540"/>
      </w:pPr>
      <w:r>
        <w:rPr>
          <w:sz w:val="20"/>
          <w:szCs w:val="20"/>
        </w:rPr>
        <w:t xml:space="preserve">[10] R. Adhikari, D. Richards, and K. Scott, "Security and privacy issues related to the use of mobile health apps," in Proc. 25th Australasian Conf. Inf. Syst. (ACIS), Auckland, New Zealand, Dec. 2014, pp. 1-11.</w:t>
      </w:r>
    </w:p>
    <w:p>
      <w:pPr>
        <w:spacing w:after="90" w:line="264"/>
        <w:ind w:left="540" w:hanging="540"/>
      </w:pPr>
      <w:r>
        <w:rPr>
          <w:sz w:val="20"/>
          <w:szCs w:val="20"/>
        </w:rPr>
        <w:t xml:space="preserve">[11] Apple Inc., "Apple Health" (App Store listing and apple.com/health); Samsung Electronics, "Samsung Health Medications tracking" (Samsung Newsroom); MyFitnessPal, Inc. (App Store listing and myfitnesspal.com); Medisafe Inc. (medisafe.com and App Store listing). Used for the app comparison in Section 3.</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NOVA Health | Requirements and Literature Review |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NOVA Health | Requirements and Literature Review | 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NOVA Health | Requirements and Literature Review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b/>
      <w:bCs/>
      <w:color w:val="1F4E79"/>
      <w:sz w:val="30"/>
      <w:szCs w:val="30"/>
    </w:rPr>
  </w:style>
  <w:style w:type="paragraph" w:styleId="Heading2">
    <w:name w:val="Heading 2"/>
    <w:basedOn w:val="Normal"/>
    <w:next w:val="Normal"/>
    <w:qFormat/>
    <w:pPr>
      <w:keepNext/>
      <w:spacing w:after="9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2026-10-05T07:31:45.291Z</dcterms:created>
  <dcterms:modified xsi:type="dcterms:W3CDTF">2026-10-05T07:31:45.303Z</dcterms:modified>
</cp:coreProperties>
</file>

<file path=docProps/custom.xml><?xml version="1.0" encoding="utf-8"?>
<Properties xmlns="http://schemas.openxmlformats.org/officeDocument/2006/custom-properties" xmlns:vt="http://schemas.openxmlformats.org/officeDocument/2006/docPropsVTypes"/>
</file>