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SCADA</w:t>
      </w:r>
      <w:r>
        <w:t xml:space="preserve"> </w:t>
      </w:r>
      <w:r>
        <w:t xml:space="preserve">Identity</w:t>
      </w:r>
      <w:r>
        <w:t xml:space="preserve"> </w:t>
      </w:r>
      <w:r>
        <w:t xml:space="preserve">&amp;</w:t>
      </w:r>
      <w:r>
        <w:t xml:space="preserve"> </w:t>
      </w:r>
      <w:r>
        <w:t xml:space="preserve">Access</w:t>
      </w:r>
      <w:r>
        <w:t xml:space="preserve"> </w:t>
      </w:r>
      <w:r>
        <w:t xml:space="preserve">Control</w:t>
      </w:r>
      <w:r>
        <w:t xml:space="preserve"> </w:t>
      </w:r>
      <w:r>
        <w:t xml:space="preserve">—</w:t>
      </w:r>
      <w:r>
        <w:t xml:space="preserve"> </w:t>
      </w:r>
      <w:r>
        <w:t xml:space="preserve">Keycloak</w:t>
      </w:r>
      <w:r>
        <w:t xml:space="preserve"> </w:t>
      </w:r>
      <w:r>
        <w:t xml:space="preserve">+</w:t>
      </w:r>
      <w:r>
        <w:t xml:space="preserve"> </w:t>
      </w:r>
      <w:r>
        <w:t xml:space="preserve">Ignition</w:t>
      </w:r>
      <w:r>
        <w:t xml:space="preserve"> </w:t>
      </w:r>
      <w:r>
        <w:t xml:space="preserve">8.3</w:t>
      </w:r>
    </w:p>
    <w:p>
      <w:pPr>
        <w:pStyle w:val="Author"/>
      </w:pPr>
      <w:r>
        <w:t xml:space="preserve">Proof-of-Concept</w:t>
      </w:r>
      <w:r>
        <w:t xml:space="preserve"> </w:t>
      </w:r>
      <w:r>
        <w:t xml:space="preserve">Report</w:t>
      </w:r>
      <w:r>
        <w:t xml:space="preserve"> </w:t>
      </w:r>
      <w:r>
        <w:t xml:space="preserve">and</w:t>
      </w:r>
      <w:r>
        <w:t xml:space="preserve"> </w:t>
      </w:r>
      <w:r>
        <w:t xml:space="preserve">Production</w:t>
      </w:r>
      <w:r>
        <w:t xml:space="preserve"> </w:t>
      </w:r>
      <w:r>
        <w:t xml:space="preserve">Implementation</w:t>
      </w:r>
      <w:r>
        <w:t xml:space="preserve"> </w:t>
      </w:r>
      <w:r>
        <w:t xml:space="preserve">Guide</w:t>
      </w:r>
    </w:p>
    <w:p>
      <w:pPr>
        <w:pStyle w:val="Date"/>
      </w:pPr>
      <w:r>
        <w:t xml:space="preserve">Project</w:t>
      </w:r>
      <w:r>
        <w:t xml:space="preserve"> </w:t>
      </w:r>
      <w:r>
        <w:t xml:space="preserve">Isolation</w:t>
      </w:r>
      <w:r>
        <w:t xml:space="preserve"> </w:t>
      </w:r>
      <w:r>
        <w:t xml:space="preserve">&amp;</w:t>
      </w:r>
      <w:r>
        <w:t xml:space="preserve"> </w:t>
      </w:r>
      <w:r>
        <w:t xml:space="preserve">Gateway</w:t>
      </w:r>
      <w:r>
        <w:t xml:space="preserve"> </w:t>
      </w:r>
      <w:r>
        <w:t xml:space="preserve">Lockdown</w:t>
      </w:r>
      <w:r>
        <w:t xml:space="preserve"> </w:t>
      </w:r>
      <w:r>
        <w:t xml:space="preserve">via</w:t>
      </w:r>
      <w:r>
        <w:t xml:space="preserve"> </w:t>
      </w:r>
      <w:r>
        <w:t xml:space="preserve">External</w:t>
      </w:r>
      <w:r>
        <w:t xml:space="preserve"> </w:t>
      </w:r>
      <w:r>
        <w:t xml:space="preserve">OIDC</w:t>
      </w:r>
      <w:r>
        <w:t xml:space="preserve"> </w:t>
      </w:r>
      <w:r>
        <w:t xml:space="preserve">Identity</w:t>
      </w:r>
      <w:r>
        <w:t xml:space="preserve"> </w:t>
      </w:r>
      <w:r>
        <w:t xml:space="preserve">Provider</w:t>
      </w:r>
    </w:p>
    <w:p>
      <w:r>
        <w:pict>
          <v:rect style="width:0;height:1.5pt" o:hralign="center" o:hrstd="t" o:hr="t"/>
        </w:pic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Prepared by</w:t>
            </w:r>
          </w:p>
        </w:tc>
        <w:tc>
          <w:tcPr/>
          <w:p>
            <w:pPr>
              <w:pStyle w:val="Compact"/>
              <w:jc w:val="left"/>
            </w:pPr>
            <w:r>
              <w:t xml:space="preserve">[Your Name]</w:t>
            </w:r>
          </w:p>
        </w:tc>
      </w:tr>
      <w:tr>
        <w:tc>
          <w:tcPr/>
          <w:p>
            <w:pPr>
              <w:pStyle w:val="Compact"/>
              <w:jc w:val="left"/>
            </w:pPr>
            <w:r>
              <w:rPr>
                <w:bCs/>
                <w:b/>
              </w:rPr>
              <w:t xml:space="preserve">Role</w:t>
            </w:r>
          </w:p>
        </w:tc>
        <w:tc>
          <w:tcPr/>
          <w:p>
            <w:pPr>
              <w:pStyle w:val="Compact"/>
              <w:jc w:val="left"/>
            </w:pPr>
            <w:r>
              <w:t xml:space="preserve">[Your Title]</w:t>
            </w:r>
          </w:p>
        </w:tc>
      </w:tr>
      <w:tr>
        <w:tc>
          <w:tcPr/>
          <w:p>
            <w:pPr>
              <w:pStyle w:val="Compact"/>
              <w:jc w:val="left"/>
            </w:pPr>
            <w:r>
              <w:rPr>
                <w:bCs/>
                <w:b/>
              </w:rPr>
              <w:t xml:space="preserve">Date</w:t>
            </w:r>
          </w:p>
        </w:tc>
        <w:tc>
          <w:tcPr/>
          <w:p>
            <w:pPr>
              <w:pStyle w:val="Compact"/>
              <w:jc w:val="left"/>
            </w:pPr>
            <w:r>
              <w:t xml:space="preserve">[Date]</w:t>
            </w:r>
          </w:p>
        </w:tc>
      </w:tr>
      <w:tr>
        <w:tc>
          <w:tcPr/>
          <w:p>
            <w:pPr>
              <w:pStyle w:val="Compact"/>
              <w:jc w:val="left"/>
            </w:pPr>
            <w:r>
              <w:rPr>
                <w:bCs/>
                <w:b/>
              </w:rPr>
              <w:t xml:space="preserve">Status</w:t>
            </w:r>
          </w:p>
        </w:tc>
        <w:tc>
          <w:tcPr/>
          <w:p>
            <w:pPr>
              <w:pStyle w:val="Compact"/>
              <w:jc w:val="left"/>
            </w:pPr>
            <w:r>
              <w:t xml:space="preserve">POC built and validated — ready for team review and production planning</w:t>
            </w:r>
          </w:p>
        </w:tc>
      </w:tr>
      <w:tr>
        <w:tc>
          <w:tcPr/>
          <w:p>
            <w:pPr>
              <w:pStyle w:val="Compact"/>
              <w:jc w:val="left"/>
            </w:pPr>
            <w:r>
              <w:rPr>
                <w:bCs/>
                <w:b/>
              </w:rPr>
              <w:t xml:space="preserve">Distribution</w:t>
            </w:r>
          </w:p>
        </w:tc>
        <w:tc>
          <w:tcPr/>
          <w:p>
            <w:pPr>
              <w:pStyle w:val="Compact"/>
              <w:jc w:val="left"/>
            </w:pPr>
            <w:r>
              <w:t xml:space="preserve">[Team / Project Name]</w:t>
            </w:r>
          </w:p>
        </w:tc>
      </w:tr>
      <w:tr>
        <w:tc>
          <w:tcPr/>
          <w:p>
            <w:pPr>
              <w:pStyle w:val="Compact"/>
              <w:jc w:val="left"/>
            </w:pPr>
            <w:r>
              <w:rPr>
                <w:bCs/>
                <w:b/>
              </w:rPr>
              <w:t xml:space="preserve">Reviewed by</w:t>
            </w:r>
          </w:p>
        </w:tc>
        <w:tc>
          <w:tcPr/>
          <w:p>
            <w:pPr>
              <w:pStyle w:val="Compact"/>
              <w:jc w:val="left"/>
            </w:pPr>
            <w:r>
              <w:t xml:space="preserve">[Architect’s Name]</w:t>
            </w:r>
            <w:r>
              <w:t xml:space="preserve"> </w:t>
            </w:r>
            <w:r>
              <w:rPr>
                <w:iCs/>
                <w:i/>
              </w:rPr>
              <w:t xml:space="preserve">(pending)</w:t>
            </w:r>
          </w:p>
        </w:tc>
      </w:tr>
    </w:tbl>
    <w:p>
      <w:r>
        <w:pict>
          <v:rect style="width:0;height:1.5pt" o:hralign="center" o:hrstd="t" o:hr="t"/>
        </w:pict>
      </w:r>
    </w:p>
    <w:bookmarkStart w:id="20" w:name="executive-summary"/>
    <w:p>
      <w:pPr>
        <w:pStyle w:val="Heading1"/>
      </w:pPr>
      <w:r>
        <w:t xml:space="preserve">Executive Summary</w:t>
      </w:r>
    </w:p>
    <w:p>
      <w:pPr>
        <w:pStyle w:val="FirstParagraph"/>
      </w:pPr>
      <w:r>
        <w:t xml:space="preserve">I built and tested a proof-of-concept that connects</w:t>
      </w:r>
      <w:r>
        <w:t xml:space="preserve"> </w:t>
      </w:r>
      <w:r>
        <w:rPr>
          <w:bCs/>
          <w:b/>
        </w:rPr>
        <w:t xml:space="preserve">Keycloak</w:t>
      </w:r>
      <w:r>
        <w:t xml:space="preserve">, an external identity provider, to our</w:t>
      </w:r>
      <w:r>
        <w:t xml:space="preserve"> </w:t>
      </w:r>
      <w:r>
        <w:rPr>
          <w:bCs/>
          <w:b/>
        </w:rPr>
        <w:t xml:space="preserve">Ignition 8.3</w:t>
      </w:r>
      <w:r>
        <w:t xml:space="preserve"> </w:t>
      </w:r>
      <w:r>
        <w:t xml:space="preserve">Gateway using OpenID Connect (OIDC). The goal, originally raised as a direction worth investigating, was to solve a real problem in our current setup: with local Ignition users and roles, we have no clean way to guarantee that one project team cannot see or open another team’s project, or that project teams are kept out of the Gateway configuration entirely.</w:t>
      </w:r>
    </w:p>
    <w:p>
      <w:pPr>
        <w:pStyle w:val="BodyText"/>
      </w:pPr>
      <w:r>
        <w:t xml:space="preserve">The POC proves the model works. Using Keycloak as the identity source and Ignition’s built-in Security Levels for enforcement, I confirmed:</w:t>
      </w:r>
    </w:p>
    <w:p>
      <w:pPr>
        <w:numPr>
          <w:ilvl w:val="0"/>
          <w:numId w:val="1001"/>
        </w:numPr>
        <w:pStyle w:val="Compact"/>
      </w:pPr>
      <w:r>
        <w:t xml:space="preserve">A user’s team membership (role) set in Keycloak flows through to Ignition automatically at login.</w:t>
      </w:r>
    </w:p>
    <w:p>
      <w:pPr>
        <w:numPr>
          <w:ilvl w:val="0"/>
          <w:numId w:val="1001"/>
        </w:numPr>
        <w:pStyle w:val="Compact"/>
      </w:pPr>
      <w:r>
        <w:t xml:space="preserve">Ignition can require a specific team role before a project is even allowed to open.</w:t>
      </w:r>
    </w:p>
    <w:p>
      <w:pPr>
        <w:numPr>
          <w:ilvl w:val="0"/>
          <w:numId w:val="1001"/>
        </w:numPr>
        <w:pStyle w:val="Compact"/>
      </w:pPr>
      <w:r>
        <w:t xml:space="preserve">A team with access to Project A is refused access to Project B, and vice versa.</w:t>
      </w:r>
    </w:p>
    <w:p>
      <w:pPr>
        <w:numPr>
          <w:ilvl w:val="0"/>
          <w:numId w:val="1001"/>
        </w:numPr>
        <w:pStyle w:val="Compact"/>
      </w:pPr>
      <w:r>
        <w:t xml:space="preserve">Project teams cannot reach the Gateway configuration screens.</w:t>
      </w:r>
    </w:p>
    <w:p>
      <w:pPr>
        <w:numPr>
          <w:ilvl w:val="0"/>
          <w:numId w:val="1001"/>
        </w:numPr>
        <w:pStyle w:val="Compact"/>
      </w:pPr>
      <w:r>
        <w:t xml:space="preserve">A local Ignition admin account, kept outside of Keycloak, continues to work even if Keycloak is unreachable — so we always retain a way into the Gateway.</w:t>
      </w:r>
    </w:p>
    <w:p>
      <w:pPr>
        <w:pStyle w:val="FirstParagraph"/>
      </w:pPr>
      <w:r>
        <w:t xml:space="preserve">This document is both a record of the POC and a step-by-step implementation guide, written so anyone on the team can rebuild this from scratch, understand why each step matters, and avoid the issues I ran into the first time through. Section 8 documents every real problem encountered during the build and how each was resolved — that section alone should save significant time for whoever implements this next.</w:t>
      </w:r>
    </w:p>
    <w:p>
      <w:pPr>
        <w:pStyle w:val="BodyText"/>
      </w:pPr>
      <w:r>
        <w:rPr>
          <w:bCs/>
          <w:b/>
        </w:rPr>
        <w:t xml:space="preserve">Recommendation:</w:t>
      </w:r>
      <w:r>
        <w:t xml:space="preserve"> </w:t>
      </w:r>
      <w:r>
        <w:t xml:space="preserve">the approach is sound and ready to move toward a production design. Section 9 lists what needs to change before this goes live (separate server for Keycloak, HTTPS, production-mode configuration, and so on).</w:t>
      </w:r>
    </w:p>
    <w:bookmarkEnd w:id="20"/>
    <w:bookmarkStart w:id="21" w:name="background-and-objective"/>
    <w:p>
      <w:pPr>
        <w:pStyle w:val="Heading1"/>
      </w:pPr>
      <w:r>
        <w:t xml:space="preserve">1. Background and objective</w:t>
      </w:r>
    </w:p>
    <w:p>
      <w:pPr>
        <w:pStyle w:val="FirstParagraph"/>
      </w:pPr>
      <w:r>
        <w:t xml:space="preserve">Today, Ignition manages its own internal list of users and passwords, with project teams assigned to local roles. This works for a small setup, but it has two real limitations as we grow:</w:t>
      </w:r>
    </w:p>
    <w:p>
      <w:pPr>
        <w:numPr>
          <w:ilvl w:val="0"/>
          <w:numId w:val="1002"/>
        </w:numPr>
        <w:pStyle w:val="Compact"/>
      </w:pPr>
      <w:r>
        <w:t xml:space="preserve">There’s no clean, centrally managed way to guarantee that Team A can never see or open Team B’s project.</w:t>
      </w:r>
    </w:p>
    <w:p>
      <w:pPr>
        <w:numPr>
          <w:ilvl w:val="0"/>
          <w:numId w:val="1002"/>
        </w:numPr>
        <w:pStyle w:val="Compact"/>
      </w:pPr>
      <w:r>
        <w:t xml:space="preserve">User management is scattered — adding, removing, or changing someone’s access means going into Ignition directly rather than a central identity system.</w:t>
      </w:r>
    </w:p>
    <w:p>
      <w:pPr>
        <w:pStyle w:val="FirstParagraph"/>
      </w:pPr>
      <w:r>
        <w:t xml:space="preserve">The objective of this POC was to validate an alternative: hand identity and login to a dedicated external system (Keycloak), and let Ignition enforce access based on the team role that system reports. If it works, we get centralized user management, clean project isolation, and a Gateway that project teams simply cannot reach — without changing how the SCADA/HMI side of Ignition operates.</w:t>
      </w:r>
    </w:p>
    <w:bookmarkEnd w:id="21"/>
    <w:bookmarkStart w:id="22" w:name="concepts-used"/>
    <w:p>
      <w:pPr>
        <w:pStyle w:val="Heading1"/>
      </w:pPr>
      <w:r>
        <w:t xml:space="preserve">2. Concepts used</w:t>
      </w:r>
    </w:p>
    <w:p>
      <w:pPr>
        <w:pStyle w:val="FirstParagraph"/>
      </w:pPr>
      <w:r>
        <w:t xml:space="preserve">A short primer, since not everyone will be familiar with these terms yet.</w:t>
      </w:r>
    </w:p>
    <w:p>
      <w:pPr>
        <w:pStyle w:val="BodyText"/>
      </w:pPr>
      <w:r>
        <w:rPr>
          <w:bCs/>
          <w:b/>
        </w:rPr>
        <w:t xml:space="preserve">Keycloak</w:t>
      </w:r>
      <w:r>
        <w:t xml:space="preserve"> </w:t>
      </w:r>
      <w:r>
        <w:t xml:space="preserve">— an external login server. It holds the list of users, their passwords, and their team labels (</w:t>
      </w:r>
      <w:r>
        <w:t xml:space="preserve">“</w:t>
      </w:r>
      <w:r>
        <w:t xml:space="preserve">roles</w:t>
      </w:r>
      <w:r>
        <w:t xml:space="preserve">”</w:t>
      </w:r>
      <w:r>
        <w:t xml:space="preserve">). It runs independently of Ignition.</w:t>
      </w:r>
    </w:p>
    <w:p>
      <w:pPr>
        <w:pStyle w:val="BodyText"/>
      </w:pPr>
      <w:r>
        <w:rPr>
          <w:bCs/>
          <w:b/>
        </w:rPr>
        <w:t xml:space="preserve">Realm</w:t>
      </w:r>
      <w:r>
        <w:t xml:space="preserve"> </w:t>
      </w:r>
      <w:r>
        <w:t xml:space="preserve">— a named container inside Keycloak holding one set of users and roles. I used</w:t>
      </w:r>
      <w:r>
        <w:t xml:space="preserve"> </w:t>
      </w:r>
      <w:r>
        <w:rPr>
          <w:rStyle w:val="VerbatimChar"/>
        </w:rPr>
        <w:t xml:space="preserve">IgnitionPOC</w:t>
      </w:r>
      <w:r>
        <w:t xml:space="preserve"> </w:t>
      </w:r>
      <w:r>
        <w:t xml:space="preserve">for this build.</w:t>
      </w:r>
    </w:p>
    <w:p>
      <w:pPr>
        <w:pStyle w:val="BodyText"/>
      </w:pPr>
      <w:r>
        <w:rPr>
          <w:bCs/>
          <w:b/>
        </w:rPr>
        <w:t xml:space="preserve">Role</w:t>
      </w:r>
      <w:r>
        <w:t xml:space="preserve"> </w:t>
      </w:r>
      <w:r>
        <w:t xml:space="preserve">— a team label attached to a user in Keycloak. I created three:</w:t>
      </w:r>
      <w:r>
        <w:t xml:space="preserve"> </w:t>
      </w:r>
      <w:r>
        <w:rPr>
          <w:rStyle w:val="VerbatimChar"/>
        </w:rPr>
        <w:t xml:space="preserve">Project_Team_A</w:t>
      </w:r>
      <w:r>
        <w:t xml:space="preserve">,</w:t>
      </w:r>
      <w:r>
        <w:t xml:space="preserve"> </w:t>
      </w:r>
      <w:r>
        <w:rPr>
          <w:rStyle w:val="VerbatimChar"/>
        </w:rPr>
        <w:t xml:space="preserve">Project_Team_B</w:t>
      </w:r>
      <w:r>
        <w:t xml:space="preserve">, and</w:t>
      </w:r>
      <w:r>
        <w:t xml:space="preserve"> </w:t>
      </w:r>
      <w:r>
        <w:rPr>
          <w:rStyle w:val="VerbatimChar"/>
        </w:rPr>
        <w:t xml:space="preserve">Global_Admins</w:t>
      </w:r>
      <w:r>
        <w:t xml:space="preserve">.</w:t>
      </w:r>
    </w:p>
    <w:p>
      <w:pPr>
        <w:pStyle w:val="BodyText"/>
      </w:pPr>
      <w:r>
        <w:rPr>
          <w:bCs/>
          <w:b/>
        </w:rPr>
        <w:t xml:space="preserve">Client</w:t>
      </w:r>
      <w:r>
        <w:t xml:space="preserve"> </w:t>
      </w:r>
      <w:r>
        <w:t xml:space="preserve">— Keycloak’s term for an application that’s allowed to send people there to log in. Ignition is registered as a client under the ID</w:t>
      </w:r>
      <w:r>
        <w:t xml:space="preserve"> </w:t>
      </w:r>
      <w:r>
        <w:rPr>
          <w:rStyle w:val="VerbatimChar"/>
        </w:rPr>
        <w:t xml:space="preserve">Ignition-gateway</w:t>
      </w:r>
      <w:r>
        <w:t xml:space="preserve">.</w:t>
      </w:r>
    </w:p>
    <w:p>
      <w:pPr>
        <w:pStyle w:val="BodyText"/>
      </w:pPr>
      <w:r>
        <w:rPr>
          <w:bCs/>
          <w:b/>
        </w:rPr>
        <w:t xml:space="preserve">OpenID Connect (OIDC)</w:t>
      </w:r>
      <w:r>
        <w:t xml:space="preserve"> </w:t>
      </w:r>
      <w:r>
        <w:t xml:space="preserve">— the standard protocol Keycloak and Ignition use to talk to each other.</w:t>
      </w:r>
    </w:p>
    <w:p>
      <w:pPr>
        <w:pStyle w:val="BodyText"/>
      </w:pPr>
      <w:r>
        <w:rPr>
          <w:bCs/>
          <w:b/>
        </w:rPr>
        <w:t xml:space="preserve">Token</w:t>
      </w:r>
      <w:r>
        <w:t xml:space="preserve"> </w:t>
      </w:r>
      <w:r>
        <w:t xml:space="preserve">— the signed record Keycloak returns after a successful login, containing the user’s identity and roles.</w:t>
      </w:r>
    </w:p>
    <w:p>
      <w:pPr>
        <w:pStyle w:val="BodyText"/>
      </w:pPr>
      <w:r>
        <w:rPr>
          <w:bCs/>
          <w:b/>
        </w:rPr>
        <w:t xml:space="preserve">Security Level</w:t>
      </w:r>
      <w:r>
        <w:t xml:space="preserve"> </w:t>
      </w:r>
      <w:r>
        <w:t xml:space="preserve">— Ignition’s internal permission tag. Ignition converts each incoming role into a matching Security Level and checks that at every access point (each project, and the Gateway configuration).</w:t>
      </w:r>
    </w:p>
    <w:p>
      <w:pPr>
        <w:pStyle w:val="BodyText"/>
      </w:pPr>
      <w:r>
        <w:rPr>
          <w:bCs/>
          <w:b/>
        </w:rPr>
        <w:t xml:space="preserve">Identity Provider (IdP)</w:t>
      </w:r>
      <w:r>
        <w:t xml:space="preserve"> </w:t>
      </w:r>
      <w:r>
        <w:t xml:space="preserve">— the configuration inside Ignition describing the trust relationship with Keycloak.</w:t>
      </w:r>
    </w:p>
    <w:bookmarkEnd w:id="22"/>
    <w:bookmarkStart w:id="23" w:name="poc-environment"/>
    <w:p>
      <w:pPr>
        <w:pStyle w:val="Heading1"/>
      </w:pPr>
      <w:r>
        <w:t xml:space="preserve">3. POC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Detail</w:t>
            </w:r>
          </w:p>
        </w:tc>
      </w:tr>
      <w:tr>
        <w:tc>
          <w:tcPr/>
          <w:p>
            <w:pPr>
              <w:pStyle w:val="Compact"/>
              <w:jc w:val="left"/>
            </w:pPr>
            <w:r>
              <w:t xml:space="preserve">Ignition</w:t>
            </w:r>
          </w:p>
        </w:tc>
        <w:tc>
          <w:tcPr/>
          <w:p>
            <w:pPr>
              <w:pStyle w:val="Compact"/>
              <w:jc w:val="left"/>
            </w:pPr>
            <w:r>
              <w:t xml:space="preserve">Maker Edition 8.3.7, running locally at</w:t>
            </w:r>
            <w:r>
              <w:t xml:space="preserve"> </w:t>
            </w:r>
            <w:r>
              <w:rPr>
                <w:rStyle w:val="VerbatimChar"/>
              </w:rPr>
              <w:t xml:space="preserve">http://localhost:8088</w:t>
            </w:r>
          </w:p>
        </w:tc>
      </w:tr>
      <w:tr>
        <w:tc>
          <w:tcPr/>
          <w:p>
            <w:pPr>
              <w:pStyle w:val="Compact"/>
              <w:jc w:val="left"/>
            </w:pPr>
            <w:r>
              <w:t xml:space="preserve">Keycloak</w:t>
            </w:r>
          </w:p>
        </w:tc>
        <w:tc>
          <w:tcPr/>
          <w:p>
            <w:pPr>
              <w:pStyle w:val="Compact"/>
              <w:jc w:val="left"/>
            </w:pPr>
            <w:r>
              <w:t xml:space="preserve">Latest, run via Docker at</w:t>
            </w:r>
            <w:r>
              <w:t xml:space="preserve"> </w:t>
            </w:r>
            <w:r>
              <w:rPr>
                <w:rStyle w:val="VerbatimChar"/>
              </w:rPr>
              <w:t xml:space="preserve">http://localhost:8080</w:t>
            </w:r>
          </w:p>
        </w:tc>
      </w:tr>
      <w:tr>
        <w:tc>
          <w:tcPr/>
          <w:p>
            <w:pPr>
              <w:pStyle w:val="Compact"/>
              <w:jc w:val="left"/>
            </w:pPr>
            <w:r>
              <w:t xml:space="preserve">Scope</w:t>
            </w:r>
          </w:p>
        </w:tc>
        <w:tc>
          <w:tcPr/>
          <w:p>
            <w:pPr>
              <w:pStyle w:val="Compact"/>
              <w:jc w:val="left"/>
            </w:pPr>
            <w:r>
              <w:t xml:space="preserve">Single laptop, no production systems touched</w:t>
            </w:r>
          </w:p>
        </w:tc>
      </w:tr>
    </w:tbl>
    <w:p>
      <w:pPr>
        <w:pStyle w:val="BodyText"/>
      </w:pPr>
      <w:r>
        <w:t xml:space="preserve">I confirmed Maker Edition fully supports the external IdP security model used here — no licensing limitation.</w:t>
      </w:r>
    </w:p>
    <w:bookmarkEnd w:id="23"/>
    <w:bookmarkStart w:id="24" w:name="reference-configuration-values"/>
    <w:p>
      <w:pPr>
        <w:pStyle w:val="Heading1"/>
      </w:pPr>
      <w:r>
        <w:t xml:space="preserve">4. Reference configuration values</w:t>
      </w:r>
    </w:p>
    <w:p>
      <w:pPr>
        <w:pStyle w:val="FirstParagraph"/>
      </w:pPr>
      <w:r>
        <w:t xml:space="preserve">These are the actual values from my working build. A different environment may generate different addresses (e.g. a real hostname instead of</w:t>
      </w:r>
      <w:r>
        <w:t xml:space="preserve"> </w:t>
      </w:r>
      <w:r>
        <w:rPr>
          <w:rStyle w:val="VerbatimChar"/>
        </w:rPr>
        <w:t xml:space="preserve">localhost</w:t>
      </w:r>
      <w:r>
        <w:t xml:space="preserve">) — always use what the environment actually shows.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Ignition Gateway address</w:t>
            </w:r>
          </w:p>
        </w:tc>
        <w:tc>
          <w:tcPr/>
          <w:p>
            <w:pPr>
              <w:pStyle w:val="Compact"/>
              <w:jc w:val="left"/>
            </w:pPr>
            <w:r>
              <w:rPr>
                <w:rStyle w:val="VerbatimChar"/>
              </w:rPr>
              <w:t xml:space="preserve">http://localhost:8088</w:t>
            </w:r>
          </w:p>
        </w:tc>
      </w:tr>
      <w:tr>
        <w:tc>
          <w:tcPr/>
          <w:p>
            <w:pPr>
              <w:pStyle w:val="Compact"/>
              <w:jc w:val="left"/>
            </w:pPr>
            <w:r>
              <w:t xml:space="preserve">Keycloak address</w:t>
            </w:r>
          </w:p>
        </w:tc>
        <w:tc>
          <w:tcPr/>
          <w:p>
            <w:pPr>
              <w:pStyle w:val="Compact"/>
              <w:jc w:val="left"/>
            </w:pPr>
            <w:r>
              <w:rPr>
                <w:rStyle w:val="VerbatimChar"/>
              </w:rPr>
              <w:t xml:space="preserve">http://localhost:8080</w:t>
            </w:r>
          </w:p>
        </w:tc>
      </w:tr>
      <w:tr>
        <w:tc>
          <w:tcPr/>
          <w:p>
            <w:pPr>
              <w:pStyle w:val="Compact"/>
              <w:jc w:val="left"/>
            </w:pPr>
            <w:r>
              <w:t xml:space="preserve">Realm name</w:t>
            </w:r>
          </w:p>
        </w:tc>
        <w:tc>
          <w:tcPr/>
          <w:p>
            <w:pPr>
              <w:pStyle w:val="Compact"/>
              <w:jc w:val="left"/>
            </w:pPr>
            <w:r>
              <w:rPr>
                <w:rStyle w:val="VerbatimChar"/>
              </w:rPr>
              <w:t xml:space="preserve">IgnitionPOC</w:t>
            </w:r>
          </w:p>
        </w:tc>
      </w:tr>
      <w:tr>
        <w:tc>
          <w:tcPr/>
          <w:p>
            <w:pPr>
              <w:pStyle w:val="Compact"/>
              <w:jc w:val="left"/>
            </w:pPr>
            <w:r>
              <w:t xml:space="preserve">Client ID (registered in Keycloak for Ignition)</w:t>
            </w:r>
          </w:p>
        </w:tc>
        <w:tc>
          <w:tcPr/>
          <w:p>
            <w:pPr>
              <w:pStyle w:val="Compact"/>
              <w:jc w:val="left"/>
            </w:pPr>
            <w:r>
              <w:rPr>
                <w:rStyle w:val="VerbatimChar"/>
              </w:rPr>
              <w:t xml:space="preserve">Ignition-gateway</w:t>
            </w:r>
            <w:r>
              <w:t xml:space="preserve"> </w:t>
            </w:r>
            <w:r>
              <w:t xml:space="preserve">(capital I)</w:t>
            </w:r>
          </w:p>
        </w:tc>
      </w:tr>
      <w:tr>
        <w:tc>
          <w:tcPr/>
          <w:p>
            <w:pPr>
              <w:pStyle w:val="Compact"/>
              <w:jc w:val="left"/>
            </w:pPr>
            <w:r>
              <w:t xml:space="preserve">Redirect URI (Ignition-generated)</w:t>
            </w:r>
          </w:p>
        </w:tc>
        <w:tc>
          <w:tcPr/>
          <w:p>
            <w:pPr>
              <w:pStyle w:val="Compact"/>
              <w:jc w:val="left"/>
            </w:pPr>
            <w:r>
              <w:rPr>
                <w:rStyle w:val="VerbatimChar"/>
              </w:rPr>
              <w:t xml:space="preserve">http://localhost:8088/data/federate/callback/oidc</w:t>
            </w:r>
          </w:p>
        </w:tc>
      </w:tr>
      <w:tr>
        <w:tc>
          <w:tcPr/>
          <w:p>
            <w:pPr>
              <w:pStyle w:val="Compact"/>
              <w:jc w:val="left"/>
            </w:pPr>
            <w:r>
              <w:t xml:space="preserve">Metadata URL (imported into Ignition)</w:t>
            </w:r>
          </w:p>
        </w:tc>
        <w:tc>
          <w:tcPr/>
          <w:p>
            <w:pPr>
              <w:pStyle w:val="Compact"/>
              <w:jc w:val="left"/>
            </w:pPr>
            <w:r>
              <w:rPr>
                <w:rStyle w:val="VerbatimChar"/>
              </w:rPr>
              <w:t xml:space="preserve">http://localhost:8080/realms/IgnitionPOC/.well-known/openid-configuration</w:t>
            </w:r>
          </w:p>
        </w:tc>
      </w:tr>
      <w:tr>
        <w:tc>
          <w:tcPr/>
          <w:p>
            <w:pPr>
              <w:pStyle w:val="Compact"/>
              <w:jc w:val="left"/>
            </w:pPr>
            <w:r>
              <w:t xml:space="preserve">Username mapping — Path</w:t>
            </w:r>
          </w:p>
        </w:tc>
        <w:tc>
          <w:tcPr/>
          <w:p>
            <w:pPr>
              <w:pStyle w:val="Compact"/>
              <w:jc w:val="left"/>
            </w:pPr>
            <w:r>
              <w:rPr>
                <w:rStyle w:val="VerbatimChar"/>
              </w:rPr>
              <w:t xml:space="preserve">preferred_username</w:t>
            </w:r>
          </w:p>
        </w:tc>
      </w:tr>
      <w:tr>
        <w:tc>
          <w:tcPr/>
          <w:p>
            <w:pPr>
              <w:pStyle w:val="Compact"/>
              <w:jc w:val="left"/>
            </w:pPr>
            <w:r>
              <w:t xml:space="preserve">Roles mapping — Source</w:t>
            </w:r>
          </w:p>
        </w:tc>
        <w:tc>
          <w:tcPr/>
          <w:p>
            <w:pPr>
              <w:pStyle w:val="Compact"/>
              <w:jc w:val="left"/>
            </w:pPr>
            <w:r>
              <w:t xml:space="preserve">ID Token Claims</w:t>
            </w:r>
          </w:p>
        </w:tc>
      </w:tr>
      <w:tr>
        <w:tc>
          <w:tcPr/>
          <w:p>
            <w:pPr>
              <w:pStyle w:val="Compact"/>
              <w:jc w:val="left"/>
            </w:pPr>
            <w:r>
              <w:t xml:space="preserve">Roles mapping — Path</w:t>
            </w:r>
          </w:p>
        </w:tc>
        <w:tc>
          <w:tcPr/>
          <w:p>
            <w:pPr>
              <w:pStyle w:val="Compact"/>
              <w:jc w:val="left"/>
            </w:pPr>
            <w:r>
              <w:rPr>
                <w:rStyle w:val="VerbatimChar"/>
              </w:rPr>
              <w:t xml:space="preserve">realm_access/roles</w:t>
            </w:r>
          </w:p>
        </w:tc>
      </w:tr>
      <w:tr>
        <w:tc>
          <w:tcPr/>
          <w:p>
            <w:pPr>
              <w:pStyle w:val="Compact"/>
              <w:jc w:val="left"/>
            </w:pPr>
            <w:r>
              <w:t xml:space="preserve">Security Level referenced in project permissions</w:t>
            </w:r>
          </w:p>
        </w:tc>
        <w:tc>
          <w:tcPr/>
          <w:p>
            <w:pPr>
              <w:pStyle w:val="Compact"/>
              <w:jc w:val="left"/>
            </w:pPr>
            <w:r>
              <w:rPr>
                <w:rStyle w:val="VerbatimChar"/>
              </w:rPr>
              <w:t xml:space="preserve">Authenticated → Roles → Project_Team_A</w:t>
            </w:r>
            <w:r>
              <w:t xml:space="preserve"> </w:t>
            </w:r>
            <w:r>
              <w:t xml:space="preserve">(auto-mapped — see Section 7.4)</w:t>
            </w:r>
          </w:p>
        </w:tc>
      </w:tr>
    </w:tbl>
    <w:bookmarkEnd w:id="24"/>
    <w:bookmarkStart w:id="30" w:name="implementation-procedure-keycloak-setup"/>
    <w:p>
      <w:pPr>
        <w:pStyle w:val="Heading1"/>
      </w:pPr>
      <w:r>
        <w:t xml:space="preserve">5. Implementation procedure — Keycloak setup</w:t>
      </w:r>
    </w:p>
    <w:bookmarkStart w:id="25" w:name="start-keycloak"/>
    <w:p>
      <w:pPr>
        <w:pStyle w:val="Heading2"/>
      </w:pPr>
      <w:r>
        <w:t xml:space="preserve">5.1 Start Keycloak</w:t>
      </w:r>
    </w:p>
    <w:p>
      <w:pPr>
        <w:pStyle w:val="SourceCode"/>
      </w:pPr>
      <w:r>
        <w:rPr>
          <w:rStyle w:val="VerbatimChar"/>
        </w:rPr>
        <w:t xml:space="preserve">docker run -p 127.0.0.1:8080:8080 -e KC_BOOTSTRAP_ADMIN_USERNAME=admin -e KC_BOOTSTRAP_ADMIN_PASSWORD=admin quay.io/keycloak/keycloak:latest start-dev</w:t>
      </w:r>
    </w:p>
    <w:p>
      <w:pPr>
        <w:pStyle w:val="FirstParagraph"/>
      </w:pPr>
      <w:r>
        <w:t xml:space="preserve">Log in at</w:t>
      </w:r>
      <w:r>
        <w:t xml:space="preserve"> </w:t>
      </w:r>
      <w:r>
        <w:rPr>
          <w:rStyle w:val="VerbatimChar"/>
        </w:rPr>
        <w:t xml:space="preserve">http://localhost:8080/</w:t>
      </w:r>
      <w:r>
        <w:t xml:space="preserve"> </w:t>
      </w:r>
      <w:r>
        <w:t xml:space="preserve">with</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Keep the terminal window open. Note:</w:t>
      </w:r>
      <w:r>
        <w:t xml:space="preserve"> </w:t>
      </w:r>
      <w:r>
        <w:rPr>
          <w:rStyle w:val="VerbatimChar"/>
        </w:rPr>
        <w:t xml:space="preserve">start-dev</w:t>
      </w:r>
      <w:r>
        <w:t xml:space="preserve"> </w:t>
      </w:r>
      <w:r>
        <w:t xml:space="preserve">is a development-only mode — this gets replaced before production (Section 9).</w:t>
      </w:r>
    </w:p>
    <w:bookmarkEnd w:id="25"/>
    <w:bookmarkStart w:id="26" w:name="create-the-realm"/>
    <w:p>
      <w:pPr>
        <w:pStyle w:val="Heading2"/>
      </w:pPr>
      <w:r>
        <w:t xml:space="preserve">5.2 Create the realm</w:t>
      </w:r>
    </w:p>
    <w:p>
      <w:pPr>
        <w:pStyle w:val="FirstParagraph"/>
      </w:pPr>
      <w:r>
        <w:t xml:space="preserve">Realm dropdown →</w:t>
      </w:r>
      <w:r>
        <w:t xml:space="preserve"> </w:t>
      </w:r>
      <w:r>
        <w:rPr>
          <w:bCs/>
          <w:b/>
        </w:rPr>
        <w:t xml:space="preserve">Create realm</w:t>
      </w:r>
      <w:r>
        <w:t xml:space="preserve"> </w:t>
      </w:r>
      <w:r>
        <w:t xml:space="preserve">→</w:t>
      </w:r>
      <w:r>
        <w:t xml:space="preserve"> </w:t>
      </w:r>
      <w:r>
        <w:rPr>
          <w:rStyle w:val="VerbatimChar"/>
        </w:rPr>
        <w:t xml:space="preserve">IgnitionPOC</w:t>
      </w:r>
      <w:r>
        <w:t xml:space="preserve"> </w:t>
      </w:r>
      <w:r>
        <w:t xml:space="preserve">→ Create.</w:t>
      </w:r>
    </w:p>
    <w:p>
      <w:pPr>
        <w:pStyle w:val="BodyText"/>
      </w:pPr>
      <w:r>
        <w:t xml:space="preserve">Always confirm the realm dropdown reads</w:t>
      </w:r>
      <w:r>
        <w:t xml:space="preserve"> </w:t>
      </w:r>
      <w:r>
        <w:rPr>
          <w:rStyle w:val="VerbatimChar"/>
        </w:rPr>
        <w:t xml:space="preserve">IgnitionPOC</w:t>
      </w:r>
      <w:r>
        <w:t xml:space="preserve">, not</w:t>
      </w:r>
      <w:r>
        <w:t xml:space="preserve"> </w:t>
      </w:r>
      <w:r>
        <w:rPr>
          <w:rStyle w:val="VerbatimChar"/>
        </w:rPr>
        <w:t xml:space="preserve">master</w:t>
      </w:r>
      <w:r>
        <w:t xml:space="preserve">, before proceeding — working in the wrong realm was the source of one of the issues logged in Section 8.</w:t>
      </w:r>
    </w:p>
    <w:bookmarkEnd w:id="26"/>
    <w:bookmarkStart w:id="27" w:name="create-the-roles"/>
    <w:p>
      <w:pPr>
        <w:pStyle w:val="Heading2"/>
      </w:pPr>
      <w:r>
        <w:t xml:space="preserve">5.3 Create the roles</w:t>
      </w:r>
    </w:p>
    <w:p>
      <w:pPr>
        <w:pStyle w:val="FirstParagraph"/>
      </w:pPr>
      <w:r>
        <w:rPr>
          <w:bCs/>
          <w:b/>
        </w:rPr>
        <w:t xml:space="preserve">Realm roles → Create role</w:t>
      </w:r>
      <w:r>
        <w:t xml:space="preserve">:</w:t>
      </w:r>
      <w:r>
        <w:t xml:space="preserve"> </w:t>
      </w:r>
      <w:r>
        <w:rPr>
          <w:rStyle w:val="VerbatimChar"/>
        </w:rPr>
        <w:t xml:space="preserve">Project_Team_A</w:t>
      </w:r>
      <w:r>
        <w:t xml:space="preserve">,</w:t>
      </w:r>
      <w:r>
        <w:t xml:space="preserve"> </w:t>
      </w:r>
      <w:r>
        <w:rPr>
          <w:rStyle w:val="VerbatimChar"/>
        </w:rPr>
        <w:t xml:space="preserve">Project_Team_B</w:t>
      </w:r>
      <w:r>
        <w:t xml:space="preserve">,</w:t>
      </w:r>
      <w:r>
        <w:t xml:space="preserve"> </w:t>
      </w:r>
      <w:r>
        <w:rPr>
          <w:rStyle w:val="VerbatimChar"/>
        </w:rPr>
        <w:t xml:space="preserve">Global_Admins</w:t>
      </w:r>
      <w:r>
        <w:t xml:space="preserve">.</w:t>
      </w:r>
    </w:p>
    <w:bookmarkEnd w:id="27"/>
    <w:bookmarkStart w:id="28" w:name="create-the-users"/>
    <w:p>
      <w:pPr>
        <w:pStyle w:val="Heading2"/>
      </w:pPr>
      <w:r>
        <w:t xml:space="preserve">5.4 Create the users</w:t>
      </w:r>
    </w:p>
    <w:p>
      <w:pPr>
        <w:pStyle w:val="FirstParagraph"/>
      </w:pPr>
      <w:r>
        <w:rPr>
          <w:bCs/>
          <w:b/>
        </w:rPr>
        <w:t xml:space="preserve">Users → Create new user</w:t>
      </w:r>
      <w:r>
        <w:t xml:space="preserve"> </w:t>
      </w:r>
      <w:r>
        <w:t xml:space="preserve">for each of:</w:t>
      </w:r>
      <w:r>
        <w:t xml:space="preserve"> </w:t>
      </w:r>
      <w:r>
        <w:rPr>
          <w:rStyle w:val="VerbatimChar"/>
        </w:rPr>
        <w:t xml:space="preserve">team_a_user1</w:t>
      </w:r>
      <w:r>
        <w:t xml:space="preserve">,</w:t>
      </w:r>
      <w:r>
        <w:t xml:space="preserve"> </w:t>
      </w:r>
      <w:r>
        <w:rPr>
          <w:rStyle w:val="VerbatimChar"/>
        </w:rPr>
        <w:t xml:space="preserve">team_b_user1</w:t>
      </w:r>
      <w:r>
        <w:t xml:space="preserve">, an admin account.</w:t>
      </w:r>
    </w:p>
    <w:p>
      <w:pPr>
        <w:pStyle w:val="BodyText"/>
      </w:pPr>
      <w:r>
        <w:t xml:space="preserve">For each: set a password under</w:t>
      </w:r>
      <w:r>
        <w:t xml:space="preserve"> </w:t>
      </w:r>
      <w:r>
        <w:rPr>
          <w:bCs/>
          <w:b/>
        </w:rPr>
        <w:t xml:space="preserve">Credentials</w:t>
      </w:r>
      <w:r>
        <w:t xml:space="preserve"> </w:t>
      </w:r>
      <w:r>
        <w:t xml:space="preserve">with</w:t>
      </w:r>
      <w:r>
        <w:t xml:space="preserve"> </w:t>
      </w:r>
      <w:r>
        <w:rPr>
          <w:bCs/>
          <w:b/>
        </w:rPr>
        <w:t xml:space="preserve">Temporary switched OFF</w:t>
      </w:r>
      <w:r>
        <w:t xml:space="preserve">, and assign the matching role under</w:t>
      </w:r>
      <w:r>
        <w:t xml:space="preserve"> </w:t>
      </w:r>
      <w:r>
        <w:rPr>
          <w:bCs/>
          <w:b/>
        </w:rPr>
        <w:t xml:space="preserve">Role mapping</w:t>
      </w:r>
      <w:r>
        <w:t xml:space="preserve">.</w:t>
      </w:r>
    </w:p>
    <w:bookmarkEnd w:id="28"/>
    <w:bookmarkStart w:id="29" w:name="register-ignition-as-a-client"/>
    <w:p>
      <w:pPr>
        <w:pStyle w:val="Heading2"/>
      </w:pPr>
      <w:r>
        <w:t xml:space="preserve">5.5 Register Ignition as a client</w:t>
      </w:r>
    </w:p>
    <w:p>
      <w:pPr>
        <w:pStyle w:val="FirstParagraph"/>
      </w:pPr>
      <w:r>
        <w:rPr>
          <w:bCs/>
          <w:b/>
        </w:rPr>
        <w:t xml:space="preserve">Clients → Create client</w:t>
      </w:r>
      <w:r>
        <w:t xml:space="preserve"> </w:t>
      </w:r>
      <w:r>
        <w:t xml:space="preserve">→ OpenID Connect, ID</w:t>
      </w:r>
      <w:r>
        <w:t xml:space="preserve"> </w:t>
      </w:r>
      <w:r>
        <w:rPr>
          <w:rStyle w:val="VerbatimChar"/>
        </w:rPr>
        <w:t xml:space="preserve">Ignition-gateway</w:t>
      </w:r>
      <w:r>
        <w:t xml:space="preserve"> </w:t>
      </w:r>
      <w:r>
        <w:t xml:space="preserve">→ enable</w:t>
      </w:r>
      <w:r>
        <w:t xml:space="preserve"> </w:t>
      </w:r>
      <w:r>
        <w:rPr>
          <w:bCs/>
          <w:b/>
        </w:rPr>
        <w:t xml:space="preserve">Client authentication</w:t>
      </w:r>
      <w:r>
        <w:t xml:space="preserve"> </w:t>
      </w:r>
      <w:r>
        <w:t xml:space="preserve">and</w:t>
      </w:r>
      <w:r>
        <w:t xml:space="preserve"> </w:t>
      </w:r>
      <w:r>
        <w:rPr>
          <w:bCs/>
          <w:b/>
        </w:rPr>
        <w:t xml:space="preserve">Standard flow</w:t>
      </w:r>
      <w:r>
        <w:t xml:space="preserve"> </w:t>
      </w:r>
      <w:r>
        <w:t xml:space="preserve">→ Save → copy the</w:t>
      </w:r>
      <w:r>
        <w:t xml:space="preserve"> </w:t>
      </w:r>
      <w:r>
        <w:rPr>
          <w:bCs/>
          <w:b/>
        </w:rPr>
        <w:t xml:space="preserve">Client secret</w:t>
      </w:r>
      <w:r>
        <w:t xml:space="preserve"> </w:t>
      </w:r>
      <w:r>
        <w:t xml:space="preserve">from the Credentials tab.</w:t>
      </w:r>
    </w:p>
    <w:bookmarkEnd w:id="29"/>
    <w:bookmarkEnd w:id="30"/>
    <w:bookmarkStart w:id="35" w:name="X719e0703529bb6e3749381148dc6718ebad0d75"/>
    <w:p>
      <w:pPr>
        <w:pStyle w:val="Heading1"/>
      </w:pPr>
      <w:r>
        <w:t xml:space="preserve">6. Implementation procedure — connecting Ignition to Keycloak</w:t>
      </w:r>
    </w:p>
    <w:bookmarkStart w:id="31" w:name="create-the-identity-provider"/>
    <w:p>
      <w:pPr>
        <w:pStyle w:val="Heading2"/>
      </w:pPr>
      <w:r>
        <w:t xml:space="preserve">6.1 Create the Identity Provider</w:t>
      </w:r>
    </w:p>
    <w:p>
      <w:pPr>
        <w:pStyle w:val="FirstParagraph"/>
      </w:pPr>
      <w:r>
        <w:t xml:space="preserve">Ignition:</w:t>
      </w:r>
      <w:r>
        <w:t xml:space="preserve"> </w:t>
      </w:r>
      <w:r>
        <w:rPr>
          <w:bCs/>
          <w:b/>
        </w:rPr>
        <w:t xml:space="preserve">Config → Security → Identity Providers → Create New Identity Provider</w:t>
      </w:r>
      <w:r>
        <w:t xml:space="preserve"> </w:t>
      </w:r>
      <w:r>
        <w:t xml:space="preserve">→ OpenID Connect 1.0 → name it</w:t>
      </w:r>
      <w:r>
        <w:t xml:space="preserve"> </w:t>
      </w:r>
      <w:r>
        <w:rPr>
          <w:rStyle w:val="VerbatimChar"/>
        </w:rPr>
        <w:t xml:space="preserve">Keycloak</w:t>
      </w:r>
      <w:r>
        <w:t xml:space="preserve">.</w:t>
      </w:r>
    </w:p>
    <w:bookmarkEnd w:id="31"/>
    <w:bookmarkStart w:id="32" w:name="import-the-connection-metadata"/>
    <w:p>
      <w:pPr>
        <w:pStyle w:val="Heading2"/>
      </w:pPr>
      <w:r>
        <w:t xml:space="preserve">6.2 Import the connection metadata</w:t>
      </w:r>
    </w:p>
    <w:p>
      <w:pPr>
        <w:pStyle w:val="FirstParagraph"/>
      </w:pPr>
      <w:r>
        <w:t xml:space="preserve">Copy the</w:t>
      </w:r>
      <w:r>
        <w:t xml:space="preserve"> </w:t>
      </w:r>
      <w:r>
        <w:rPr>
          <w:bCs/>
          <w:b/>
        </w:rPr>
        <w:t xml:space="preserve">OpenID Endpoint Configuration</w:t>
      </w:r>
      <w:r>
        <w:t xml:space="preserve"> </w:t>
      </w:r>
      <w:r>
        <w:t xml:space="preserve">URL from Keycloak’s Realm Settings, paste into Ignition’s</w:t>
      </w:r>
      <w:r>
        <w:t xml:space="preserve"> </w:t>
      </w:r>
      <w:r>
        <w:rPr>
          <w:bCs/>
          <w:b/>
        </w:rPr>
        <w:t xml:space="preserve">Import from URL</w:t>
      </w:r>
      <w:r>
        <w:t xml:space="preserve">, click</w:t>
      </w:r>
      <w:r>
        <w:t xml:space="preserve"> </w:t>
      </w:r>
      <w:r>
        <w:rPr>
          <w:bCs/>
          <w:b/>
        </w:rPr>
        <w:t xml:space="preserve">Import</w:t>
      </w:r>
      <w:r>
        <w:t xml:space="preserve">.</w:t>
      </w:r>
    </w:p>
    <w:bookmarkEnd w:id="32"/>
    <w:bookmarkStart w:id="33" w:name="complete-the-redirect-uri-round-trip"/>
    <w:p>
      <w:pPr>
        <w:pStyle w:val="Heading2"/>
      </w:pPr>
      <w:r>
        <w:t xml:space="preserve">6.3 Complete the redirect URI round-trip</w:t>
      </w:r>
    </w:p>
    <w:p>
      <w:pPr>
        <w:pStyle w:val="FirstParagraph"/>
      </w:pPr>
      <w:r>
        <w:t xml:space="preserve">Ignition generates a redirect URI after import (</w:t>
      </w:r>
      <w:r>
        <w:rPr>
          <w:rStyle w:val="VerbatimChar"/>
        </w:rPr>
        <w:t xml:space="preserve">http://localhost:8088/data/federate/callback/oidc</w:t>
      </w:r>
      <w:r>
        <w:t xml:space="preserve"> </w:t>
      </w:r>
      <w:r>
        <w:t xml:space="preserve">in my build). Copy it exactly into Keycloak’s client</w:t>
      </w:r>
      <w:r>
        <w:t xml:space="preserve"> </w:t>
      </w:r>
      <w:r>
        <w:rPr>
          <w:bCs/>
          <w:b/>
        </w:rPr>
        <w:t xml:space="preserve">Valid redirect URIs</w:t>
      </w:r>
      <w:r>
        <w:t xml:space="preserve">. Enter the Client ID and Secret back in Ignition, with the secret</w:t>
      </w:r>
      <w:r>
        <w:t xml:space="preserve"> </w:t>
      </w:r>
      <w:r>
        <w:rPr>
          <w:bCs/>
          <w:b/>
        </w:rPr>
        <w:t xml:space="preserve">Type</w:t>
      </w:r>
      <w:r>
        <w:t xml:space="preserve"> </w:t>
      </w:r>
      <w:r>
        <w:t xml:space="preserve">set to</w:t>
      </w:r>
      <w:r>
        <w:t xml:space="preserve"> </w:t>
      </w:r>
      <w:r>
        <w:rPr>
          <w:bCs/>
          <w:b/>
        </w:rPr>
        <w:t xml:space="preserve">Embedded</w:t>
      </w:r>
      <w:r>
        <w:t xml:space="preserve">. Add</w:t>
      </w:r>
      <w:r>
        <w:t xml:space="preserve"> </w:t>
      </w:r>
      <w:r>
        <w:rPr>
          <w:rStyle w:val="VerbatimChar"/>
        </w:rPr>
        <w:t xml:space="preserve">roles</w:t>
      </w:r>
      <w:r>
        <w:t xml:space="preserve"> </w:t>
      </w:r>
      <w:r>
        <w:t xml:space="preserve">to the</w:t>
      </w:r>
      <w:r>
        <w:t xml:space="preserve"> </w:t>
      </w:r>
      <w:r>
        <w:rPr>
          <w:bCs/>
          <w:b/>
        </w:rPr>
        <w:t xml:space="preserve">Scope</w:t>
      </w:r>
      <w:r>
        <w:t xml:space="preserve"> </w:t>
      </w:r>
      <w:r>
        <w:t xml:space="preserve">list.</w:t>
      </w:r>
    </w:p>
    <w:p>
      <w:pPr>
        <w:pStyle w:val="BodyText"/>
      </w:pPr>
      <w:r>
        <w:t xml:space="preserve">The redirect URI must match character-for-character, including port and path — this was the single most common failure point during the build.</w:t>
      </w:r>
    </w:p>
    <w:bookmarkEnd w:id="33"/>
    <w:bookmarkStart w:id="34" w:name="test-the-login"/>
    <w:p>
      <w:pPr>
        <w:pStyle w:val="Heading2"/>
      </w:pPr>
      <w:r>
        <w:t xml:space="preserve">6.4 Test the login</w:t>
      </w:r>
    </w:p>
    <w:p>
      <w:pPr>
        <w:pStyle w:val="FirstParagraph"/>
      </w:pPr>
      <w:r>
        <w:rPr>
          <w:bCs/>
          <w:b/>
        </w:rPr>
        <w:t xml:space="preserve">More → Test Login</w:t>
      </w:r>
      <w:r>
        <w:t xml:space="preserve"> </w:t>
      </w:r>
      <w:r>
        <w:t xml:space="preserve">as</w:t>
      </w:r>
      <w:r>
        <w:t xml:space="preserve"> </w:t>
      </w:r>
      <w:r>
        <w:rPr>
          <w:rStyle w:val="VerbatimChar"/>
        </w:rPr>
        <w:t xml:space="preserve">team_a_user1</w:t>
      </w:r>
      <w:r>
        <w:t xml:space="preserve">. Three tabs matter:</w:t>
      </w:r>
      <w:r>
        <w:t xml:space="preserve"> </w:t>
      </w:r>
      <w:r>
        <w:rPr>
          <w:bCs/>
          <w:b/>
        </w:rPr>
        <w:t xml:space="preserve">Idp Response Data</w:t>
      </w:r>
      <w:r>
        <w:t xml:space="preserve">,</w:t>
      </w:r>
      <w:r>
        <w:t xml:space="preserve"> </w:t>
      </w:r>
      <w:r>
        <w:rPr>
          <w:bCs/>
          <w:b/>
        </w:rPr>
        <w:t xml:space="preserve">Mapped User Attributes</w:t>
      </w:r>
      <w:r>
        <w:t xml:space="preserve">, and</w:t>
      </w:r>
      <w:r>
        <w:t xml:space="preserve"> </w:t>
      </w:r>
      <w:r>
        <w:rPr>
          <w:bCs/>
          <w:b/>
        </w:rPr>
        <w:t xml:space="preserve">Security Level Grants</w:t>
      </w:r>
      <w:r>
        <w:t xml:space="preserve">. At this stage it’s expected that the username and roles are not yet correct — that’s fixed next.</w:t>
      </w:r>
    </w:p>
    <w:bookmarkEnd w:id="34"/>
    <w:bookmarkEnd w:id="35"/>
    <w:bookmarkStart w:id="40" w:name="Xa0b52b4171057897cc7812dea08e896282a2fcb"/>
    <w:p>
      <w:pPr>
        <w:pStyle w:val="Heading1"/>
      </w:pPr>
      <w:r>
        <w:t xml:space="preserve">7. Implementation procedure — attribute mapping and Security Levels</w:t>
      </w:r>
    </w:p>
    <w:p>
      <w:pPr>
        <w:pStyle w:val="FirstParagraph"/>
      </w:pPr>
      <w:r>
        <w:t xml:space="preserve">This section is the core of the POC and the part most likely to trip someone up. It’s worth reading in full rather than skimming.</w:t>
      </w:r>
    </w:p>
    <w:bookmarkStart w:id="36" w:name="why-this-step-exists"/>
    <w:p>
      <w:pPr>
        <w:pStyle w:val="Heading2"/>
      </w:pPr>
      <w:r>
        <w:t xml:space="preserve">7.1 Why this step exists</w:t>
      </w:r>
    </w:p>
    <w:p>
      <w:pPr>
        <w:pStyle w:val="FirstParagraph"/>
      </w:pPr>
      <w:r>
        <w:t xml:space="preserve">By default, Ignition does not correctly read the username or the roles out of the token, even after the login itself succeeds. This has to be configured explicitly.</w:t>
      </w:r>
    </w:p>
    <w:bookmarkEnd w:id="36"/>
    <w:bookmarkStart w:id="37" w:name="fix-the-username-mapping"/>
    <w:p>
      <w:pPr>
        <w:pStyle w:val="Heading2"/>
      </w:pPr>
      <w:r>
        <w:t xml:space="preserve">7.2 Fix the username mapping</w:t>
      </w:r>
    </w:p>
    <w:p>
      <w:pPr>
        <w:pStyle w:val="FirstParagraph"/>
      </w:pPr>
      <w:r>
        <w:rPr>
          <w:bCs/>
          <w:b/>
        </w:rPr>
        <w:t xml:space="preserve">Identity Providers → More → Edit → User Attributes → Username</w:t>
      </w:r>
      <w:r>
        <w:t xml:space="preserve">: change</w:t>
      </w:r>
      <w:r>
        <w:t xml:space="preserve"> </w:t>
      </w:r>
      <w:r>
        <w:rPr>
          <w:bCs/>
          <w:b/>
        </w:rPr>
        <w:t xml:space="preserve">Type</w:t>
      </w:r>
      <w:r>
        <w:t xml:space="preserve"> </w:t>
      </w:r>
      <w:r>
        <w:t xml:space="preserve">to</w:t>
      </w:r>
      <w:r>
        <w:t xml:space="preserve"> </w:t>
      </w:r>
      <w:r>
        <w:rPr>
          <w:rStyle w:val="VerbatimChar"/>
        </w:rPr>
        <w:t xml:space="preserve">direct</w:t>
      </w:r>
      <w:r>
        <w:t xml:space="preserve">,</w:t>
      </w:r>
      <w:r>
        <w:t xml:space="preserve"> </w:t>
      </w:r>
      <w:r>
        <w:rPr>
          <w:bCs/>
          <w:b/>
        </w:rPr>
        <w:t xml:space="preserve">Source</w:t>
      </w:r>
      <w:r>
        <w:t xml:space="preserve"> </w:t>
      </w:r>
      <w:r>
        <w:t xml:space="preserve">to</w:t>
      </w:r>
      <w:r>
        <w:t xml:space="preserve"> </w:t>
      </w:r>
      <w:r>
        <w:rPr>
          <w:rStyle w:val="VerbatimChar"/>
        </w:rPr>
        <w:t xml:space="preserve">ID Token Claims</w:t>
      </w:r>
      <w:r>
        <w:t xml:space="preserve">,</w:t>
      </w:r>
      <w:r>
        <w:t xml:space="preserve"> </w:t>
      </w:r>
      <w:r>
        <w:rPr>
          <w:bCs/>
          <w:b/>
        </w:rPr>
        <w:t xml:space="preserve">Path</w:t>
      </w:r>
      <w:r>
        <w:t xml:space="preserve"> </w:t>
      </w:r>
      <w:r>
        <w:t xml:space="preserve">to</w:t>
      </w:r>
      <w:r>
        <w:t xml:space="preserve"> </w:t>
      </w:r>
      <w:r>
        <w:rPr>
          <w:rStyle w:val="VerbatimChar"/>
        </w:rPr>
        <w:t xml:space="preserve">preferred_username</w:t>
      </w:r>
      <w:r>
        <w:t xml:space="preserve"> </w:t>
      </w:r>
      <w:r>
        <w:t xml:space="preserve">(the default,</w:t>
      </w:r>
      <w:r>
        <w:t xml:space="preserve"> </w:t>
      </w:r>
      <w:r>
        <w:rPr>
          <w:rStyle w:val="VerbatimChar"/>
        </w:rPr>
        <w:t xml:space="preserve">sub</w:t>
      </w:r>
      <w:r>
        <w:t xml:space="preserve">, returns an internal ID rather than the real username).</w:t>
      </w:r>
    </w:p>
    <w:bookmarkEnd w:id="37"/>
    <w:bookmarkStart w:id="38" w:name="fix-the-roles-mapping"/>
    <w:p>
      <w:pPr>
        <w:pStyle w:val="Heading2"/>
      </w:pPr>
      <w:r>
        <w:t xml:space="preserve">7.3 Fix the roles mapping</w:t>
      </w:r>
    </w:p>
    <w:p>
      <w:pPr>
        <w:pStyle w:val="FirstParagraph"/>
      </w:pPr>
      <w:r>
        <w:t xml:space="preserve">Same screen,</w:t>
      </w:r>
      <w:r>
        <w:t xml:space="preserve"> </w:t>
      </w:r>
      <w:r>
        <w:rPr>
          <w:bCs/>
          <w:b/>
        </w:rPr>
        <w:t xml:space="preserve">Roles</w:t>
      </w:r>
      <w:r>
        <w:t xml:space="preserve"> </w:t>
      </w:r>
      <w:r>
        <w:t xml:space="preserve">section: change</w:t>
      </w:r>
      <w:r>
        <w:t xml:space="preserve"> </w:t>
      </w:r>
      <w:r>
        <w:rPr>
          <w:bCs/>
          <w:b/>
        </w:rPr>
        <w:t xml:space="preserve">Type</w:t>
      </w:r>
      <w:r>
        <w:t xml:space="preserve"> </w:t>
      </w:r>
      <w:r>
        <w:t xml:space="preserve">to</w:t>
      </w:r>
      <w:r>
        <w:t xml:space="preserve"> </w:t>
      </w:r>
      <w:r>
        <w:rPr>
          <w:rStyle w:val="VerbatimChar"/>
        </w:rPr>
        <w:t xml:space="preserve">direct</w:t>
      </w:r>
      <w:r>
        <w:t xml:space="preserve">,</w:t>
      </w:r>
      <w:r>
        <w:t xml:space="preserve"> </w:t>
      </w:r>
      <w:r>
        <w:rPr>
          <w:bCs/>
          <w:b/>
        </w:rPr>
        <w:t xml:space="preserve">Source</w:t>
      </w:r>
      <w:r>
        <w:t xml:space="preserve"> </w:t>
      </w:r>
      <w:r>
        <w:t xml:space="preserve">to</w:t>
      </w:r>
      <w:r>
        <w:t xml:space="preserve"> </w:t>
      </w:r>
      <w:r>
        <w:rPr>
          <w:rStyle w:val="VerbatimChar"/>
        </w:rPr>
        <w:t xml:space="preserve">ID Token Claims</w:t>
      </w:r>
      <w:r>
        <w:t xml:space="preserve">,</w:t>
      </w:r>
      <w:r>
        <w:t xml:space="preserve"> </w:t>
      </w:r>
      <w:r>
        <w:rPr>
          <w:bCs/>
          <w:b/>
        </w:rPr>
        <w:t xml:space="preserve">Path</w:t>
      </w:r>
      <w:r>
        <w:t xml:space="preserve"> </w:t>
      </w:r>
      <w:r>
        <w:t xml:space="preserve">to</w:t>
      </w:r>
      <w:r>
        <w:t xml:space="preserve"> </w:t>
      </w:r>
      <w:r>
        <w:rPr>
          <w:rStyle w:val="VerbatimChar"/>
        </w:rPr>
        <w:t xml:space="preserve">realm_access/roles</w:t>
      </w:r>
      <w:r>
        <w:t xml:space="preserve">. By default this is set to</w:t>
      </w:r>
      <w:r>
        <w:t xml:space="preserve"> </w:t>
      </w:r>
      <w:r>
        <w:rPr>
          <w:bCs/>
          <w:b/>
        </w:rPr>
        <w:t xml:space="preserve">Type: None</w:t>
      </w:r>
      <w:r>
        <w:t xml:space="preserve">, meaning no roles are ever read, regardless of what’s in the token. This single setting was the root cause of the largest chunk of troubleshooting during the build (see Section 8).</w:t>
      </w:r>
    </w:p>
    <w:bookmarkEnd w:id="38"/>
    <w:bookmarkStart w:id="39" w:name="X9e4d95d4f05b985096d5d21cdca6cec0dca6335"/>
    <w:p>
      <w:pPr>
        <w:pStyle w:val="Heading2"/>
      </w:pPr>
      <w:r>
        <w:t xml:space="preserve">7.4 Security Levels — use the auto-mapped ones only</w:t>
      </w:r>
    </w:p>
    <w:p>
      <w:pPr>
        <w:pStyle w:val="FirstParagraph"/>
      </w:pPr>
      <w:r>
        <w:t xml:space="preserve">Once Ignition can read a role correctly, it automatically creates a matching Security Level under</w:t>
      </w:r>
      <w:r>
        <w:t xml:space="preserve"> </w:t>
      </w:r>
      <w:r>
        <w:rPr>
          <w:rStyle w:val="VerbatimChar"/>
        </w:rPr>
        <w:t xml:space="preserve">Authenticated → Roles → &lt;role name&gt;</w:t>
      </w:r>
      <w:r>
        <w:t xml:space="preserve">. There is no need to manually create these.</w:t>
      </w:r>
    </w:p>
    <w:p>
      <w:pPr>
        <w:pStyle w:val="BodyText"/>
      </w:pPr>
      <w:r>
        <w:rPr>
          <w:bCs/>
          <w:b/>
        </w:rPr>
        <w:t xml:space="preserve">Important:</w:t>
      </w:r>
      <w:r>
        <w:t xml:space="preserve"> </w:t>
      </w:r>
      <w:r>
        <w:t xml:space="preserve">do not additionally create a custom Security Level with the same name directly under</w:t>
      </w:r>
      <w:r>
        <w:t xml:space="preserve"> </w:t>
      </w:r>
      <w:r>
        <w:rPr>
          <w:rStyle w:val="VerbatimChar"/>
        </w:rPr>
        <w:t xml:space="preserve">Authenticated</w:t>
      </w:r>
      <w:r>
        <w:t xml:space="preserve"> </w:t>
      </w:r>
      <w:r>
        <w:t xml:space="preserve">(outside of</w:t>
      </w:r>
      <w:r>
        <w:t xml:space="preserve"> </w:t>
      </w:r>
      <w:r>
        <w:rPr>
          <w:rStyle w:val="VerbatimChar"/>
        </w:rPr>
        <w:t xml:space="preserve">Roles</w:t>
      </w:r>
      <w:r>
        <w:t xml:space="preserve">). Ignition treats identically named levels in different tree positions as entirely separate permissions. A project permission ticking the wrong one will silently fail even though every other setting is correct — this is documented as a real issue hit during the build, see Section 8. The rule going forward: only ever reference the auto-mapped levels under</w:t>
      </w:r>
      <w:r>
        <w:t xml:space="preserve"> </w:t>
      </w:r>
      <w:r>
        <w:rPr>
          <w:rStyle w:val="VerbatimChar"/>
        </w:rPr>
        <w:t xml:space="preserve">Authenticated → Roles</w:t>
      </w:r>
      <w:r>
        <w:t xml:space="preserve">.</w:t>
      </w:r>
    </w:p>
    <w:bookmarkEnd w:id="39"/>
    <w:bookmarkEnd w:id="40"/>
    <w:bookmarkStart w:id="45" w:name="Xa3b7bd2e8f30f2b1c84390fca041f436a4a4e9d"/>
    <w:p>
      <w:pPr>
        <w:pStyle w:val="Heading1"/>
      </w:pPr>
      <w:r>
        <w:t xml:space="preserve">8. Implementation procedure — projects, permissions, and Gateway lockdown</w:t>
      </w:r>
    </w:p>
    <w:bookmarkStart w:id="41" w:name="create-the-projects"/>
    <w:p>
      <w:pPr>
        <w:pStyle w:val="Heading2"/>
      </w:pPr>
      <w:r>
        <w:t xml:space="preserve">8.1 Create the projects</w:t>
      </w:r>
    </w:p>
    <w:p>
      <w:pPr>
        <w:pStyle w:val="FirstParagraph"/>
      </w:pPr>
      <w:r>
        <w:t xml:space="preserve">In the Designer (logged in as local admin): create</w:t>
      </w:r>
      <w:r>
        <w:t xml:space="preserve"> </w:t>
      </w:r>
      <w:r>
        <w:rPr>
          <w:rStyle w:val="VerbatimChar"/>
        </w:rPr>
        <w:t xml:space="preserve">ProjectA</w:t>
      </w:r>
      <w:r>
        <w:t xml:space="preserve"> </w:t>
      </w:r>
      <w:r>
        <w:t xml:space="preserve">and</w:t>
      </w:r>
      <w:r>
        <w:t xml:space="preserve"> </w:t>
      </w:r>
      <w:r>
        <w:rPr>
          <w:rStyle w:val="VerbatimChar"/>
        </w:rPr>
        <w:t xml:space="preserve">ProjectB</w:t>
      </w:r>
      <w:r>
        <w:t xml:space="preserve">, each with a basic Perspective view, saved with Ctrl+S.</w:t>
      </w:r>
    </w:p>
    <w:bookmarkEnd w:id="41"/>
    <w:bookmarkStart w:id="42" w:name="point-each-project-at-keycloak"/>
    <w:p>
      <w:pPr>
        <w:pStyle w:val="Heading2"/>
      </w:pPr>
      <w:r>
        <w:t xml:space="preserve">8.2 Point each project at Keycloak</w:t>
      </w:r>
    </w:p>
    <w:p>
      <w:pPr>
        <w:pStyle w:val="FirstParagraph"/>
      </w:pPr>
      <w:r>
        <w:rPr>
          <w:bCs/>
          <w:b/>
        </w:rPr>
        <w:t xml:space="preserve">Project Properties → Project → General</w:t>
      </w:r>
      <w:r>
        <w:t xml:space="preserve"> </w:t>
      </w:r>
      <w:r>
        <w:t xml:space="preserve">→ set</w:t>
      </w:r>
      <w:r>
        <w:t xml:space="preserve"> </w:t>
      </w:r>
      <w:r>
        <w:rPr>
          <w:bCs/>
          <w:b/>
        </w:rPr>
        <w:t xml:space="preserve">Identity Provider</w:t>
      </w:r>
      <w:r>
        <w:t xml:space="preserve"> </w:t>
      </w:r>
      <w:r>
        <w:t xml:space="preserve">to</w:t>
      </w:r>
      <w:r>
        <w:t xml:space="preserve"> </w:t>
      </w:r>
      <w:r>
        <w:rPr>
          <w:rStyle w:val="VerbatimChar"/>
        </w:rPr>
        <w:t xml:space="preserve">Keycloak</w:t>
      </w:r>
      <w:r>
        <w:t xml:space="preserve">. Also enable</w:t>
      </w:r>
      <w:r>
        <w:t xml:space="preserve"> </w:t>
      </w:r>
      <w:r>
        <w:rPr>
          <w:bCs/>
          <w:b/>
        </w:rPr>
        <w:t xml:space="preserve">“</w:t>
      </w:r>
      <w:r>
        <w:rPr>
          <w:bCs/>
          <w:b/>
        </w:rPr>
        <w:t xml:space="preserve">Automatically redirect users to the IdP if authentication is required</w:t>
      </w:r>
      <w:r>
        <w:rPr>
          <w:bCs/>
          <w:b/>
        </w:rPr>
        <w:t xml:space="preserve">”</w:t>
      </w:r>
      <w:r>
        <w:t xml:space="preserve"> </w:t>
      </w:r>
      <w:r>
        <w:t xml:space="preserve">for a smoother login experience.</w:t>
      </w:r>
    </w:p>
    <w:bookmarkEnd w:id="42"/>
    <w:bookmarkStart w:id="43" w:name="restrict-each-project-to-its-team"/>
    <w:p>
      <w:pPr>
        <w:pStyle w:val="Heading2"/>
      </w:pPr>
      <w:r>
        <w:t xml:space="preserve">8.3 Restrict each project to its team</w:t>
      </w:r>
    </w:p>
    <w:p>
      <w:pPr>
        <w:pStyle w:val="FirstParagraph"/>
      </w:pPr>
      <w:r>
        <w:rPr>
          <w:bCs/>
          <w:b/>
        </w:rPr>
        <w:t xml:space="preserve">Project Properties → Perspective → Permissions</w:t>
      </w:r>
      <w:r>
        <w:t xml:space="preserve">: expand</w:t>
      </w:r>
      <w:r>
        <w:t xml:space="preserve"> </w:t>
      </w:r>
      <w:r>
        <w:rPr>
          <w:bCs/>
          <w:b/>
        </w:rPr>
        <w:t xml:space="preserve">Authenticated → Roles</w:t>
      </w:r>
      <w:r>
        <w:t xml:space="preserve">, tick the nested</w:t>
      </w:r>
      <w:r>
        <w:t xml:space="preserve"> </w:t>
      </w:r>
      <w:r>
        <w:rPr>
          <w:rStyle w:val="VerbatimChar"/>
        </w:rPr>
        <w:t xml:space="preserve">Project_Team_A</w:t>
      </w:r>
      <w:r>
        <w:t xml:space="preserve"> </w:t>
      </w:r>
      <w:r>
        <w:t xml:space="preserve">(for ProjectA) or</w:t>
      </w:r>
      <w:r>
        <w:t xml:space="preserve"> </w:t>
      </w:r>
      <w:r>
        <w:rPr>
          <w:rStyle w:val="VerbatimChar"/>
        </w:rPr>
        <w:t xml:space="preserve">Project_Team_B</w:t>
      </w:r>
      <w:r>
        <w:t xml:space="preserve"> </w:t>
      </w:r>
      <w:r>
        <w:t xml:space="preserve">(for ProjectB), and select</w:t>
      </w:r>
      <w:r>
        <w:t xml:space="preserve"> </w:t>
      </w:r>
      <w:r>
        <w:rPr>
          <w:bCs/>
          <w:b/>
        </w:rPr>
        <w:t xml:space="preserve">“</w:t>
      </w:r>
      <w:r>
        <w:rPr>
          <w:bCs/>
          <w:b/>
        </w:rPr>
        <w:t xml:space="preserve">At least one… any of</w:t>
      </w:r>
      <w:r>
        <w:rPr>
          <w:bCs/>
          <w:b/>
        </w:rPr>
        <w:t xml:space="preserve">”</w:t>
      </w:r>
      <w:r>
        <w:t xml:space="preserve"> </w:t>
      </w:r>
      <w:r>
        <w:t xml:space="preserve">rather than</w:t>
      </w:r>
      <w:r>
        <w:t xml:space="preserve"> </w:t>
      </w:r>
      <w:r>
        <w:t xml:space="preserve">“</w:t>
      </w:r>
      <w:r>
        <w:t xml:space="preserve">must match all of.</w:t>
      </w:r>
      <w:r>
        <w:t xml:space="preserve">”</w:t>
      </w:r>
      <w:r>
        <w:t xml:space="preserve"> </w:t>
      </w:r>
      <w:r>
        <w:t xml:space="preserve">Apply, OK, then</w:t>
      </w:r>
      <w:r>
        <w:t xml:space="preserve"> </w:t>
      </w:r>
      <w:r>
        <w:rPr>
          <w:bCs/>
          <w:b/>
        </w:rPr>
        <w:t xml:space="preserve">save the project itself with Ctrl+S</w:t>
      </w:r>
      <w:r>
        <w:t xml:space="preserve"> </w:t>
      </w:r>
      <w:r>
        <w:t xml:space="preserve">on the main Designer window — closing the properties dialog alone does not save the project.</w:t>
      </w:r>
    </w:p>
    <w:bookmarkEnd w:id="43"/>
    <w:bookmarkStart w:id="44" w:name="lock-down-the-gateway"/>
    <w:p>
      <w:pPr>
        <w:pStyle w:val="Heading2"/>
      </w:pPr>
      <w:r>
        <w:t xml:space="preserve">8.4 Lock down the Gateway</w:t>
      </w:r>
    </w:p>
    <w:p>
      <w:pPr>
        <w:pStyle w:val="FirstParagraph"/>
      </w:pPr>
      <w:r>
        <w:rPr>
          <w:bCs/>
          <w:b/>
        </w:rPr>
        <w:t xml:space="preserve">Config → Security → General</w:t>
      </w:r>
      <w:r>
        <w:t xml:space="preserve">: confirm Gateway configuration access is restricted to the admin level / local admin only, and that neither team role has been granted any Gateway configuration access.</w:t>
      </w:r>
    </w:p>
    <w:bookmarkEnd w:id="44"/>
    <w:bookmarkEnd w:id="45"/>
    <w:bookmarkStart w:id="46" w:name="verification"/>
    <w:p>
      <w:pPr>
        <w:pStyle w:val="Heading1"/>
      </w:pPr>
      <w:r>
        <w:t xml:space="preserve">9. Verification</w:t>
      </w:r>
    </w:p>
    <w:p>
      <w:pPr>
        <w:pStyle w:val="FirstParagraph"/>
      </w:pPr>
      <w:r>
        <w:t xml:space="preserve">The following checklist should be run in a fresh, private/incognito browser window per test, to avoid stale sessions producing misleading results.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 result</w:t>
            </w:r>
          </w:p>
        </w:tc>
        <w:tc>
          <w:tcPr/>
          <w:p>
            <w:pPr>
              <w:pStyle w:val="Compact"/>
              <w:jc w:val="left"/>
            </w:pPr>
            <w:r>
              <w:t xml:space="preserve">Confirmed</w:t>
            </w:r>
          </w:p>
        </w:tc>
      </w:tr>
      <w:tr>
        <w:tc>
          <w:tcPr/>
          <w:p>
            <w:pPr>
              <w:pStyle w:val="Compact"/>
              <w:jc w:val="left"/>
            </w:pPr>
            <w:r>
              <w:t xml:space="preserve">1</w:t>
            </w:r>
          </w:p>
        </w:tc>
        <w:tc>
          <w:tcPr/>
          <w:p>
            <w:pPr>
              <w:pStyle w:val="Compact"/>
              <w:jc w:val="left"/>
            </w:pPr>
            <w:r>
              <w:t xml:space="preserve">Open ProjectA, log in as</w:t>
            </w:r>
            <w:r>
              <w:t xml:space="preserve"> </w:t>
            </w:r>
            <w:r>
              <w:rPr>
                <w:rStyle w:val="VerbatimChar"/>
              </w:rPr>
              <w:t xml:space="preserve">team_a_user1</w:t>
            </w:r>
          </w:p>
        </w:tc>
        <w:tc>
          <w:tcPr/>
          <w:p>
            <w:pPr>
              <w:pStyle w:val="Compact"/>
              <w:jc w:val="left"/>
            </w:pPr>
            <w:r>
              <w:t xml:space="preserve">Opens successfully</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Same session, open ProjectB</w:t>
            </w:r>
          </w:p>
        </w:tc>
        <w:tc>
          <w:tcPr/>
          <w:p>
            <w:pPr>
              <w:pStyle w:val="Compact"/>
              <w:jc w:val="left"/>
            </w:pPr>
            <w:r>
              <w:t xml:space="preserve">Forbidden</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Fresh window, open ProjectB, log in as</w:t>
            </w:r>
            <w:r>
              <w:t xml:space="preserve"> </w:t>
            </w:r>
            <w:r>
              <w:rPr>
                <w:rStyle w:val="VerbatimChar"/>
              </w:rPr>
              <w:t xml:space="preserve">team_b_user1</w:t>
            </w:r>
          </w:p>
        </w:tc>
        <w:tc>
          <w:tcPr/>
          <w:p>
            <w:pPr>
              <w:pStyle w:val="Compact"/>
              <w:jc w:val="left"/>
            </w:pPr>
            <w:r>
              <w:t xml:space="preserve">Opens successfully</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Same session, open ProjectA</w:t>
            </w:r>
          </w:p>
        </w:tc>
        <w:tc>
          <w:tcPr/>
          <w:p>
            <w:pPr>
              <w:pStyle w:val="Compact"/>
              <w:jc w:val="left"/>
            </w:pPr>
            <w:r>
              <w:t xml:space="preserve">Forbidden</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Log in to Gateway config as a team user</w:t>
            </w:r>
          </w:p>
        </w:tc>
        <w:tc>
          <w:tcPr/>
          <w:p>
            <w:pPr>
              <w:pStyle w:val="Compact"/>
              <w:jc w:val="left"/>
            </w:pPr>
            <w:r>
              <w:t xml:space="preserve">Forbidden</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Log in to Gateway with local admin</w:t>
            </w:r>
          </w:p>
        </w:tc>
        <w:tc>
          <w:tcPr/>
          <w:p>
            <w:pPr>
              <w:pStyle w:val="Compact"/>
              <w:jc w:val="left"/>
            </w:pPr>
            <w:r>
              <w:t xml:space="preserve">Full access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Stop Keycloak, log in to Gateway with local admin</w:t>
            </w:r>
          </w:p>
        </w:tc>
        <w:tc>
          <w:tcPr/>
          <w:p>
            <w:pPr>
              <w:pStyle w:val="Compact"/>
              <w:jc w:val="left"/>
            </w:pPr>
            <w:r>
              <w:t xml:space="preserve">Still works</w:t>
            </w:r>
          </w:p>
        </w:tc>
        <w:tc>
          <w:tcPr/>
          <w:p>
            <w:pPr>
              <w:pStyle w:val="Compact"/>
              <w:jc w:val="left"/>
            </w:pPr>
            <w:r>
              <w:t xml:space="preserve">☐</w:t>
            </w:r>
          </w:p>
        </w:tc>
      </w:tr>
    </w:tbl>
    <w:p>
      <w:pPr>
        <w:pStyle w:val="BodyText"/>
      </w:pPr>
      <w:r>
        <w:t xml:space="preserve">A</w:t>
      </w:r>
      <w:r>
        <w:t xml:space="preserve"> </w:t>
      </w:r>
      <w:r>
        <w:t xml:space="preserve">“</w:t>
      </w:r>
      <w:r>
        <w:t xml:space="preserve">Forbidden</w:t>
      </w:r>
      <w:r>
        <w:t xml:space="preserve">”</w:t>
      </w:r>
      <w:r>
        <w:t xml:space="preserve"> </w:t>
      </w:r>
      <w:r>
        <w:t xml:space="preserve">result in rows 2, 4, and 5 is the intended outcome — it’s the visible proof that the segregation is enforced, not a failure.</w:t>
      </w:r>
    </w:p>
    <w:p>
      <w:pPr>
        <w:pStyle w:val="BodyText"/>
      </w:pPr>
      <w:r>
        <w:t xml:space="preserve">I validated the login, token, and role-to-Security-Level grant end-to-end during the build (Sections 6–7). The project-level isolation rows above should be run and signed off as the final step before this is presented as a completed POC.</w:t>
      </w:r>
    </w:p>
    <w:bookmarkEnd w:id="46"/>
    <w:bookmarkStart w:id="47" w:name="X59c2192d34b5f5579231d9678646dfcce5b25d0"/>
    <w:p>
      <w:pPr>
        <w:pStyle w:val="Heading1"/>
      </w:pPr>
      <w:r>
        <w:t xml:space="preserve">10. Issues encountered and how I resolved them</w:t>
      </w:r>
    </w:p>
    <w:p>
      <w:pPr>
        <w:pStyle w:val="FirstParagraph"/>
      </w:pPr>
      <w:r>
        <w:t xml:space="preserve">I’m documenting these in detail because none of them were obvious, and reproducing this build without this section would likely mean re-discovering each one from scratch.</w:t>
      </w:r>
    </w:p>
    <w:p>
      <w:pPr>
        <w:pStyle w:val="BodyText"/>
      </w:pPr>
      <w:r>
        <w:rPr>
          <w:bCs/>
          <w:b/>
        </w:rPr>
        <w:t xml:space="preserve">“</w:t>
      </w:r>
      <w:r>
        <w:rPr>
          <w:bCs/>
          <w:b/>
        </w:rPr>
        <w:t xml:space="preserve">Client not found</w:t>
      </w:r>
      <w:r>
        <w:rPr>
          <w:bCs/>
          <w:b/>
        </w:rPr>
        <w:t xml:space="preserve">”</w:t>
      </w:r>
      <w:r>
        <w:rPr>
          <w:bCs/>
          <w:b/>
        </w:rPr>
        <w:t xml:space="preserve"> </w:t>
      </w:r>
      <w:r>
        <w:rPr>
          <w:bCs/>
          <w:b/>
        </w:rPr>
        <w:t xml:space="preserve">at the Keycloak login screen.</w:t>
      </w:r>
      <w:r>
        <w:t xml:space="preserve"> </w:t>
      </w:r>
      <w:r>
        <w:t xml:space="preserve">Cause: the Ignition client had been created while the realm dropdown was on</w:t>
      </w:r>
      <w:r>
        <w:t xml:space="preserve"> </w:t>
      </w:r>
      <w:r>
        <w:rPr>
          <w:rStyle w:val="VerbatimChar"/>
        </w:rPr>
        <w:t xml:space="preserve">master</w:t>
      </w:r>
      <w:r>
        <w:t xml:space="preserve"> </w:t>
      </w:r>
      <w:r>
        <w:t xml:space="preserve">rather than</w:t>
      </w:r>
      <w:r>
        <w:t xml:space="preserve"> </w:t>
      </w:r>
      <w:r>
        <w:rPr>
          <w:rStyle w:val="VerbatimChar"/>
        </w:rPr>
        <w:t xml:space="preserve">IgnitionPOC</w:t>
      </w:r>
      <w:r>
        <w:t xml:space="preserve">, combined with a capitalization mismatch in the Client ID between the two systems. Resolution: always confirm the realm before creating anything in Keycloak, and match the Client ID exactly — ours settled on</w:t>
      </w:r>
      <w:r>
        <w:t xml:space="preserve"> </w:t>
      </w:r>
      <w:r>
        <w:rPr>
          <w:rStyle w:val="VerbatimChar"/>
        </w:rPr>
        <w:t xml:space="preserve">Ignition-gateway</w:t>
      </w:r>
      <w:r>
        <w:t xml:space="preserve">.</w:t>
      </w:r>
    </w:p>
    <w:p>
      <w:pPr>
        <w:pStyle w:val="BodyText"/>
      </w:pPr>
      <w:r>
        <w:rPr>
          <w:bCs/>
          <w:b/>
        </w:rPr>
        <w:t xml:space="preserve">Login succeeded and the token contained the role, but Security Level Grants stayed empty.</w:t>
      </w:r>
      <w:r>
        <w:t xml:space="preserve"> </w:t>
      </w:r>
      <w:r>
        <w:t xml:space="preserve">This was the most time-consuming issue. Two things were wrong at once: the</w:t>
      </w:r>
      <w:r>
        <w:t xml:space="preserve"> </w:t>
      </w:r>
      <w:r>
        <w:rPr>
          <w:rStyle w:val="VerbatimChar"/>
        </w:rPr>
        <w:t xml:space="preserve">roles</w:t>
      </w:r>
      <w:r>
        <w:t xml:space="preserve"> </w:t>
      </w:r>
      <w:r>
        <w:t xml:space="preserve">scope wasn’t being requested (fixed by adding it to the IdP’s Scope list), and — the real cause — the Roles attribute mapping defaulted to</w:t>
      </w:r>
      <w:r>
        <w:t xml:space="preserve"> </w:t>
      </w:r>
      <w:r>
        <w:rPr>
          <w:bCs/>
          <w:b/>
        </w:rPr>
        <w:t xml:space="preserve">Type: None</w:t>
      </w:r>
      <w:r>
        <w:t xml:space="preserve">, so Ignition never looked for roles in the token at all, regardless of what was present. Resolved per Section 7.3.</w:t>
      </w:r>
    </w:p>
    <w:p>
      <w:pPr>
        <w:pStyle w:val="BodyText"/>
      </w:pPr>
      <w:r>
        <w:rPr>
          <w:bCs/>
          <w:b/>
        </w:rPr>
        <w:t xml:space="preserve">Username displayed as a random internal ID instead of the real username.</w:t>
      </w:r>
      <w:r>
        <w:t xml:space="preserve"> </w:t>
      </w:r>
      <w:r>
        <w:t xml:space="preserve">Cause: Username mapping was pointed at</w:t>
      </w:r>
      <w:r>
        <w:t xml:space="preserve"> </w:t>
      </w:r>
      <w:r>
        <w:rPr>
          <w:rStyle w:val="VerbatimChar"/>
        </w:rPr>
        <w:t xml:space="preserve">sub</w:t>
      </w:r>
      <w:r>
        <w:t xml:space="preserve"> </w:t>
      </w:r>
      <w:r>
        <w:t xml:space="preserve">instead of</w:t>
      </w:r>
      <w:r>
        <w:t xml:space="preserve"> </w:t>
      </w:r>
      <w:r>
        <w:rPr>
          <w:rStyle w:val="VerbatimChar"/>
        </w:rPr>
        <w:t xml:space="preserve">preferred_username</w:t>
      </w:r>
      <w:r>
        <w:t xml:space="preserve">. Resolved per Section 7.2.</w:t>
      </w:r>
    </w:p>
    <w:p>
      <w:pPr>
        <w:pStyle w:val="BodyText"/>
      </w:pPr>
      <w:r>
        <w:rPr>
          <w:bCs/>
          <w:b/>
        </w:rPr>
        <w:t xml:space="preserve">Custom Security Levels didn’t appear in the Security Level Rules editor.</w:t>
      </w:r>
      <w:r>
        <w:t xml:space="preserve"> </w:t>
      </w:r>
      <w:r>
        <w:t xml:space="preserve">Cause: they’d been created directly under the built-in</w:t>
      </w:r>
      <w:r>
        <w:t xml:space="preserve"> </w:t>
      </w:r>
      <w:r>
        <w:rPr>
          <w:rStyle w:val="VerbatimChar"/>
        </w:rPr>
        <w:t xml:space="preserve">Roles</w:t>
      </w:r>
      <w:r>
        <w:t xml:space="preserve"> </w:t>
      </w:r>
      <w:r>
        <w:t xml:space="preserve">node, which only supports automatic name-matching, not manual rules. Turned out not to matter once the attribute mapping was corrected — the auto-mapping handled everything without needing manual rules.</w:t>
      </w:r>
    </w:p>
    <w:p>
      <w:pPr>
        <w:pStyle w:val="BodyText"/>
      </w:pPr>
      <w:r>
        <w:rPr>
          <w:bCs/>
          <w:b/>
        </w:rPr>
        <w:t xml:space="preserve">A project returned</w:t>
      </w:r>
      <w:r>
        <w:rPr>
          <w:bCs/>
          <w:b/>
        </w:rPr>
        <w:t xml:space="preserve"> </w:t>
      </w:r>
      <w:r>
        <w:rPr>
          <w:bCs/>
          <w:b/>
        </w:rPr>
        <w:t xml:space="preserve">“</w:t>
      </w:r>
      <w:r>
        <w:rPr>
          <w:bCs/>
          <w:b/>
        </w:rPr>
        <w:t xml:space="preserve">Forbidden</w:t>
      </w:r>
      <w:r>
        <w:rPr>
          <w:bCs/>
          <w:b/>
        </w:rPr>
        <w:t xml:space="preserve">”</w:t>
      </w:r>
      <w:r>
        <w:rPr>
          <w:bCs/>
          <w:b/>
        </w:rPr>
        <w:t xml:space="preserve"> </w:t>
      </w:r>
      <w:r>
        <w:rPr>
          <w:bCs/>
          <w:b/>
        </w:rPr>
        <w:t xml:space="preserve">for a team user despite every setting appearing correct.</w:t>
      </w:r>
      <w:r>
        <w:t xml:space="preserve"> </w:t>
      </w:r>
      <w:r>
        <w:t xml:space="preserve">The most subtle issue in the whole build. At one point, two separate Security Levels existed with the identical name</w:t>
      </w:r>
      <w:r>
        <w:t xml:space="preserve"> </w:t>
      </w:r>
      <w:r>
        <w:rPr>
          <w:rStyle w:val="VerbatimChar"/>
        </w:rPr>
        <w:t xml:space="preserve">Project_Team_A</w:t>
      </w:r>
      <w:r>
        <w:t xml:space="preserve"> </w:t>
      </w:r>
      <w:r>
        <w:t xml:space="preserve">— one auto-mapped under</w:t>
      </w:r>
      <w:r>
        <w:t xml:space="preserve"> </w:t>
      </w:r>
      <w:r>
        <w:rPr>
          <w:rStyle w:val="VerbatimChar"/>
        </w:rPr>
        <w:t xml:space="preserve">Authenticated → Roles</w:t>
      </w:r>
      <w:r>
        <w:t xml:space="preserve">, and a second, custom one created earlier directly under</w:t>
      </w:r>
      <w:r>
        <w:t xml:space="preserve"> </w:t>
      </w:r>
      <w:r>
        <w:rPr>
          <w:rStyle w:val="VerbatimChar"/>
        </w:rPr>
        <w:t xml:space="preserve">Authenticated</w:t>
      </w:r>
      <w:r>
        <w:t xml:space="preserve">. The project’s permission setting was referencing the custom one; the login only ever granted the auto-mapped one. Same name, different underlying object, so they never matched. Resolved by removing the ambiguity and only ever using the auto-mapped level, which is now written into the standard procedure in Section 7.4.</w:t>
      </w:r>
    </w:p>
    <w:p>
      <w:pPr>
        <w:pStyle w:val="BodyText"/>
      </w:pPr>
      <w:r>
        <w:rPr>
          <w:bCs/>
          <w:b/>
        </w:rPr>
        <w:t xml:space="preserve">Project Properties</w:t>
      </w:r>
      <w:r>
        <w:rPr>
          <w:bCs/>
          <w:b/>
        </w:rPr>
        <w:t xml:space="preserve"> </w:t>
      </w:r>
      <w:r>
        <w:rPr>
          <w:bCs/>
          <w:b/>
        </w:rPr>
        <w:t xml:space="preserve">“</w:t>
      </w:r>
      <w:r>
        <w:rPr>
          <w:bCs/>
          <w:b/>
        </w:rPr>
        <w:t xml:space="preserve">OK</w:t>
      </w:r>
      <w:r>
        <w:rPr>
          <w:bCs/>
          <w:b/>
        </w:rPr>
        <w:t xml:space="preserve">”</w:t>
      </w:r>
      <w:r>
        <w:rPr>
          <w:bCs/>
          <w:b/>
        </w:rPr>
        <w:t xml:space="preserve"> </w:t>
      </w:r>
      <w:r>
        <w:rPr>
          <w:bCs/>
          <w:b/>
        </w:rPr>
        <w:t xml:space="preserve">did not appear to save changes.</w:t>
      </w:r>
      <w:r>
        <w:t xml:space="preserve"> </w:t>
      </w:r>
      <w:r>
        <w:t xml:space="preserve">The dialog updates the Designer’s working copy only; the project itself needs a separate Ctrl+S on the main Designer window.</w:t>
      </w:r>
    </w:p>
    <w:p>
      <w:pPr>
        <w:pStyle w:val="BodyText"/>
      </w:pPr>
      <w:r>
        <w:rPr>
          <w:bCs/>
          <w:b/>
        </w:rPr>
        <w:t xml:space="preserve">Repeated testing in the same browser tab gave misleading results.</w:t>
      </w:r>
      <w:r>
        <w:t xml:space="preserve"> </w:t>
      </w:r>
      <w:r>
        <w:t xml:space="preserve">A prior login (including the local admin session used to build the projects) can silently persist across project URLs opened in the same window, making correctly-configured permissions look broken. Testing in a fresh, private window resolved this.</w:t>
      </w:r>
    </w:p>
    <w:bookmarkEnd w:id="47"/>
    <w:bookmarkStart w:id="48" w:name="recommendations-for-production"/>
    <w:p>
      <w:pPr>
        <w:pStyle w:val="Heading1"/>
      </w:pPr>
      <w:r>
        <w:t xml:space="preserve">11. Recommendations for production</w:t>
      </w:r>
    </w:p>
    <w:p>
      <w:pPr>
        <w:pStyle w:val="FirstParagraph"/>
      </w:pPr>
      <w:r>
        <w:t xml:space="preserve">The POC ran entirely on one laptop over plain HTTP, which is appropriate for validation but not for production. Before this goes live, I’d recommend:</w:t>
      </w:r>
    </w:p>
    <w:p>
      <w:pPr>
        <w:numPr>
          <w:ilvl w:val="0"/>
          <w:numId w:val="1003"/>
        </w:numPr>
        <w:pStyle w:val="Compact"/>
      </w:pPr>
      <w:r>
        <w:rPr>
          <w:bCs/>
          <w:b/>
        </w:rPr>
        <w:t xml:space="preserve">Separate server for Keycloak</w:t>
      </w:r>
      <w:r>
        <w:t xml:space="preserve">, apart from the Ignition Gateway, to keep identity infrastructure isolated from the control system network.</w:t>
      </w:r>
    </w:p>
    <w:p>
      <w:pPr>
        <w:numPr>
          <w:ilvl w:val="0"/>
          <w:numId w:val="1003"/>
        </w:numPr>
        <w:pStyle w:val="Compact"/>
      </w:pPr>
      <w:r>
        <w:rPr>
          <w:bCs/>
          <w:b/>
        </w:rPr>
        <w:t xml:space="preserve">HTTPS across the board</w:t>
      </w:r>
      <w:r>
        <w:t xml:space="preserve"> </w:t>
      </w:r>
      <w:r>
        <w:t xml:space="preserve">— every address changes from</w:t>
      </w:r>
      <w:r>
        <w:t xml:space="preserve"> </w:t>
      </w:r>
      <w:r>
        <w:rPr>
          <w:rStyle w:val="VerbatimChar"/>
        </w:rPr>
        <w:t xml:space="preserve">http://</w:t>
      </w:r>
      <w:r>
        <w:t xml:space="preserve"> </w:t>
      </w:r>
      <w:r>
        <w:t xml:space="preserve">to</w:t>
      </w:r>
      <w:r>
        <w:t xml:space="preserve"> </w:t>
      </w:r>
      <w:r>
        <w:rPr>
          <w:rStyle w:val="VerbatimChar"/>
        </w:rPr>
        <w:t xml:space="preserve">https://</w:t>
      </w:r>
      <w:r>
        <w:t xml:space="preserve"> </w:t>
      </w:r>
      <w:r>
        <w:t xml:space="preserve">for both systems.</w:t>
      </w:r>
    </w:p>
    <w:p>
      <w:pPr>
        <w:numPr>
          <w:ilvl w:val="0"/>
          <w:numId w:val="1003"/>
        </w:numPr>
        <w:pStyle w:val="Compact"/>
      </w:pPr>
      <w:r>
        <w:rPr>
          <w:bCs/>
          <w:b/>
        </w:rPr>
        <w:t xml:space="preserve">Production-mode Keycloak</w:t>
      </w:r>
      <w:r>
        <w:t xml:space="preserve">, replacing the</w:t>
      </w:r>
      <w:r>
        <w:t xml:space="preserve"> </w:t>
      </w:r>
      <w:r>
        <w:rPr>
          <w:rStyle w:val="VerbatimChar"/>
        </w:rPr>
        <w:t xml:space="preserve">start-dev</w:t>
      </w:r>
      <w:r>
        <w:t xml:space="preserve"> </w:t>
      </w:r>
      <w:r>
        <w:t xml:space="preserve">command and the</w:t>
      </w:r>
      <w:r>
        <w:t xml:space="preserve"> </w:t>
      </w:r>
      <w:r>
        <w:rPr>
          <w:rStyle w:val="VerbatimChar"/>
        </w:rPr>
        <w:t xml:space="preserve">admin</w:t>
      </w:r>
      <w:r>
        <w:t xml:space="preserve">/</w:t>
      </w:r>
      <w:r>
        <w:rPr>
          <w:rStyle w:val="VerbatimChar"/>
        </w:rPr>
        <w:t xml:space="preserve">admin</w:t>
      </w:r>
      <w:r>
        <w:t xml:space="preserve"> </w:t>
      </w:r>
      <w:r>
        <w:t xml:space="preserve">credentials used here with a hardened configuration and strong, unique credentials.</w:t>
      </w:r>
    </w:p>
    <w:p>
      <w:pPr>
        <w:numPr>
          <w:ilvl w:val="0"/>
          <w:numId w:val="1003"/>
        </w:numPr>
        <w:pStyle w:val="Compact"/>
      </w:pPr>
      <w:r>
        <w:rPr>
          <w:bCs/>
          <w:b/>
        </w:rPr>
        <w:t xml:space="preserve">Password policy and multi-factor authentication</w:t>
      </w:r>
      <w:r>
        <w:t xml:space="preserve"> </w:t>
      </w:r>
      <w:r>
        <w:t xml:space="preserve">configured in Keycloak.</w:t>
      </w:r>
    </w:p>
    <w:p>
      <w:pPr>
        <w:numPr>
          <w:ilvl w:val="0"/>
          <w:numId w:val="1003"/>
        </w:numPr>
        <w:pStyle w:val="Compact"/>
      </w:pPr>
      <w:r>
        <w:rPr>
          <w:bCs/>
          <w:b/>
        </w:rPr>
        <w:t xml:space="preserve">Retain the local Ignition admin fallback permanently</w:t>
      </w:r>
      <w:r>
        <w:t xml:space="preserve"> </w:t>
      </w:r>
      <w:r>
        <w:t xml:space="preserve">— not just for the POC. This ensures a Keycloak outage never locks administrators out of the Gateway.</w:t>
      </w:r>
    </w:p>
    <w:p>
      <w:pPr>
        <w:numPr>
          <w:ilvl w:val="0"/>
          <w:numId w:val="1003"/>
        </w:numPr>
        <w:pStyle w:val="Compact"/>
      </w:pPr>
      <w:r>
        <w:rPr>
          <w:bCs/>
          <w:b/>
        </w:rPr>
        <w:t xml:space="preserve">Gradual, batch user migration</w:t>
      </w:r>
      <w:r>
        <w:t xml:space="preserve"> </w:t>
      </w:r>
      <w:r>
        <w:t xml:space="preserve">from local Ignition accounts to Keycloak-managed ones, confirming each works before retiring the local equivalent.</w:t>
      </w:r>
    </w:p>
    <w:p>
      <w:pPr>
        <w:numPr>
          <w:ilvl w:val="0"/>
          <w:numId w:val="1003"/>
        </w:numPr>
        <w:pStyle w:val="Compact"/>
      </w:pPr>
      <w:r>
        <w:rPr>
          <w:bCs/>
          <w:b/>
        </w:rPr>
        <w:t xml:space="preserve">Decide on AD/LDAP federation</w:t>
      </w:r>
      <w:r>
        <w:t xml:space="preserve"> </w:t>
      </w:r>
      <w:r>
        <w:t xml:space="preserve">— whether Keycloak should authenticate against our existing corporate directory rather than manage credentials independently. This is a Keycloak-side decision and would require no changes on the Ignition side.</w:t>
      </w:r>
    </w:p>
    <w:bookmarkEnd w:id="48"/>
    <w:bookmarkStart w:id="49" w:name="summary-the-complete-flow"/>
    <w:p>
      <w:pPr>
        <w:pStyle w:val="Heading1"/>
      </w:pPr>
      <w:r>
        <w:t xml:space="preserve">12. Summary — the complete flow</w:t>
      </w:r>
    </w:p>
    <w:p>
      <w:pPr>
        <w:numPr>
          <w:ilvl w:val="0"/>
          <w:numId w:val="1004"/>
        </w:numPr>
        <w:pStyle w:val="Compact"/>
      </w:pPr>
      <w:r>
        <w:t xml:space="preserve">A user opens a project in Ignition.</w:t>
      </w:r>
    </w:p>
    <w:p>
      <w:pPr>
        <w:numPr>
          <w:ilvl w:val="0"/>
          <w:numId w:val="1004"/>
        </w:numPr>
        <w:pStyle w:val="Compact"/>
      </w:pPr>
      <w:r>
        <w:t xml:space="preserve">Ignition redirects them to Keycloak to log in.</w:t>
      </w:r>
    </w:p>
    <w:p>
      <w:pPr>
        <w:numPr>
          <w:ilvl w:val="0"/>
          <w:numId w:val="1004"/>
        </w:numPr>
        <w:pStyle w:val="Compact"/>
      </w:pPr>
      <w:r>
        <w:t xml:space="preserve">Keycloak authenticates the user and returns a signed token containing their roles.</w:t>
      </w:r>
    </w:p>
    <w:p>
      <w:pPr>
        <w:numPr>
          <w:ilvl w:val="0"/>
          <w:numId w:val="1004"/>
        </w:numPr>
        <w:pStyle w:val="Compact"/>
      </w:pPr>
      <w:r>
        <w:t xml:space="preserve">Ignition extracts the username (</w:t>
      </w:r>
      <w:r>
        <w:rPr>
          <w:rStyle w:val="VerbatimChar"/>
        </w:rPr>
        <w:t xml:space="preserve">preferred_username</w:t>
      </w:r>
      <w:r>
        <w:t xml:space="preserve">) and roles (</w:t>
      </w:r>
      <w:r>
        <w:rPr>
          <w:rStyle w:val="VerbatimChar"/>
        </w:rPr>
        <w:t xml:space="preserve">realm_access/roles</w:t>
      </w:r>
      <w:r>
        <w:t xml:space="preserve">) from the token.</w:t>
      </w:r>
    </w:p>
    <w:p>
      <w:pPr>
        <w:numPr>
          <w:ilvl w:val="0"/>
          <w:numId w:val="1004"/>
        </w:numPr>
        <w:pStyle w:val="Compact"/>
      </w:pPr>
      <w:r>
        <w:t xml:space="preserve">Ignition automatically grants a Security Level for each role, under</w:t>
      </w:r>
      <w:r>
        <w:t xml:space="preserve"> </w:t>
      </w:r>
      <w:r>
        <w:rPr>
          <w:rStyle w:val="VerbatimChar"/>
        </w:rPr>
        <w:t xml:space="preserve">Authenticated → Roles</w:t>
      </w:r>
      <w:r>
        <w:t xml:space="preserve">.</w:t>
      </w:r>
    </w:p>
    <w:p>
      <w:pPr>
        <w:numPr>
          <w:ilvl w:val="0"/>
          <w:numId w:val="1004"/>
        </w:numPr>
        <w:pStyle w:val="Compact"/>
      </w:pPr>
      <w:r>
        <w:t xml:space="preserve">Each project checks the logged-in user against its required Security Level before opening.</w:t>
      </w:r>
    </w:p>
    <w:p>
      <w:pPr>
        <w:numPr>
          <w:ilvl w:val="0"/>
          <w:numId w:val="1004"/>
        </w:numPr>
        <w:pStyle w:val="Compact"/>
      </w:pPr>
      <w:r>
        <w:t xml:space="preserve">The Gateway configuration checks for the admin-level Security Level, which project teams never hold.</w:t>
      </w:r>
    </w:p>
    <w:p>
      <w:pPr>
        <w:numPr>
          <w:ilvl w:val="0"/>
          <w:numId w:val="1004"/>
        </w:numPr>
        <w:pStyle w:val="Compact"/>
      </w:pPr>
      <w:r>
        <w:t xml:space="preserve">If Keycloak is ever unreachable, the local Ignition admin account still provides direct Gateway access.</w:t>
      </w:r>
    </w:p>
    <w:p>
      <w:pPr>
        <w:pStyle w:val="FirstParagraph"/>
      </w:pPr>
      <w:r>
        <w:t xml:space="preserve">This is a validated design, not just a theoretical one — every step above was built and tested on working infrastructure, and every problem encountered along the way is documented in Section 10 so it doesn’t need to be solved twice.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 Identity &amp; Access Control — Keycloak + Ignition 8.3</dc:title>
  <dc:creator>Proof-of-Concept Report and Production Implementation Guide</dc:creator>
  <cp:keywords/>
  <dcterms:created xsi:type="dcterms:W3CDTF">2026-08-12T12:08:29Z</dcterms:created>
  <dcterms:modified xsi:type="dcterms:W3CDTF">2026-08-12T12:08:29Z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Project Isolation &amp; Gateway Lockdown via External OIDC Identity Provider</vt:lpwstr>
  </property>
</Properties>
</file>