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20:12:40</w:t>
      </w:r>
    </w:p>
    <w:p>
      <w:pPr>
        <w:pStyle w:val="Heading1"/>
      </w:pPr>
      <w:r>
        <w:t>User Query</w:t>
      </w:r>
    </w:p>
    <w:p>
      <w:r>
        <w:t>compare how use of vectors differ in Mechanical engineering and computer science with examples</w:t>
      </w:r>
    </w:p>
    <w:p>
      <w:pPr>
        <w:pStyle w:val="Heading1"/>
      </w:pPr>
      <w:r>
        <w:t>Executive Summary</w:t>
      </w:r>
    </w:p>
    <w:p>
      <w:r>
        <w:t>Vectors function as fundamental mathematical tools in both mechanical engineering and computer science, though their application differs significantly based on the domain. In mechanical engineering, vectors are primarily used to represent physical quantities with magnitude and direction to solve for resultants and structural components. In computer science, specifically in machine learning, vectors serve as multi-dimensional data representations—or embeddings—used to encode relationships and similarity between non-physical data objects.</w:t>
      </w:r>
    </w:p>
    <w:p>
      <w:pPr>
        <w:pStyle w:val="Heading1"/>
      </w:pPr>
      <w:r>
        <w:t>Key Findings</w:t>
      </w:r>
    </w:p>
    <w:p>
      <w:pPr>
        <w:pStyle w:val="ListBullet"/>
      </w:pPr>
      <w:r>
        <w:t>Mechanical engineering utilizes vectors to model physical systems, where they are resolved into scalar components to determine resultant forces through vector algebra.</w:t>
      </w:r>
    </w:p>
    <w:p>
      <w:pPr>
        <w:pStyle w:val="ListBullet"/>
      </w:pPr>
      <w:r>
        <w:t>Computer science employs vectors as 'embeddings,' which are dense lists of floating-point numbers that map high-dimensional data, such as text or images, into a continuous numerical space.</w:t>
      </w:r>
    </w:p>
    <w:p>
      <w:pPr>
        <w:pStyle w:val="ListBullet"/>
      </w:pPr>
      <w:r>
        <w:t>In engineering, vector equality is determined by the equivalence of their corresponding scalar components within a physical frame of reference.</w:t>
      </w:r>
    </w:p>
    <w:p>
      <w:pPr>
        <w:pStyle w:val="ListBullet"/>
      </w:pPr>
      <w:r>
        <w:t>In machine learning, the proximity of vectors in a multi-dimensional space is used to mathematically calculate the similarity or relationship between non-physical objects.</w:t>
      </w:r>
    </w:p>
    <w:p>
      <w:pPr>
        <w:pStyle w:val="ListBullet"/>
      </w:pPr>
      <w:r>
        <w:t>While engineering vectors operate within physical space to analyze forces and motion, computer science vectors transform categorical or complex data into numerical formats to enable predictive and generative algorithmic processing.</w:t>
      </w:r>
    </w:p>
    <w:p>
      <w:pPr>
        <w:pStyle w:val="Heading1"/>
      </w:pPr>
      <w:r>
        <w:t>Detailed Analysis</w:t>
      </w:r>
    </w:p>
    <w:p>
      <w:r>
        <w:t>The use of vectors serves as a bridge between the physical world in mechanical engineering and the abstract, data-centric world of computer science. In mechanical engineering, the definition of a vector is strictly tied to physical phenomena: a quantity possessing both magnitude and direction. Engineers resolve these into scalar components to perform analytical calculations, such as finding the resultant of multiple forces. This process relies on vector algebra to ensure that complex physical interactions are simplified into manageable, quantifiable components.</w:t>
        <w:br/>
        <w:br/>
        <w:t>Conversely, in computer science, vectors are utilized as data structures, most notably in machine learning. Through 'embeddings,' complex data like words or images are 'embedded' into a multi-dimensional continuous vector space. Unlike the 2D or 3D physical vectors used in engineering, these numerical vectors can possess a vast number of dimensions. The primary application here is not to calculate physical resultants, but to perform distance calculations. By placing similar objects close together in a high-dimensional space, models can identify patterns, categorize information, and perform cross-domain transfer. This transforms the engineering approach of systematic design into a mathematical grammar that allows machines to process and compare abstract concepts. A limitation in the available evidence is the lack of direct comparative case studies that bridge these two methodologies beyond their common foundation in linear algebra.</w:t>
      </w:r>
    </w:p>
    <w:p>
      <w:pPr>
        <w:pStyle w:val="Heading1"/>
      </w:pPr>
      <w:r>
        <w:t>Sources</w:t>
      </w:r>
    </w:p>
    <w:p>
      <w:pPr>
        <w:pStyle w:val="ListBullet"/>
      </w:pPr>
      <w:r>
        <w:t>Textbook: Chapter 1, Fundamental Concepts, Section 1.3 (p. 67) - Mechanical engineering vector resolution.</w:t>
      </w:r>
    </w:p>
    <w:p>
      <w:pPr>
        <w:pStyle w:val="ListBullet"/>
      </w:pPr>
      <w:r>
        <w:t>Textbook: Chapter 1, Fundamental Concepts, Section 1.1 (p. 21) - Scalar vs. Vector definitions.</w:t>
      </w:r>
    </w:p>
    <w:p>
      <w:pPr>
        <w:pStyle w:val="ListBullet"/>
      </w:pPr>
      <w:r>
        <w:t>Web: Linear Algebra for Computer Scientists, Introducing Vectors (URL: https://www.youtube.com/watch?v=6MD_CTQGDyo).</w:t>
      </w:r>
    </w:p>
    <w:p>
      <w:pPr>
        <w:pStyle w:val="ListBullet"/>
      </w:pPr>
      <w:r>
        <w:t>Web: Why Vectors Matter in Machine Learning | Anil Ananthaswamy (LinkedIn).</w:t>
      </w:r>
    </w:p>
    <w:p>
      <w:pPr>
        <w:pStyle w:val="ListBullet"/>
      </w:pPr>
      <w:r>
        <w:t>Web: Embeddings in Machine Learning: An Overview - Lightly AI (URL: https://www.lightly.ai/blog/embeddings).</w:t>
      </w:r>
    </w:p>
    <w:p>
      <w:pPr>
        <w:pStyle w:val="Heading1"/>
      </w:pPr>
      <w:r>
        <w:t>Confidence Assessment</w:t>
      </w:r>
    </w:p>
    <w:p>
      <w:r>
        <w:t>Moderate Confidence: The evidence provides clear definitions and field-specific applications for both domains, but the synthesis is based on conceptual parallels rather than direct cross-disciplinary comparative literature.</w:t>
      </w:r>
    </w:p>
    <w:p>
      <w:r>
        <w:br w:type="page"/>
      </w:r>
    </w:p>
    <w:p>
      <w:pPr>
        <w:pStyle w:val="Heading1"/>
      </w:pPr>
      <w:r>
        <w:t>Appendix A - Research Plan</w:t>
      </w:r>
    </w:p>
    <w:p>
      <w:r>
        <w:t>Route Selected: hybrid</w:t>
      </w:r>
    </w:p>
    <w:p>
      <w:pPr>
        <w:pStyle w:val="ListBullet"/>
      </w:pPr>
      <w:r>
        <w:t>Synthesize RAG knowledge on vectors as physical quantities (force, torque, displacement) in statics and dynamics.</w:t>
      </w:r>
    </w:p>
    <w:p>
      <w:pPr>
        <w:pStyle w:val="ListBullet"/>
      </w:pPr>
      <w:r>
        <w:t>Search for computer science applications: linear algebra in computer graphics (transform matrices) and embeddings in ML/Data Science.</w:t>
      </w:r>
    </w:p>
    <w:p>
      <w:pPr>
        <w:pStyle w:val="ListBullet"/>
      </w:pPr>
      <w:r>
        <w:t>Identify computational complexity distinctions: vectors as physical entities in simulation vs. vectors as data structures/high-dimensional arrays in algorithms.</w:t>
      </w:r>
    </w:p>
    <w:p>
      <w:pPr>
        <w:pStyle w:val="ListBullet"/>
      </w:pPr>
      <w:r>
        <w:t>Formulate a structured comparison contrasting physical force/torque application with computational spatial rendering and pattern recognition.</w:t>
      </w:r>
    </w:p>
    <w:p>
      <w:pPr>
        <w:pStyle w:val="Heading1"/>
      </w:pPr>
      <w:r>
        <w:t>Appendix B - Information Gaps</w:t>
      </w:r>
    </w:p>
    <w:p>
      <w:pPr>
        <w:pStyle w:val="ListBullet"/>
      </w:pPr>
      <w:r>
        <w:t>Specific examples of linear algebra applications in computer graphics (e.g., coordinate transformation matrices).</w:t>
      </w:r>
    </w:p>
    <w:p>
      <w:pPr>
        <w:pStyle w:val="ListBullet"/>
      </w:pPr>
      <w:r>
        <w:t>Conceptual difference between vectors as physical entities and vectors as abstract data structures or high-dimensional feature representations.</w:t>
      </w:r>
    </w:p>
    <w:p>
      <w:pPr>
        <w:pStyle w:val="ListBullet"/>
      </w:pPr>
      <w:r>
        <w:t>Computational complexity implications of vector usage in engineering simulation versus data science feature processing.</w:t>
      </w:r>
    </w:p>
    <w:p>
      <w:pPr>
        <w:pStyle w:val="Heading1"/>
      </w:pPr>
      <w:r>
        <w:t>Appendix C - Critic Evaluation</w:t>
      </w:r>
    </w:p>
    <w:p>
      <w:r>
        <w:t>Critic Score: 5.0</w:t>
      </w:r>
    </w:p>
    <w:p>
      <w:r>
        <w:t>The evidence provides a basic definition of vectors (magnitude and direction) and highlights their application in both fields—physical systems/mechanics for engineering and machine learning/embeddings for computer science. However, it lacks specific comparative examples that demonstrate the structural differences in how these fields 'use' vectors. For instance, the mechanical engineering evidence explains vector resolution and scalar components, while the computer science evidence discusses embeddings and data representation, but the provided text does not explicitly synthesize or contrast these methodologies as a comparison.</w:t>
      </w:r>
    </w:p>
    <w:p>
      <w:pPr>
        <w:pStyle w:val="Heading1"/>
      </w:pPr>
      <w:r>
        <w:t>Appendix D - Memory Insights</w:t>
      </w:r>
    </w:p>
    <w:p>
      <w:r>
        <w:t>Previous research established a strong foundation for mechanical engineering applications of vectors (force, torque, energy, work) but failed to provide an equivalent depth for computer science, resulting in an unbalanced comparison that reduced the CS definition to a mere abstract data type for movement.</w:t>
      </w:r>
    </w:p>
    <w:p>
      <w:pPr>
        <w:pStyle w:val="ListBullet"/>
      </w:pPr>
      <w:r>
        <w:t>Broaden the CS search to include machine learning embeddings, which treat 'vectors' as high-dimensional arrays of features, not just directional movement.</w:t>
      </w:r>
    </w:p>
    <w:p>
      <w:pPr>
        <w:pStyle w:val="ListBullet"/>
      </w:pPr>
      <w:r>
        <w:t>Specifically research linear algebra in computer graphics (e.g., coordinate transformation matrices).</w:t>
      </w:r>
    </w:p>
    <w:p>
      <w:pPr>
        <w:pStyle w:val="ListBullet"/>
      </w:pPr>
      <w:r>
        <w:t>Differentiate explicitly between the 'vector' as a physical entity and the 'vector' as a computer architecture construct (dynamic array) vs. the 'vector' as a statistical representational tool.</w:t>
      </w:r>
    </w:p>
    <w:p>
      <w:pPr>
        <w:pStyle w:val="ListBullet"/>
      </w:pPr>
      <w:r>
        <w:t>Structure future comparisons to contrast physical application (force/torque) with computational application (pattern recognition/spatial rendering).</w:t>
      </w:r>
    </w:p>
    <w:p>
      <w:pPr>
        <w:pStyle w:val="Heading1"/>
      </w:pPr>
      <w:r>
        <w:t>Appendix E - Research Metadata</w:t>
      </w:r>
    </w:p>
    <w:p>
      <w:r>
        <w:t>Iterations: 2</w:t>
      </w:r>
    </w:p>
    <w:p>
      <w:r>
        <w:t>Memory Hit: True</w:t>
      </w:r>
    </w:p>
    <w:p>
      <w:r>
        <w:t>Memory Distance: 0.479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