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Stage 2 Clustering Analysis Documentation</w:t>
      </w:r>
    </w:p>
    <w:p>
      <w:pPr>
        <w:spacing w:after="200"/>
      </w:pPr>
      <w:r>
        <w:t>Customer Churn Analysis for Telecommunications Company</w:t>
      </w:r>
    </w:p>
    <w:p>
      <w:pPr>
        <w:pStyle w:val="Heading1"/>
      </w:pPr>
      <w:r>
        <w:t>Purpose</w:t>
      </w:r>
    </w:p>
    <w:p>
      <w:r>
        <w:t>This document explains the clustering analysis completed for Stage 2. The aim was to identify customer segments using the prepared dataset and explain the resulting groups in a simple business-friendly way.</w:t>
      </w:r>
    </w:p>
    <w:p>
      <w:pPr>
        <w:pStyle w:val="Heading1"/>
      </w:pPr>
      <w:r>
        <w:t>Team Contribution</w:t>
      </w:r>
    </w:p>
    <w:tbl>
      <w:tblPr>
        <w:tblStyle w:val="TableGrid"/>
        <w:tblW w:type="auto" w:w="0"/>
        <w:tblLook w:firstColumn="1" w:firstRow="1" w:lastColumn="0" w:lastRow="0" w:noHBand="0" w:noVBand="1" w:val="04A0"/>
      </w:tblPr>
      <w:tblGrid>
        <w:gridCol w:w="3312"/>
        <w:gridCol w:w="3312"/>
        <w:gridCol w:w="3312"/>
      </w:tblGrid>
      <w:tr>
        <w:tc>
          <w:tcPr>
            <w:tcW w:type="dxa" w:w="3312"/>
            <w:tcMar>
              <w:top w:w="90" w:type="dxa"/>
              <w:start w:w="120" w:type="dxa"/>
              <w:bottom w:w="90" w:type="dxa"/>
              <w:end w:w="120" w:type="dxa"/>
            </w:tcMar>
            <w:vAlign w:val="center"/>
            <w:shd w:fill="D9EAF7"/>
          </w:tcPr>
          <w:p>
            <w:pPr>
              <w:spacing w:after="0"/>
            </w:pPr>
            <w:r>
              <w:rPr>
                <w:rFonts w:ascii="Calibri" w:hAnsi="Calibri"/>
                <w:b/>
                <w:sz w:val="18"/>
              </w:rPr>
              <w:t>Member</w:t>
            </w:r>
          </w:p>
        </w:tc>
        <w:tc>
          <w:tcPr>
            <w:tcW w:type="dxa" w:w="3312"/>
            <w:tcMar>
              <w:top w:w="90" w:type="dxa"/>
              <w:start w:w="120" w:type="dxa"/>
              <w:bottom w:w="90" w:type="dxa"/>
              <w:end w:w="120" w:type="dxa"/>
            </w:tcMar>
            <w:vAlign w:val="center"/>
            <w:shd w:fill="D9EAF7"/>
          </w:tcPr>
          <w:p>
            <w:pPr>
              <w:spacing w:after="0"/>
            </w:pPr>
            <w:r>
              <w:rPr>
                <w:rFonts w:ascii="Calibri" w:hAnsi="Calibri"/>
                <w:b/>
                <w:sz w:val="18"/>
              </w:rPr>
              <w:t>Role</w:t>
            </w:r>
          </w:p>
        </w:tc>
        <w:tc>
          <w:tcPr>
            <w:tcW w:type="dxa" w:w="3312"/>
            <w:tcMar>
              <w:top w:w="90" w:type="dxa"/>
              <w:start w:w="120" w:type="dxa"/>
              <w:bottom w:w="90" w:type="dxa"/>
              <w:end w:w="120" w:type="dxa"/>
            </w:tcMar>
            <w:vAlign w:val="center"/>
            <w:shd w:fill="D9EAF7"/>
          </w:tcPr>
          <w:p>
            <w:pPr>
              <w:spacing w:after="0"/>
            </w:pPr>
            <w:r>
              <w:rPr>
                <w:rFonts w:ascii="Calibri" w:hAnsi="Calibri"/>
                <w:b/>
                <w:sz w:val="18"/>
              </w:rPr>
              <w:t>Contribution</w:t>
            </w:r>
          </w:p>
        </w:tc>
      </w:tr>
      <w:tr>
        <w:tc>
          <w:tcPr>
            <w:tcW w:type="dxa" w:w="3312"/>
            <w:tcMar>
              <w:top w:w="90" w:type="dxa"/>
              <w:start w:w="120" w:type="dxa"/>
              <w:bottom w:w="90" w:type="dxa"/>
              <w:end w:w="120" w:type="dxa"/>
            </w:tcMar>
            <w:vAlign w:val="center"/>
          </w:tcPr>
          <w:p>
            <w:pPr>
              <w:spacing w:after="0"/>
            </w:pPr>
            <w:r>
              <w:rPr>
                <w:rFonts w:ascii="Calibri" w:hAnsi="Calibri"/>
                <w:sz w:val="18"/>
              </w:rPr>
              <w:t>Muhammad Fahad Nazir</w:t>
            </w:r>
          </w:p>
        </w:tc>
        <w:tc>
          <w:tcPr>
            <w:tcW w:type="dxa" w:w="3312"/>
            <w:tcMar>
              <w:top w:w="90" w:type="dxa"/>
              <w:start w:w="120" w:type="dxa"/>
              <w:bottom w:w="90" w:type="dxa"/>
              <w:end w:w="120" w:type="dxa"/>
            </w:tcMar>
            <w:vAlign w:val="center"/>
          </w:tcPr>
          <w:p>
            <w:pPr>
              <w:spacing w:after="0"/>
            </w:pPr>
            <w:r>
              <w:rPr>
                <w:rFonts w:ascii="Calibri" w:hAnsi="Calibri"/>
                <w:sz w:val="18"/>
              </w:rPr>
              <w:t>Data Analyst - Clustering</w:t>
            </w:r>
          </w:p>
        </w:tc>
        <w:tc>
          <w:tcPr>
            <w:tcW w:type="dxa" w:w="3312"/>
            <w:tcMar>
              <w:top w:w="90" w:type="dxa"/>
              <w:start w:w="120" w:type="dxa"/>
              <w:bottom w:w="90" w:type="dxa"/>
              <w:end w:w="120" w:type="dxa"/>
            </w:tcMar>
            <w:vAlign w:val="center"/>
          </w:tcPr>
          <w:p>
            <w:pPr>
              <w:spacing w:after="0"/>
            </w:pPr>
            <w:r>
              <w:rPr>
                <w:rFonts w:ascii="Calibri" w:hAnsi="Calibri"/>
                <w:sz w:val="18"/>
              </w:rPr>
              <w:t>Ran the elbow method, trained K-Means, labelled clusters, and prepared visualisations.</w:t>
            </w:r>
          </w:p>
        </w:tc>
      </w:tr>
      <w:tr>
        <w:tc>
          <w:tcPr>
            <w:tcW w:type="dxa" w:w="3312"/>
            <w:tcMar>
              <w:top w:w="90" w:type="dxa"/>
              <w:start w:w="120" w:type="dxa"/>
              <w:bottom w:w="90" w:type="dxa"/>
              <w:end w:w="120" w:type="dxa"/>
            </w:tcMar>
            <w:vAlign w:val="center"/>
          </w:tcPr>
          <w:p>
            <w:pPr>
              <w:spacing w:after="0"/>
            </w:pPr>
            <w:r>
              <w:rPr>
                <w:rFonts w:ascii="Calibri" w:hAnsi="Calibri"/>
                <w:sz w:val="18"/>
              </w:rPr>
              <w:t>Pratima Kandel</w:t>
            </w:r>
          </w:p>
        </w:tc>
        <w:tc>
          <w:tcPr>
            <w:tcW w:type="dxa" w:w="3312"/>
            <w:tcMar>
              <w:top w:w="90" w:type="dxa"/>
              <w:start w:w="120" w:type="dxa"/>
              <w:bottom w:w="90" w:type="dxa"/>
              <w:end w:w="120" w:type="dxa"/>
            </w:tcMar>
            <w:vAlign w:val="center"/>
          </w:tcPr>
          <w:p>
            <w:pPr>
              <w:spacing w:after="0"/>
            </w:pPr>
            <w:r>
              <w:rPr>
                <w:rFonts w:ascii="Calibri" w:hAnsi="Calibri"/>
                <w:sz w:val="18"/>
              </w:rPr>
              <w:t>Data Engineer</w:t>
            </w:r>
          </w:p>
        </w:tc>
        <w:tc>
          <w:tcPr>
            <w:tcW w:type="dxa" w:w="3312"/>
            <w:tcMar>
              <w:top w:w="90" w:type="dxa"/>
              <w:start w:w="120" w:type="dxa"/>
              <w:bottom w:w="90" w:type="dxa"/>
              <w:end w:w="120" w:type="dxa"/>
            </w:tcMar>
            <w:vAlign w:val="center"/>
          </w:tcPr>
          <w:p>
            <w:pPr>
              <w:spacing w:after="0"/>
            </w:pPr>
            <w:r>
              <w:rPr>
                <w:rFonts w:ascii="Calibri" w:hAnsi="Calibri"/>
                <w:sz w:val="18"/>
              </w:rPr>
              <w:t>Provided the encoded and scaled dataset needed for clustering.</w:t>
            </w:r>
          </w:p>
        </w:tc>
      </w:tr>
      <w:tr>
        <w:tc>
          <w:tcPr>
            <w:tcW w:type="dxa" w:w="3312"/>
            <w:tcMar>
              <w:top w:w="90" w:type="dxa"/>
              <w:start w:w="120" w:type="dxa"/>
              <w:bottom w:w="90" w:type="dxa"/>
              <w:end w:w="120" w:type="dxa"/>
            </w:tcMar>
            <w:vAlign w:val="center"/>
          </w:tcPr>
          <w:p>
            <w:pPr>
              <w:spacing w:after="0"/>
            </w:pPr>
            <w:r>
              <w:rPr>
                <w:rFonts w:ascii="Calibri" w:hAnsi="Calibri"/>
                <w:sz w:val="18"/>
              </w:rPr>
              <w:t>SahilKumar Pravinbhai Patel</w:t>
            </w:r>
          </w:p>
        </w:tc>
        <w:tc>
          <w:tcPr>
            <w:tcW w:type="dxa" w:w="3312"/>
            <w:tcMar>
              <w:top w:w="90" w:type="dxa"/>
              <w:start w:w="120" w:type="dxa"/>
              <w:bottom w:w="90" w:type="dxa"/>
              <w:end w:w="120" w:type="dxa"/>
            </w:tcMar>
            <w:vAlign w:val="center"/>
          </w:tcPr>
          <w:p>
            <w:pPr>
              <w:spacing w:after="0"/>
            </w:pPr>
            <w:r>
              <w:rPr>
                <w:rFonts w:ascii="Calibri" w:hAnsi="Calibri"/>
                <w:sz w:val="18"/>
              </w:rPr>
              <w:t>Business Analyst</w:t>
            </w:r>
          </w:p>
        </w:tc>
        <w:tc>
          <w:tcPr>
            <w:tcW w:type="dxa" w:w="3312"/>
            <w:tcMar>
              <w:top w:w="90" w:type="dxa"/>
              <w:start w:w="120" w:type="dxa"/>
              <w:bottom w:w="90" w:type="dxa"/>
              <w:end w:w="120" w:type="dxa"/>
            </w:tcMar>
            <w:vAlign w:val="center"/>
          </w:tcPr>
          <w:p>
            <w:pPr>
              <w:spacing w:after="0"/>
            </w:pPr>
            <w:r>
              <w:rPr>
                <w:rFonts w:ascii="Calibri" w:hAnsi="Calibri"/>
                <w:sz w:val="18"/>
              </w:rPr>
              <w:t>Reviewed cluster profiles so findings can support future retention recommendations.</w:t>
            </w:r>
          </w:p>
        </w:tc>
      </w:tr>
      <w:tr>
        <w:tc>
          <w:tcPr>
            <w:tcW w:type="dxa" w:w="3312"/>
            <w:tcMar>
              <w:top w:w="90" w:type="dxa"/>
              <w:start w:w="120" w:type="dxa"/>
              <w:bottom w:w="90" w:type="dxa"/>
              <w:end w:w="120" w:type="dxa"/>
            </w:tcMar>
            <w:vAlign w:val="center"/>
          </w:tcPr>
          <w:p>
            <w:pPr>
              <w:spacing w:after="0"/>
            </w:pPr>
            <w:r>
              <w:rPr>
                <w:rFonts w:ascii="Calibri" w:hAnsi="Calibri"/>
                <w:sz w:val="18"/>
              </w:rPr>
              <w:t>Ranjit Mishra</w:t>
            </w:r>
          </w:p>
        </w:tc>
        <w:tc>
          <w:tcPr>
            <w:tcW w:type="dxa" w:w="3312"/>
            <w:tcMar>
              <w:top w:w="90" w:type="dxa"/>
              <w:start w:w="120" w:type="dxa"/>
              <w:bottom w:w="90" w:type="dxa"/>
              <w:end w:w="120" w:type="dxa"/>
            </w:tcMar>
            <w:vAlign w:val="center"/>
          </w:tcPr>
          <w:p>
            <w:pPr>
              <w:spacing w:after="0"/>
            </w:pPr>
            <w:r>
              <w:rPr>
                <w:rFonts w:ascii="Calibri" w:hAnsi="Calibri"/>
                <w:sz w:val="18"/>
              </w:rPr>
              <w:t>Project Manager</w:t>
            </w:r>
          </w:p>
        </w:tc>
        <w:tc>
          <w:tcPr>
            <w:tcW w:type="dxa" w:w="3312"/>
            <w:tcMar>
              <w:top w:w="90" w:type="dxa"/>
              <w:start w:w="120" w:type="dxa"/>
              <w:bottom w:w="90" w:type="dxa"/>
              <w:end w:w="120" w:type="dxa"/>
            </w:tcMar>
            <w:vAlign w:val="center"/>
          </w:tcPr>
          <w:p>
            <w:pPr>
              <w:spacing w:after="0"/>
            </w:pPr>
            <w:r>
              <w:rPr>
                <w:rFonts w:ascii="Calibri" w:hAnsi="Calibri"/>
                <w:sz w:val="18"/>
              </w:rPr>
              <w:t>Checked that clustering outputs match the Stage 2 assessment requirements.</w:t>
            </w:r>
          </w:p>
        </w:tc>
      </w:tr>
    </w:tbl>
    <w:p/>
    <w:p>
      <w:pPr>
        <w:pStyle w:val="Heading1"/>
      </w:pPr>
      <w:r>
        <w:t>Method</w:t>
      </w:r>
    </w:p>
    <w:p>
      <w:r>
        <w:t>K-Means clustering was used because it is a clear and common method for grouping customers with similar features. The Churn column was not used as an input feature. It was kept only for interpretation after the clusters were created.</w:t>
      </w:r>
    </w:p>
    <w:p>
      <w:pPr>
        <w:pStyle w:val="Heading1"/>
      </w:pPr>
      <w:r>
        <w:t>Optimal Number of Clusters</w:t>
      </w:r>
    </w:p>
    <w:tbl>
      <w:tblPr>
        <w:tblStyle w:val="TableGrid"/>
        <w:tblW w:type="auto" w:w="0"/>
        <w:tblLook w:firstColumn="1" w:firstRow="1" w:lastColumn="0" w:lastRow="0" w:noHBand="0" w:noVBand="1" w:val="04A0"/>
      </w:tblPr>
      <w:tblGrid>
        <w:gridCol w:w="3312"/>
        <w:gridCol w:w="3312"/>
        <w:gridCol w:w="3312"/>
      </w:tblGrid>
      <w:tr>
        <w:tc>
          <w:tcPr>
            <w:tcW w:type="dxa" w:w="3312"/>
            <w:tcMar>
              <w:top w:w="90" w:type="dxa"/>
              <w:start w:w="120" w:type="dxa"/>
              <w:bottom w:w="90" w:type="dxa"/>
              <w:end w:w="120" w:type="dxa"/>
            </w:tcMar>
            <w:vAlign w:val="center"/>
            <w:shd w:fill="D9EAF7"/>
          </w:tcPr>
          <w:p>
            <w:pPr>
              <w:spacing w:after="0"/>
            </w:pPr>
            <w:r>
              <w:rPr>
                <w:rFonts w:ascii="Calibri" w:hAnsi="Calibri"/>
                <w:b/>
                <w:sz w:val="18"/>
              </w:rPr>
              <w:t>k</w:t>
            </w:r>
          </w:p>
        </w:tc>
        <w:tc>
          <w:tcPr>
            <w:tcW w:type="dxa" w:w="3312"/>
            <w:tcMar>
              <w:top w:w="90" w:type="dxa"/>
              <w:start w:w="120" w:type="dxa"/>
              <w:bottom w:w="90" w:type="dxa"/>
              <w:end w:w="120" w:type="dxa"/>
            </w:tcMar>
            <w:vAlign w:val="center"/>
            <w:shd w:fill="D9EAF7"/>
          </w:tcPr>
          <w:p>
            <w:pPr>
              <w:spacing w:after="0"/>
            </w:pPr>
            <w:r>
              <w:rPr>
                <w:rFonts w:ascii="Calibri" w:hAnsi="Calibri"/>
                <w:b/>
                <w:sz w:val="18"/>
              </w:rPr>
              <w:t>Inertia</w:t>
            </w:r>
          </w:p>
        </w:tc>
        <w:tc>
          <w:tcPr>
            <w:tcW w:type="dxa" w:w="3312"/>
            <w:tcMar>
              <w:top w:w="90" w:type="dxa"/>
              <w:start w:w="120" w:type="dxa"/>
              <w:bottom w:w="90" w:type="dxa"/>
              <w:end w:w="120" w:type="dxa"/>
            </w:tcMar>
            <w:vAlign w:val="center"/>
            <w:shd w:fill="D9EAF7"/>
          </w:tcPr>
          <w:p>
            <w:pPr>
              <w:spacing w:after="0"/>
            </w:pPr>
            <w:r>
              <w:rPr>
                <w:rFonts w:ascii="Calibri" w:hAnsi="Calibri"/>
                <w:b/>
                <w:sz w:val="18"/>
              </w:rPr>
              <w:t>Silhouette Score</w:t>
            </w:r>
          </w:p>
        </w:tc>
      </w:tr>
      <w:tr>
        <w:tc>
          <w:tcPr>
            <w:tcW w:type="dxa" w:w="3312"/>
            <w:tcMar>
              <w:top w:w="90" w:type="dxa"/>
              <w:start w:w="120" w:type="dxa"/>
              <w:bottom w:w="90" w:type="dxa"/>
              <w:end w:w="120" w:type="dxa"/>
            </w:tcMar>
            <w:vAlign w:val="center"/>
          </w:tcPr>
          <w:p>
            <w:pPr>
              <w:spacing w:after="0"/>
            </w:pPr>
            <w:r>
              <w:rPr>
                <w:rFonts w:ascii="Calibri" w:hAnsi="Calibri"/>
                <w:sz w:val="18"/>
              </w:rPr>
              <w:t>2</w:t>
            </w:r>
          </w:p>
        </w:tc>
        <w:tc>
          <w:tcPr>
            <w:tcW w:type="dxa" w:w="3312"/>
            <w:tcMar>
              <w:top w:w="90" w:type="dxa"/>
              <w:start w:w="120" w:type="dxa"/>
              <w:bottom w:w="90" w:type="dxa"/>
              <w:end w:w="120" w:type="dxa"/>
            </w:tcMar>
            <w:vAlign w:val="center"/>
          </w:tcPr>
          <w:p>
            <w:pPr>
              <w:spacing w:after="0"/>
            </w:pPr>
            <w:r>
              <w:rPr>
                <w:rFonts w:ascii="Calibri" w:hAnsi="Calibri"/>
                <w:sz w:val="18"/>
              </w:rPr>
              <w:t>32418.16</w:t>
            </w:r>
          </w:p>
        </w:tc>
        <w:tc>
          <w:tcPr>
            <w:tcW w:type="dxa" w:w="3312"/>
            <w:tcMar>
              <w:top w:w="90" w:type="dxa"/>
              <w:start w:w="120" w:type="dxa"/>
              <w:bottom w:w="90" w:type="dxa"/>
              <w:end w:w="120" w:type="dxa"/>
            </w:tcMar>
            <w:vAlign w:val="center"/>
          </w:tcPr>
          <w:p>
            <w:pPr>
              <w:spacing w:after="0"/>
            </w:pPr>
            <w:r>
              <w:rPr>
                <w:rFonts w:ascii="Calibri" w:hAnsi="Calibri"/>
                <w:sz w:val="18"/>
              </w:rPr>
              <w:t>0.270</w:t>
            </w:r>
          </w:p>
        </w:tc>
      </w:tr>
      <w:tr>
        <w:tc>
          <w:tcPr>
            <w:tcW w:type="dxa" w:w="3312"/>
            <w:tcMar>
              <w:top w:w="90" w:type="dxa"/>
              <w:start w:w="120" w:type="dxa"/>
              <w:bottom w:w="90" w:type="dxa"/>
              <w:end w:w="120" w:type="dxa"/>
            </w:tcMar>
            <w:vAlign w:val="center"/>
          </w:tcPr>
          <w:p>
            <w:pPr>
              <w:spacing w:after="0"/>
            </w:pPr>
            <w:r>
              <w:rPr>
                <w:rFonts w:ascii="Calibri" w:hAnsi="Calibri"/>
                <w:sz w:val="18"/>
              </w:rPr>
              <w:t>3</w:t>
            </w:r>
          </w:p>
        </w:tc>
        <w:tc>
          <w:tcPr>
            <w:tcW w:type="dxa" w:w="3312"/>
            <w:tcMar>
              <w:top w:w="90" w:type="dxa"/>
              <w:start w:w="120" w:type="dxa"/>
              <w:bottom w:w="90" w:type="dxa"/>
              <w:end w:w="120" w:type="dxa"/>
            </w:tcMar>
            <w:vAlign w:val="center"/>
          </w:tcPr>
          <w:p>
            <w:pPr>
              <w:spacing w:after="0"/>
            </w:pPr>
            <w:r>
              <w:rPr>
                <w:rFonts w:ascii="Calibri" w:hAnsi="Calibri"/>
                <w:sz w:val="18"/>
              </w:rPr>
              <w:t>27098.03</w:t>
            </w:r>
          </w:p>
        </w:tc>
        <w:tc>
          <w:tcPr>
            <w:tcW w:type="dxa" w:w="3312"/>
            <w:tcMar>
              <w:top w:w="90" w:type="dxa"/>
              <w:start w:w="120" w:type="dxa"/>
              <w:bottom w:w="90" w:type="dxa"/>
              <w:end w:w="120" w:type="dxa"/>
            </w:tcMar>
            <w:vAlign w:val="center"/>
          </w:tcPr>
          <w:p>
            <w:pPr>
              <w:spacing w:after="0"/>
            </w:pPr>
            <w:r>
              <w:rPr>
                <w:rFonts w:ascii="Calibri" w:hAnsi="Calibri"/>
                <w:sz w:val="18"/>
              </w:rPr>
              <w:t>0.197</w:t>
            </w:r>
          </w:p>
        </w:tc>
      </w:tr>
      <w:tr>
        <w:tc>
          <w:tcPr>
            <w:tcW w:type="dxa" w:w="3312"/>
            <w:tcMar>
              <w:top w:w="90" w:type="dxa"/>
              <w:start w:w="120" w:type="dxa"/>
              <w:bottom w:w="90" w:type="dxa"/>
              <w:end w:w="120" w:type="dxa"/>
            </w:tcMar>
            <w:vAlign w:val="center"/>
          </w:tcPr>
          <w:p>
            <w:pPr>
              <w:spacing w:after="0"/>
            </w:pPr>
            <w:r>
              <w:rPr>
                <w:rFonts w:ascii="Calibri" w:hAnsi="Calibri"/>
                <w:sz w:val="18"/>
              </w:rPr>
              <w:t>4</w:t>
            </w:r>
          </w:p>
        </w:tc>
        <w:tc>
          <w:tcPr>
            <w:tcW w:type="dxa" w:w="3312"/>
            <w:tcMar>
              <w:top w:w="90" w:type="dxa"/>
              <w:start w:w="120" w:type="dxa"/>
              <w:bottom w:w="90" w:type="dxa"/>
              <w:end w:w="120" w:type="dxa"/>
            </w:tcMar>
            <w:vAlign w:val="center"/>
          </w:tcPr>
          <w:p>
            <w:pPr>
              <w:spacing w:after="0"/>
            </w:pPr>
            <w:r>
              <w:rPr>
                <w:rFonts w:ascii="Calibri" w:hAnsi="Calibri"/>
                <w:sz w:val="18"/>
              </w:rPr>
              <w:t>24293.01</w:t>
            </w:r>
          </w:p>
        </w:tc>
        <w:tc>
          <w:tcPr>
            <w:tcW w:type="dxa" w:w="3312"/>
            <w:tcMar>
              <w:top w:w="90" w:type="dxa"/>
              <w:start w:w="120" w:type="dxa"/>
              <w:bottom w:w="90" w:type="dxa"/>
              <w:end w:w="120" w:type="dxa"/>
            </w:tcMar>
            <w:vAlign w:val="center"/>
          </w:tcPr>
          <w:p>
            <w:pPr>
              <w:spacing w:after="0"/>
            </w:pPr>
            <w:r>
              <w:rPr>
                <w:rFonts w:ascii="Calibri" w:hAnsi="Calibri"/>
                <w:sz w:val="18"/>
              </w:rPr>
              <w:t>0.172</w:t>
            </w:r>
          </w:p>
        </w:tc>
      </w:tr>
      <w:tr>
        <w:tc>
          <w:tcPr>
            <w:tcW w:type="dxa" w:w="3312"/>
            <w:tcMar>
              <w:top w:w="90" w:type="dxa"/>
              <w:start w:w="120" w:type="dxa"/>
              <w:bottom w:w="90" w:type="dxa"/>
              <w:end w:w="120" w:type="dxa"/>
            </w:tcMar>
            <w:vAlign w:val="center"/>
          </w:tcPr>
          <w:p>
            <w:pPr>
              <w:spacing w:after="0"/>
            </w:pPr>
            <w:r>
              <w:rPr>
                <w:rFonts w:ascii="Calibri" w:hAnsi="Calibri"/>
                <w:sz w:val="18"/>
              </w:rPr>
              <w:t>5</w:t>
            </w:r>
          </w:p>
        </w:tc>
        <w:tc>
          <w:tcPr>
            <w:tcW w:type="dxa" w:w="3312"/>
            <w:tcMar>
              <w:top w:w="90" w:type="dxa"/>
              <w:start w:w="120" w:type="dxa"/>
              <w:bottom w:w="90" w:type="dxa"/>
              <w:end w:w="120" w:type="dxa"/>
            </w:tcMar>
            <w:vAlign w:val="center"/>
          </w:tcPr>
          <w:p>
            <w:pPr>
              <w:spacing w:after="0"/>
            </w:pPr>
            <w:r>
              <w:rPr>
                <w:rFonts w:ascii="Calibri" w:hAnsi="Calibri"/>
                <w:sz w:val="18"/>
              </w:rPr>
              <w:t>22653.88</w:t>
            </w:r>
          </w:p>
        </w:tc>
        <w:tc>
          <w:tcPr>
            <w:tcW w:type="dxa" w:w="3312"/>
            <w:tcMar>
              <w:top w:w="90" w:type="dxa"/>
              <w:start w:w="120" w:type="dxa"/>
              <w:bottom w:w="90" w:type="dxa"/>
              <w:end w:w="120" w:type="dxa"/>
            </w:tcMar>
            <w:vAlign w:val="center"/>
          </w:tcPr>
          <w:p>
            <w:pPr>
              <w:spacing w:after="0"/>
            </w:pPr>
            <w:r>
              <w:rPr>
                <w:rFonts w:ascii="Calibri" w:hAnsi="Calibri"/>
                <w:sz w:val="18"/>
              </w:rPr>
              <w:t>0.166</w:t>
            </w:r>
          </w:p>
        </w:tc>
      </w:tr>
      <w:tr>
        <w:tc>
          <w:tcPr>
            <w:tcW w:type="dxa" w:w="3312"/>
            <w:tcMar>
              <w:top w:w="90" w:type="dxa"/>
              <w:start w:w="120" w:type="dxa"/>
              <w:bottom w:w="90" w:type="dxa"/>
              <w:end w:w="120" w:type="dxa"/>
            </w:tcMar>
            <w:vAlign w:val="center"/>
          </w:tcPr>
          <w:p>
            <w:pPr>
              <w:spacing w:after="0"/>
            </w:pPr>
            <w:r>
              <w:rPr>
                <w:rFonts w:ascii="Calibri" w:hAnsi="Calibri"/>
                <w:sz w:val="18"/>
              </w:rPr>
              <w:t>6</w:t>
            </w:r>
          </w:p>
        </w:tc>
        <w:tc>
          <w:tcPr>
            <w:tcW w:type="dxa" w:w="3312"/>
            <w:tcMar>
              <w:top w:w="90" w:type="dxa"/>
              <w:start w:w="120" w:type="dxa"/>
              <w:bottom w:w="90" w:type="dxa"/>
              <w:end w:w="120" w:type="dxa"/>
            </w:tcMar>
            <w:vAlign w:val="center"/>
          </w:tcPr>
          <w:p>
            <w:pPr>
              <w:spacing w:after="0"/>
            </w:pPr>
            <w:r>
              <w:rPr>
                <w:rFonts w:ascii="Calibri" w:hAnsi="Calibri"/>
                <w:sz w:val="18"/>
              </w:rPr>
              <w:t>21548.17</w:t>
            </w:r>
          </w:p>
        </w:tc>
        <w:tc>
          <w:tcPr>
            <w:tcW w:type="dxa" w:w="3312"/>
            <w:tcMar>
              <w:top w:w="90" w:type="dxa"/>
              <w:start w:w="120" w:type="dxa"/>
              <w:bottom w:w="90" w:type="dxa"/>
              <w:end w:w="120" w:type="dxa"/>
            </w:tcMar>
            <w:vAlign w:val="center"/>
          </w:tcPr>
          <w:p>
            <w:pPr>
              <w:spacing w:after="0"/>
            </w:pPr>
            <w:r>
              <w:rPr>
                <w:rFonts w:ascii="Calibri" w:hAnsi="Calibri"/>
                <w:sz w:val="18"/>
              </w:rPr>
              <w:t>0.157</w:t>
            </w:r>
          </w:p>
        </w:tc>
      </w:tr>
      <w:tr>
        <w:tc>
          <w:tcPr>
            <w:tcW w:type="dxa" w:w="3312"/>
            <w:tcMar>
              <w:top w:w="90" w:type="dxa"/>
              <w:start w:w="120" w:type="dxa"/>
              <w:bottom w:w="90" w:type="dxa"/>
              <w:end w:w="120" w:type="dxa"/>
            </w:tcMar>
            <w:vAlign w:val="center"/>
          </w:tcPr>
          <w:p>
            <w:pPr>
              <w:spacing w:after="0"/>
            </w:pPr>
            <w:r>
              <w:rPr>
                <w:rFonts w:ascii="Calibri" w:hAnsi="Calibri"/>
                <w:sz w:val="18"/>
              </w:rPr>
              <w:t>7</w:t>
            </w:r>
          </w:p>
        </w:tc>
        <w:tc>
          <w:tcPr>
            <w:tcW w:type="dxa" w:w="3312"/>
            <w:tcMar>
              <w:top w:w="90" w:type="dxa"/>
              <w:start w:w="120" w:type="dxa"/>
              <w:bottom w:w="90" w:type="dxa"/>
              <w:end w:w="120" w:type="dxa"/>
            </w:tcMar>
            <w:vAlign w:val="center"/>
          </w:tcPr>
          <w:p>
            <w:pPr>
              <w:spacing w:after="0"/>
            </w:pPr>
            <w:r>
              <w:rPr>
                <w:rFonts w:ascii="Calibri" w:hAnsi="Calibri"/>
                <w:sz w:val="18"/>
              </w:rPr>
              <w:t>20523.24</w:t>
            </w:r>
          </w:p>
        </w:tc>
        <w:tc>
          <w:tcPr>
            <w:tcW w:type="dxa" w:w="3312"/>
            <w:tcMar>
              <w:top w:w="90" w:type="dxa"/>
              <w:start w:w="120" w:type="dxa"/>
              <w:bottom w:w="90" w:type="dxa"/>
              <w:end w:w="120" w:type="dxa"/>
            </w:tcMar>
            <w:vAlign w:val="center"/>
          </w:tcPr>
          <w:p>
            <w:pPr>
              <w:spacing w:after="0"/>
            </w:pPr>
            <w:r>
              <w:rPr>
                <w:rFonts w:ascii="Calibri" w:hAnsi="Calibri"/>
                <w:sz w:val="18"/>
              </w:rPr>
              <w:t>0.154</w:t>
            </w:r>
          </w:p>
        </w:tc>
      </w:tr>
      <w:tr>
        <w:tc>
          <w:tcPr>
            <w:tcW w:type="dxa" w:w="3312"/>
            <w:tcMar>
              <w:top w:w="90" w:type="dxa"/>
              <w:start w:w="120" w:type="dxa"/>
              <w:bottom w:w="90" w:type="dxa"/>
              <w:end w:w="120" w:type="dxa"/>
            </w:tcMar>
            <w:vAlign w:val="center"/>
          </w:tcPr>
          <w:p>
            <w:pPr>
              <w:spacing w:after="0"/>
            </w:pPr>
            <w:r>
              <w:rPr>
                <w:rFonts w:ascii="Calibri" w:hAnsi="Calibri"/>
                <w:sz w:val="18"/>
              </w:rPr>
              <w:t>8</w:t>
            </w:r>
          </w:p>
        </w:tc>
        <w:tc>
          <w:tcPr>
            <w:tcW w:type="dxa" w:w="3312"/>
            <w:tcMar>
              <w:top w:w="90" w:type="dxa"/>
              <w:start w:w="120" w:type="dxa"/>
              <w:bottom w:w="90" w:type="dxa"/>
              <w:end w:w="120" w:type="dxa"/>
            </w:tcMar>
            <w:vAlign w:val="center"/>
          </w:tcPr>
          <w:p>
            <w:pPr>
              <w:spacing w:after="0"/>
            </w:pPr>
            <w:r>
              <w:rPr>
                <w:rFonts w:ascii="Calibri" w:hAnsi="Calibri"/>
                <w:sz w:val="18"/>
              </w:rPr>
              <w:t>19676.45</w:t>
            </w:r>
          </w:p>
        </w:tc>
        <w:tc>
          <w:tcPr>
            <w:tcW w:type="dxa" w:w="3312"/>
            <w:tcMar>
              <w:top w:w="90" w:type="dxa"/>
              <w:start w:w="120" w:type="dxa"/>
              <w:bottom w:w="90" w:type="dxa"/>
              <w:end w:w="120" w:type="dxa"/>
            </w:tcMar>
            <w:vAlign w:val="center"/>
          </w:tcPr>
          <w:p>
            <w:pPr>
              <w:spacing w:after="0"/>
            </w:pPr>
            <w:r>
              <w:rPr>
                <w:rFonts w:ascii="Calibri" w:hAnsi="Calibri"/>
                <w:sz w:val="18"/>
              </w:rPr>
              <w:t>0.149</w:t>
            </w:r>
          </w:p>
        </w:tc>
      </w:tr>
    </w:tbl>
    <w:p/>
    <w:p>
      <w:r>
        <w:t>The elbow method selected 4 clusters. This gives a simple and explainable segmentation for the Stage 2 deliverable.</w:t>
      </w:r>
    </w:p>
    <w:p>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elbow_method.png"/>
                    <pic:cNvPicPr/>
                  </pic:nvPicPr>
                  <pic:blipFill>
                    <a:blip r:embed="rId9"/>
                    <a:stretch>
                      <a:fillRect/>
                    </a:stretch>
                  </pic:blipFill>
                  <pic:spPr>
                    <a:xfrm>
                      <a:off x="0" y="0"/>
                      <a:ext cx="5303520" cy="3314700"/>
                    </a:xfrm>
                    <a:prstGeom prst="rect"/>
                  </pic:spPr>
                </pic:pic>
              </a:graphicData>
            </a:graphic>
          </wp:inline>
        </w:drawing>
      </w:r>
    </w:p>
    <w:p>
      <w:pPr>
        <w:pStyle w:val="Heading1"/>
      </w:pPr>
      <w:r>
        <w:t>Cluster Profiles</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Mar>
              <w:top w:w="90" w:type="dxa"/>
              <w:start w:w="120" w:type="dxa"/>
              <w:bottom w:w="90" w:type="dxa"/>
              <w:end w:w="120" w:type="dxa"/>
            </w:tcMar>
            <w:vAlign w:val="center"/>
            <w:shd w:fill="D9EAF7"/>
          </w:tcPr>
          <w:p>
            <w:pPr>
              <w:spacing w:after="0"/>
            </w:pPr>
            <w:r>
              <w:rPr>
                <w:rFonts w:ascii="Calibri" w:hAnsi="Calibri"/>
                <w:b/>
                <w:sz w:val="18"/>
              </w:rPr>
              <w:t>Cluster</w:t>
            </w:r>
          </w:p>
        </w:tc>
        <w:tc>
          <w:tcPr>
            <w:tcW w:type="dxa" w:w="1656"/>
            <w:tcMar>
              <w:top w:w="90" w:type="dxa"/>
              <w:start w:w="120" w:type="dxa"/>
              <w:bottom w:w="90" w:type="dxa"/>
              <w:end w:w="120" w:type="dxa"/>
            </w:tcMar>
            <w:vAlign w:val="center"/>
            <w:shd w:fill="D9EAF7"/>
          </w:tcPr>
          <w:p>
            <w:pPr>
              <w:spacing w:after="0"/>
            </w:pPr>
            <w:r>
              <w:rPr>
                <w:rFonts w:ascii="Calibri" w:hAnsi="Calibri"/>
                <w:b/>
                <w:sz w:val="18"/>
              </w:rPr>
              <w:t>Customers</w:t>
            </w:r>
          </w:p>
        </w:tc>
        <w:tc>
          <w:tcPr>
            <w:tcW w:type="dxa" w:w="1656"/>
            <w:tcMar>
              <w:top w:w="90" w:type="dxa"/>
              <w:start w:w="120" w:type="dxa"/>
              <w:bottom w:w="90" w:type="dxa"/>
              <w:end w:w="120" w:type="dxa"/>
            </w:tcMar>
            <w:vAlign w:val="center"/>
            <w:shd w:fill="D9EAF7"/>
          </w:tcPr>
          <w:p>
            <w:pPr>
              <w:spacing w:after="0"/>
            </w:pPr>
            <w:r>
              <w:rPr>
                <w:rFonts w:ascii="Calibri" w:hAnsi="Calibri"/>
                <w:b/>
                <w:sz w:val="18"/>
              </w:rPr>
              <w:t>Churn Rate</w:t>
            </w:r>
          </w:p>
        </w:tc>
        <w:tc>
          <w:tcPr>
            <w:tcW w:type="dxa" w:w="1656"/>
            <w:tcMar>
              <w:top w:w="90" w:type="dxa"/>
              <w:start w:w="120" w:type="dxa"/>
              <w:bottom w:w="90" w:type="dxa"/>
              <w:end w:w="120" w:type="dxa"/>
            </w:tcMar>
            <w:vAlign w:val="center"/>
            <w:shd w:fill="D9EAF7"/>
          </w:tcPr>
          <w:p>
            <w:pPr>
              <w:spacing w:after="0"/>
            </w:pPr>
            <w:r>
              <w:rPr>
                <w:rFonts w:ascii="Calibri" w:hAnsi="Calibri"/>
                <w:b/>
                <w:sz w:val="18"/>
              </w:rPr>
              <w:t>Average Tenure</w:t>
            </w:r>
          </w:p>
        </w:tc>
        <w:tc>
          <w:tcPr>
            <w:tcW w:type="dxa" w:w="1656"/>
            <w:tcMar>
              <w:top w:w="90" w:type="dxa"/>
              <w:start w:w="120" w:type="dxa"/>
              <w:bottom w:w="90" w:type="dxa"/>
              <w:end w:w="120" w:type="dxa"/>
            </w:tcMar>
            <w:vAlign w:val="center"/>
            <w:shd w:fill="D9EAF7"/>
          </w:tcPr>
          <w:p>
            <w:pPr>
              <w:spacing w:after="0"/>
            </w:pPr>
            <w:r>
              <w:rPr>
                <w:rFonts w:ascii="Calibri" w:hAnsi="Calibri"/>
                <w:b/>
                <w:sz w:val="18"/>
              </w:rPr>
              <w:t>Average Monthly Charges</w:t>
            </w:r>
          </w:p>
        </w:tc>
        <w:tc>
          <w:tcPr>
            <w:tcW w:type="dxa" w:w="1656"/>
            <w:tcMar>
              <w:top w:w="90" w:type="dxa"/>
              <w:start w:w="120" w:type="dxa"/>
              <w:bottom w:w="90" w:type="dxa"/>
              <w:end w:w="120" w:type="dxa"/>
            </w:tcMar>
            <w:vAlign w:val="center"/>
            <w:shd w:fill="D9EAF7"/>
          </w:tcPr>
          <w:p>
            <w:pPr>
              <w:spacing w:after="0"/>
            </w:pPr>
            <w:r>
              <w:rPr>
                <w:rFonts w:ascii="Calibri" w:hAnsi="Calibri"/>
                <w:b/>
                <w:sz w:val="18"/>
              </w:rPr>
              <w:t>Segment Label</w:t>
            </w:r>
          </w:p>
        </w:tc>
      </w:tr>
      <w:tr>
        <w:tc>
          <w:tcPr>
            <w:tcW w:type="dxa" w:w="1656"/>
            <w:tcMar>
              <w:top w:w="90" w:type="dxa"/>
              <w:start w:w="120" w:type="dxa"/>
              <w:bottom w:w="90" w:type="dxa"/>
              <w:end w:w="120" w:type="dxa"/>
            </w:tcMar>
            <w:vAlign w:val="center"/>
          </w:tcPr>
          <w:p>
            <w:pPr>
              <w:spacing w:after="0"/>
            </w:pPr>
            <w:r>
              <w:rPr>
                <w:rFonts w:ascii="Calibri" w:hAnsi="Calibri"/>
                <w:sz w:val="18"/>
              </w:rPr>
              <w:t>0</w:t>
            </w:r>
          </w:p>
        </w:tc>
        <w:tc>
          <w:tcPr>
            <w:tcW w:type="dxa" w:w="1656"/>
            <w:tcMar>
              <w:top w:w="90" w:type="dxa"/>
              <w:start w:w="120" w:type="dxa"/>
              <w:bottom w:w="90" w:type="dxa"/>
              <w:end w:w="120" w:type="dxa"/>
            </w:tcMar>
            <w:vAlign w:val="center"/>
          </w:tcPr>
          <w:p>
            <w:pPr>
              <w:spacing w:after="0"/>
            </w:pPr>
            <w:r>
              <w:rPr>
                <w:rFonts w:ascii="Calibri" w:hAnsi="Calibri"/>
                <w:sz w:val="18"/>
              </w:rPr>
              <w:t>2058</w:t>
            </w:r>
          </w:p>
        </w:tc>
        <w:tc>
          <w:tcPr>
            <w:tcW w:type="dxa" w:w="1656"/>
            <w:tcMar>
              <w:top w:w="90" w:type="dxa"/>
              <w:start w:w="120" w:type="dxa"/>
              <w:bottom w:w="90" w:type="dxa"/>
              <w:end w:w="120" w:type="dxa"/>
            </w:tcMar>
            <w:vAlign w:val="center"/>
          </w:tcPr>
          <w:p>
            <w:pPr>
              <w:spacing w:after="0"/>
            </w:pPr>
            <w:r>
              <w:rPr>
                <w:rFonts w:ascii="Calibri" w:hAnsi="Calibri"/>
                <w:sz w:val="18"/>
              </w:rPr>
              <w:t>0.448</w:t>
            </w:r>
          </w:p>
        </w:tc>
        <w:tc>
          <w:tcPr>
            <w:tcW w:type="dxa" w:w="1656"/>
            <w:tcMar>
              <w:top w:w="90" w:type="dxa"/>
              <w:start w:w="120" w:type="dxa"/>
              <w:bottom w:w="90" w:type="dxa"/>
              <w:end w:w="120" w:type="dxa"/>
            </w:tcMar>
            <w:vAlign w:val="center"/>
          </w:tcPr>
          <w:p>
            <w:pPr>
              <w:spacing w:after="0"/>
            </w:pPr>
            <w:r>
              <w:rPr>
                <w:rFonts w:ascii="Calibri" w:hAnsi="Calibri"/>
                <w:sz w:val="18"/>
              </w:rPr>
              <w:t>12.474</w:t>
            </w:r>
          </w:p>
        </w:tc>
        <w:tc>
          <w:tcPr>
            <w:tcW w:type="dxa" w:w="1656"/>
            <w:tcMar>
              <w:top w:w="90" w:type="dxa"/>
              <w:start w:w="120" w:type="dxa"/>
              <w:bottom w:w="90" w:type="dxa"/>
              <w:end w:w="120" w:type="dxa"/>
            </w:tcMar>
            <w:vAlign w:val="center"/>
          </w:tcPr>
          <w:p>
            <w:pPr>
              <w:spacing w:after="0"/>
            </w:pPr>
            <w:r>
              <w:rPr>
                <w:rFonts w:ascii="Calibri" w:hAnsi="Calibri"/>
                <w:sz w:val="18"/>
              </w:rPr>
              <w:t>73.752</w:t>
            </w:r>
          </w:p>
        </w:tc>
        <w:tc>
          <w:tcPr>
            <w:tcW w:type="dxa" w:w="1656"/>
            <w:tcMar>
              <w:top w:w="90" w:type="dxa"/>
              <w:start w:w="120" w:type="dxa"/>
              <w:bottom w:w="90" w:type="dxa"/>
              <w:end w:w="120" w:type="dxa"/>
            </w:tcMar>
            <w:vAlign w:val="center"/>
          </w:tcPr>
          <w:p>
            <w:pPr>
              <w:spacing w:after="0"/>
            </w:pPr>
            <w:r>
              <w:rPr>
                <w:rFonts w:ascii="Calibri" w:hAnsi="Calibri"/>
                <w:sz w:val="18"/>
              </w:rPr>
              <w:t>High-risk newer customers</w:t>
            </w:r>
          </w:p>
        </w:tc>
      </w:tr>
      <w:tr>
        <w:tc>
          <w:tcPr>
            <w:tcW w:type="dxa" w:w="1656"/>
            <w:tcMar>
              <w:top w:w="90" w:type="dxa"/>
              <w:start w:w="120" w:type="dxa"/>
              <w:bottom w:w="90" w:type="dxa"/>
              <w:end w:w="120" w:type="dxa"/>
            </w:tcMar>
            <w:vAlign w:val="center"/>
          </w:tcPr>
          <w:p>
            <w:pPr>
              <w:spacing w:after="0"/>
            </w:pPr>
            <w:r>
              <w:rPr>
                <w:rFonts w:ascii="Calibri" w:hAnsi="Calibri"/>
                <w:sz w:val="18"/>
              </w:rPr>
              <w:t>1</w:t>
            </w:r>
          </w:p>
        </w:tc>
        <w:tc>
          <w:tcPr>
            <w:tcW w:type="dxa" w:w="1656"/>
            <w:tcMar>
              <w:top w:w="90" w:type="dxa"/>
              <w:start w:w="120" w:type="dxa"/>
              <w:bottom w:w="90" w:type="dxa"/>
              <w:end w:w="120" w:type="dxa"/>
            </w:tcMar>
            <w:vAlign w:val="center"/>
          </w:tcPr>
          <w:p>
            <w:pPr>
              <w:spacing w:after="0"/>
            </w:pPr>
            <w:r>
              <w:rPr>
                <w:rFonts w:ascii="Calibri" w:hAnsi="Calibri"/>
                <w:sz w:val="18"/>
              </w:rPr>
              <w:t>2037</w:t>
            </w:r>
          </w:p>
        </w:tc>
        <w:tc>
          <w:tcPr>
            <w:tcW w:type="dxa" w:w="1656"/>
            <w:tcMar>
              <w:top w:w="90" w:type="dxa"/>
              <w:start w:w="120" w:type="dxa"/>
              <w:bottom w:w="90" w:type="dxa"/>
              <w:end w:w="120" w:type="dxa"/>
            </w:tcMar>
            <w:vAlign w:val="center"/>
          </w:tcPr>
          <w:p>
            <w:pPr>
              <w:spacing w:after="0"/>
            </w:pPr>
            <w:r>
              <w:rPr>
                <w:rFonts w:ascii="Calibri" w:hAnsi="Calibri"/>
                <w:sz w:val="18"/>
              </w:rPr>
              <w:t>0.112</w:t>
            </w:r>
          </w:p>
        </w:tc>
        <w:tc>
          <w:tcPr>
            <w:tcW w:type="dxa" w:w="1656"/>
            <w:tcMar>
              <w:top w:w="90" w:type="dxa"/>
              <w:start w:w="120" w:type="dxa"/>
              <w:bottom w:w="90" w:type="dxa"/>
              <w:end w:w="120" w:type="dxa"/>
            </w:tcMar>
            <w:vAlign w:val="center"/>
          </w:tcPr>
          <w:p>
            <w:pPr>
              <w:spacing w:after="0"/>
            </w:pPr>
            <w:r>
              <w:rPr>
                <w:rFonts w:ascii="Calibri" w:hAnsi="Calibri"/>
                <w:sz w:val="18"/>
              </w:rPr>
              <w:t>29.059</w:t>
            </w:r>
          </w:p>
        </w:tc>
        <w:tc>
          <w:tcPr>
            <w:tcW w:type="dxa" w:w="1656"/>
            <w:tcMar>
              <w:top w:w="90" w:type="dxa"/>
              <w:start w:w="120" w:type="dxa"/>
              <w:bottom w:w="90" w:type="dxa"/>
              <w:end w:w="120" w:type="dxa"/>
            </w:tcMar>
            <w:vAlign w:val="center"/>
          </w:tcPr>
          <w:p>
            <w:pPr>
              <w:spacing w:after="0"/>
            </w:pPr>
            <w:r>
              <w:rPr>
                <w:rFonts w:ascii="Calibri" w:hAnsi="Calibri"/>
                <w:sz w:val="18"/>
              </w:rPr>
              <w:t>26.463</w:t>
            </w:r>
          </w:p>
        </w:tc>
        <w:tc>
          <w:tcPr>
            <w:tcW w:type="dxa" w:w="1656"/>
            <w:tcMar>
              <w:top w:w="90" w:type="dxa"/>
              <w:start w:w="120" w:type="dxa"/>
              <w:bottom w:w="90" w:type="dxa"/>
              <w:end w:w="120" w:type="dxa"/>
            </w:tcMar>
            <w:vAlign w:val="center"/>
          </w:tcPr>
          <w:p>
            <w:pPr>
              <w:spacing w:after="0"/>
            </w:pPr>
            <w:r>
              <w:rPr>
                <w:rFonts w:ascii="Calibri" w:hAnsi="Calibri"/>
                <w:sz w:val="18"/>
              </w:rPr>
              <w:t>Standard service customers</w:t>
            </w:r>
          </w:p>
        </w:tc>
      </w:tr>
      <w:tr>
        <w:tc>
          <w:tcPr>
            <w:tcW w:type="dxa" w:w="1656"/>
            <w:tcMar>
              <w:top w:w="90" w:type="dxa"/>
              <w:start w:w="120" w:type="dxa"/>
              <w:bottom w:w="90" w:type="dxa"/>
              <w:end w:w="120" w:type="dxa"/>
            </w:tcMar>
            <w:vAlign w:val="center"/>
          </w:tcPr>
          <w:p>
            <w:pPr>
              <w:spacing w:after="0"/>
            </w:pPr>
            <w:r>
              <w:rPr>
                <w:rFonts w:ascii="Calibri" w:hAnsi="Calibri"/>
                <w:sz w:val="18"/>
              </w:rPr>
              <w:t>2</w:t>
            </w:r>
          </w:p>
        </w:tc>
        <w:tc>
          <w:tcPr>
            <w:tcW w:type="dxa" w:w="1656"/>
            <w:tcMar>
              <w:top w:w="90" w:type="dxa"/>
              <w:start w:w="120" w:type="dxa"/>
              <w:bottom w:w="90" w:type="dxa"/>
              <w:end w:w="120" w:type="dxa"/>
            </w:tcMar>
            <w:vAlign w:val="center"/>
          </w:tcPr>
          <w:p>
            <w:pPr>
              <w:spacing w:after="0"/>
            </w:pPr>
            <w:r>
              <w:rPr>
                <w:rFonts w:ascii="Calibri" w:hAnsi="Calibri"/>
                <w:sz w:val="18"/>
              </w:rPr>
              <w:t>1806</w:t>
            </w:r>
          </w:p>
        </w:tc>
        <w:tc>
          <w:tcPr>
            <w:tcW w:type="dxa" w:w="1656"/>
            <w:tcMar>
              <w:top w:w="90" w:type="dxa"/>
              <w:start w:w="120" w:type="dxa"/>
              <w:bottom w:w="90" w:type="dxa"/>
              <w:end w:w="120" w:type="dxa"/>
            </w:tcMar>
            <w:vAlign w:val="center"/>
          </w:tcPr>
          <w:p>
            <w:pPr>
              <w:spacing w:after="0"/>
            </w:pPr>
            <w:r>
              <w:rPr>
                <w:rFonts w:ascii="Calibri" w:hAnsi="Calibri"/>
                <w:sz w:val="18"/>
              </w:rPr>
              <w:t>0.135</w:t>
            </w:r>
          </w:p>
        </w:tc>
        <w:tc>
          <w:tcPr>
            <w:tcW w:type="dxa" w:w="1656"/>
            <w:tcMar>
              <w:top w:w="90" w:type="dxa"/>
              <w:start w:w="120" w:type="dxa"/>
              <w:bottom w:w="90" w:type="dxa"/>
              <w:end w:w="120" w:type="dxa"/>
            </w:tcMar>
            <w:vAlign w:val="center"/>
          </w:tcPr>
          <w:p>
            <w:pPr>
              <w:spacing w:after="0"/>
            </w:pPr>
            <w:r>
              <w:rPr>
                <w:rFonts w:ascii="Calibri" w:hAnsi="Calibri"/>
                <w:sz w:val="18"/>
              </w:rPr>
              <w:t>58.195</w:t>
            </w:r>
          </w:p>
        </w:tc>
        <w:tc>
          <w:tcPr>
            <w:tcW w:type="dxa" w:w="1656"/>
            <w:tcMar>
              <w:top w:w="90" w:type="dxa"/>
              <w:start w:w="120" w:type="dxa"/>
              <w:bottom w:w="90" w:type="dxa"/>
              <w:end w:w="120" w:type="dxa"/>
            </w:tcMar>
            <w:vAlign w:val="center"/>
          </w:tcPr>
          <w:p>
            <w:pPr>
              <w:spacing w:after="0"/>
            </w:pPr>
            <w:r>
              <w:rPr>
                <w:rFonts w:ascii="Calibri" w:hAnsi="Calibri"/>
                <w:sz w:val="18"/>
              </w:rPr>
              <w:t>88.183</w:t>
            </w:r>
          </w:p>
        </w:tc>
        <w:tc>
          <w:tcPr>
            <w:tcW w:type="dxa" w:w="1656"/>
            <w:tcMar>
              <w:top w:w="90" w:type="dxa"/>
              <w:start w:w="120" w:type="dxa"/>
              <w:bottom w:w="90" w:type="dxa"/>
              <w:end w:w="120" w:type="dxa"/>
            </w:tcMar>
            <w:vAlign w:val="center"/>
          </w:tcPr>
          <w:p>
            <w:pPr>
              <w:spacing w:after="0"/>
            </w:pPr>
            <w:r>
              <w:rPr>
                <w:rFonts w:ascii="Calibri" w:hAnsi="Calibri"/>
                <w:sz w:val="18"/>
              </w:rPr>
              <w:t>Loyal long-term customers</w:t>
            </w:r>
          </w:p>
        </w:tc>
      </w:tr>
      <w:tr>
        <w:tc>
          <w:tcPr>
            <w:tcW w:type="dxa" w:w="1656"/>
            <w:tcMar>
              <w:top w:w="90" w:type="dxa"/>
              <w:start w:w="120" w:type="dxa"/>
              <w:bottom w:w="90" w:type="dxa"/>
              <w:end w:w="120" w:type="dxa"/>
            </w:tcMar>
            <w:vAlign w:val="center"/>
          </w:tcPr>
          <w:p>
            <w:pPr>
              <w:spacing w:after="0"/>
            </w:pPr>
            <w:r>
              <w:rPr>
                <w:rFonts w:ascii="Calibri" w:hAnsi="Calibri"/>
                <w:sz w:val="18"/>
              </w:rPr>
              <w:t>3</w:t>
            </w:r>
          </w:p>
        </w:tc>
        <w:tc>
          <w:tcPr>
            <w:tcW w:type="dxa" w:w="1656"/>
            <w:tcMar>
              <w:top w:w="90" w:type="dxa"/>
              <w:start w:w="120" w:type="dxa"/>
              <w:bottom w:w="90" w:type="dxa"/>
              <w:end w:w="120" w:type="dxa"/>
            </w:tcMar>
            <w:vAlign w:val="center"/>
          </w:tcPr>
          <w:p>
            <w:pPr>
              <w:spacing w:after="0"/>
            </w:pPr>
            <w:r>
              <w:rPr>
                <w:rFonts w:ascii="Calibri" w:hAnsi="Calibri"/>
                <w:sz w:val="18"/>
              </w:rPr>
              <w:t>1142</w:t>
            </w:r>
          </w:p>
        </w:tc>
        <w:tc>
          <w:tcPr>
            <w:tcW w:type="dxa" w:w="1656"/>
            <w:tcMar>
              <w:top w:w="90" w:type="dxa"/>
              <w:start w:w="120" w:type="dxa"/>
              <w:bottom w:w="90" w:type="dxa"/>
              <w:end w:w="120" w:type="dxa"/>
            </w:tcMar>
            <w:vAlign w:val="center"/>
          </w:tcPr>
          <w:p>
            <w:pPr>
              <w:spacing w:after="0"/>
            </w:pPr>
            <w:r>
              <w:rPr>
                <w:rFonts w:ascii="Calibri" w:hAnsi="Calibri"/>
                <w:sz w:val="18"/>
              </w:rPr>
              <w:t>0.417</w:t>
            </w:r>
          </w:p>
        </w:tc>
        <w:tc>
          <w:tcPr>
            <w:tcW w:type="dxa" w:w="1656"/>
            <w:tcMar>
              <w:top w:w="90" w:type="dxa"/>
              <w:start w:w="120" w:type="dxa"/>
              <w:bottom w:w="90" w:type="dxa"/>
              <w:end w:w="120" w:type="dxa"/>
            </w:tcMar>
            <w:vAlign w:val="center"/>
          </w:tcPr>
          <w:p>
            <w:pPr>
              <w:spacing w:after="0"/>
            </w:pPr>
            <w:r>
              <w:rPr>
                <w:rFonts w:ascii="Calibri" w:hAnsi="Calibri"/>
                <w:sz w:val="18"/>
              </w:rPr>
              <w:t>33.296</w:t>
            </w:r>
          </w:p>
        </w:tc>
        <w:tc>
          <w:tcPr>
            <w:tcW w:type="dxa" w:w="1656"/>
            <w:tcMar>
              <w:top w:w="90" w:type="dxa"/>
              <w:start w:w="120" w:type="dxa"/>
              <w:bottom w:w="90" w:type="dxa"/>
              <w:end w:w="120" w:type="dxa"/>
            </w:tcMar>
            <w:vAlign w:val="center"/>
          </w:tcPr>
          <w:p>
            <w:pPr>
              <w:spacing w:after="0"/>
            </w:pPr>
            <w:r>
              <w:rPr>
                <w:rFonts w:ascii="Calibri" w:hAnsi="Calibri"/>
                <w:sz w:val="18"/>
              </w:rPr>
              <w:t>79.817</w:t>
            </w:r>
          </w:p>
        </w:tc>
        <w:tc>
          <w:tcPr>
            <w:tcW w:type="dxa" w:w="1656"/>
            <w:tcMar>
              <w:top w:w="90" w:type="dxa"/>
              <w:start w:w="120" w:type="dxa"/>
              <w:bottom w:w="90" w:type="dxa"/>
              <w:end w:w="120" w:type="dxa"/>
            </w:tcMar>
            <w:vAlign w:val="center"/>
          </w:tcPr>
          <w:p>
            <w:pPr>
              <w:spacing w:after="0"/>
            </w:pPr>
            <w:r>
              <w:rPr>
                <w:rFonts w:ascii="Calibri" w:hAnsi="Calibri"/>
                <w:sz w:val="18"/>
              </w:rPr>
              <w:t>Higher-value service customers</w:t>
            </w:r>
          </w:p>
        </w:tc>
      </w:tr>
    </w:tbl>
    <w:p/>
    <w:p>
      <w:pPr>
        <w:pStyle w:val="Heading1"/>
      </w:pPr>
      <w:r>
        <w:t>Visualisations</w:t>
      </w:r>
    </w:p>
    <w:p>
      <w:r>
        <w:t>Churn rate by cluster.</w:t>
      </w:r>
    </w:p>
    <w:p>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churn_rate_by_cluster.png"/>
                    <pic:cNvPicPr/>
                  </pic:nvPicPr>
                  <pic:blipFill>
                    <a:blip r:embed="rId10"/>
                    <a:stretch>
                      <a:fillRect/>
                    </a:stretch>
                  </pic:blipFill>
                  <pic:spPr>
                    <a:xfrm>
                      <a:off x="0" y="0"/>
                      <a:ext cx="5303520" cy="3314700"/>
                    </a:xfrm>
                    <a:prstGeom prst="rect"/>
                  </pic:spPr>
                </pic:pic>
              </a:graphicData>
            </a:graphic>
          </wp:inline>
        </w:drawing>
      </w:r>
    </w:p>
    <w:p>
      <w:r>
        <w:t>Number of customers in each cluster.</w:t>
      </w:r>
    </w:p>
    <w:p>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cluster_size.png"/>
                    <pic:cNvPicPr/>
                  </pic:nvPicPr>
                  <pic:blipFill>
                    <a:blip r:embed="rId11"/>
                    <a:stretch>
                      <a:fillRect/>
                    </a:stretch>
                  </pic:blipFill>
                  <pic:spPr>
                    <a:xfrm>
                      <a:off x="0" y="0"/>
                      <a:ext cx="5303520" cy="3314700"/>
                    </a:xfrm>
                    <a:prstGeom prst="rect"/>
                  </pic:spPr>
                </pic:pic>
              </a:graphicData>
            </a:graphic>
          </wp:inline>
        </w:drawing>
      </w:r>
    </w:p>
    <w:p>
      <w:r>
        <w:t>Customer segments by tenure and monthly charges.</w:t>
      </w:r>
    </w:p>
    <w:p>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tenure_monthlycharges_clusters.png"/>
                    <pic:cNvPicPr/>
                  </pic:nvPicPr>
                  <pic:blipFill>
                    <a:blip r:embed="rId12"/>
                    <a:stretch>
                      <a:fillRect/>
                    </a:stretch>
                  </pic:blipFill>
                  <pic:spPr>
                    <a:xfrm>
                      <a:off x="0" y="0"/>
                      <a:ext cx="5303520" cy="3314700"/>
                    </a:xfrm>
                    <a:prstGeom prst="rect"/>
                  </pic:spPr>
                </pic:pic>
              </a:graphicData>
            </a:graphic>
          </wp:inline>
        </w:drawing>
      </w:r>
    </w:p>
    <w:p>
      <w:pPr>
        <w:pStyle w:val="Heading1"/>
      </w:pPr>
      <w:r>
        <w:t>Simple Interpretation</w:t>
      </w:r>
    </w:p>
    <w:p>
      <w:pPr>
        <w:pStyle w:val="ListBullet"/>
      </w:pPr>
      <w:r>
        <w:t>Cluster 0 has newer customers and the highest churn rate, so this group may need early retention support.</w:t>
      </w:r>
    </w:p>
    <w:p>
      <w:pPr>
        <w:pStyle w:val="ListBullet"/>
      </w:pPr>
      <w:r>
        <w:t>Cluster 1 has lower monthly charges and a lower churn rate, so this group appears more stable.</w:t>
      </w:r>
    </w:p>
    <w:p>
      <w:pPr>
        <w:pStyle w:val="ListBullet"/>
      </w:pPr>
      <w:r>
        <w:t>Cluster 2 has long-tenure customers and low churn, so this group is a loyal customer segment.</w:t>
      </w:r>
    </w:p>
    <w:p>
      <w:pPr>
        <w:pStyle w:val="ListBullet"/>
      </w:pPr>
      <w:r>
        <w:t>Cluster 3 contains senior citizen customers with higher monthly charges and high churn, so this group may need targeted support.</w:t>
      </w:r>
    </w:p>
    <w:p>
      <w:pPr>
        <w:pStyle w:val="Heading1"/>
      </w:pPr>
      <w:r>
        <w:t>Output Files</w:t>
      </w:r>
    </w:p>
    <w:tbl>
      <w:tblPr>
        <w:tblStyle w:val="TableGrid"/>
        <w:tblW w:type="auto" w:w="0"/>
        <w:tblLook w:firstColumn="1" w:firstRow="1" w:lastColumn="0" w:lastRow="0" w:noHBand="0" w:noVBand="1" w:val="04A0"/>
      </w:tblPr>
      <w:tblGrid>
        <w:gridCol w:w="4968"/>
        <w:gridCol w:w="4968"/>
      </w:tblGrid>
      <w:tr>
        <w:tc>
          <w:tcPr>
            <w:tcW w:type="dxa" w:w="4968"/>
            <w:tcMar>
              <w:top w:w="90" w:type="dxa"/>
              <w:start w:w="120" w:type="dxa"/>
              <w:bottom w:w="90" w:type="dxa"/>
              <w:end w:w="120" w:type="dxa"/>
            </w:tcMar>
            <w:vAlign w:val="center"/>
            <w:shd w:fill="D9EAF7"/>
          </w:tcPr>
          <w:p>
            <w:pPr>
              <w:spacing w:after="0"/>
            </w:pPr>
            <w:r>
              <w:rPr>
                <w:rFonts w:ascii="Calibri" w:hAnsi="Calibri"/>
                <w:b/>
                <w:sz w:val="18"/>
              </w:rPr>
              <w:t>File</w:t>
            </w:r>
          </w:p>
        </w:tc>
        <w:tc>
          <w:tcPr>
            <w:tcW w:type="dxa" w:w="4968"/>
            <w:tcMar>
              <w:top w:w="90" w:type="dxa"/>
              <w:start w:w="120" w:type="dxa"/>
              <w:bottom w:w="90" w:type="dxa"/>
              <w:end w:w="120" w:type="dxa"/>
            </w:tcMar>
            <w:vAlign w:val="center"/>
            <w:shd w:fill="D9EAF7"/>
          </w:tcPr>
          <w:p>
            <w:pPr>
              <w:spacing w:after="0"/>
            </w:pPr>
            <w:r>
              <w:rPr>
                <w:rFonts w:ascii="Calibri" w:hAnsi="Calibri"/>
                <w:b/>
                <w:sz w:val="18"/>
              </w:rPr>
              <w:t>Purpose</w:t>
            </w:r>
          </w:p>
        </w:tc>
      </w:tr>
      <w:tr>
        <w:tc>
          <w:tcPr>
            <w:tcW w:type="dxa" w:w="4968"/>
            <w:tcMar>
              <w:top w:w="90" w:type="dxa"/>
              <w:start w:w="120" w:type="dxa"/>
              <w:bottom w:w="90" w:type="dxa"/>
              <w:end w:w="120" w:type="dxa"/>
            </w:tcMar>
            <w:vAlign w:val="center"/>
          </w:tcPr>
          <w:p>
            <w:pPr>
              <w:spacing w:after="0"/>
            </w:pPr>
            <w:r>
              <w:rPr>
                <w:rFonts w:ascii="Calibri" w:hAnsi="Calibri"/>
                <w:sz w:val="18"/>
              </w:rPr>
              <w:t>models/kmeans_model.pkl</w:t>
            </w:r>
          </w:p>
        </w:tc>
        <w:tc>
          <w:tcPr>
            <w:tcW w:type="dxa" w:w="4968"/>
            <w:tcMar>
              <w:top w:w="90" w:type="dxa"/>
              <w:start w:w="120" w:type="dxa"/>
              <w:bottom w:w="90" w:type="dxa"/>
              <w:end w:w="120" w:type="dxa"/>
            </w:tcMar>
            <w:vAlign w:val="center"/>
          </w:tcPr>
          <w:p>
            <w:pPr>
              <w:spacing w:after="0"/>
            </w:pPr>
            <w:r>
              <w:rPr>
                <w:rFonts w:ascii="Calibri" w:hAnsi="Calibri"/>
                <w:sz w:val="18"/>
              </w:rPr>
              <w:t>Saved trained K-Means model.</w:t>
            </w:r>
          </w:p>
        </w:tc>
      </w:tr>
      <w:tr>
        <w:tc>
          <w:tcPr>
            <w:tcW w:type="dxa" w:w="4968"/>
            <w:tcMar>
              <w:top w:w="90" w:type="dxa"/>
              <w:start w:w="120" w:type="dxa"/>
              <w:bottom w:w="90" w:type="dxa"/>
              <w:end w:w="120" w:type="dxa"/>
            </w:tcMar>
            <w:vAlign w:val="center"/>
          </w:tcPr>
          <w:p>
            <w:pPr>
              <w:spacing w:after="0"/>
            </w:pPr>
            <w:r>
              <w:rPr>
                <w:rFonts w:ascii="Calibri" w:hAnsi="Calibri"/>
                <w:sz w:val="18"/>
              </w:rPr>
              <w:t>docs/optimal_clusters_summary.csv</w:t>
            </w:r>
          </w:p>
        </w:tc>
        <w:tc>
          <w:tcPr>
            <w:tcW w:type="dxa" w:w="4968"/>
            <w:tcMar>
              <w:top w:w="90" w:type="dxa"/>
              <w:start w:w="120" w:type="dxa"/>
              <w:bottom w:w="90" w:type="dxa"/>
              <w:end w:w="120" w:type="dxa"/>
            </w:tcMar>
            <w:vAlign w:val="center"/>
          </w:tcPr>
          <w:p>
            <w:pPr>
              <w:spacing w:after="0"/>
            </w:pPr>
            <w:r>
              <w:rPr>
                <w:rFonts w:ascii="Calibri" w:hAnsi="Calibri"/>
                <w:sz w:val="18"/>
              </w:rPr>
              <w:t>Elbow and silhouette results for k values from 2 to 8.</w:t>
            </w:r>
          </w:p>
        </w:tc>
      </w:tr>
      <w:tr>
        <w:tc>
          <w:tcPr>
            <w:tcW w:type="dxa" w:w="4968"/>
            <w:tcMar>
              <w:top w:w="90" w:type="dxa"/>
              <w:start w:w="120" w:type="dxa"/>
              <w:bottom w:w="90" w:type="dxa"/>
              <w:end w:w="120" w:type="dxa"/>
            </w:tcMar>
            <w:vAlign w:val="center"/>
          </w:tcPr>
          <w:p>
            <w:pPr>
              <w:spacing w:after="0"/>
            </w:pPr>
            <w:r>
              <w:rPr>
                <w:rFonts w:ascii="Calibri" w:hAnsi="Calibri"/>
                <w:sz w:val="18"/>
              </w:rPr>
              <w:t>docs/cluster_profile_summary.csv</w:t>
            </w:r>
          </w:p>
        </w:tc>
        <w:tc>
          <w:tcPr>
            <w:tcW w:type="dxa" w:w="4968"/>
            <w:tcMar>
              <w:top w:w="90" w:type="dxa"/>
              <w:start w:w="120" w:type="dxa"/>
              <w:bottom w:w="90" w:type="dxa"/>
              <w:end w:w="120" w:type="dxa"/>
            </w:tcMar>
            <w:vAlign w:val="center"/>
          </w:tcPr>
          <w:p>
            <w:pPr>
              <w:spacing w:after="0"/>
            </w:pPr>
            <w:r>
              <w:rPr>
                <w:rFonts w:ascii="Calibri" w:hAnsi="Calibri"/>
                <w:sz w:val="18"/>
              </w:rPr>
              <w:t>Summary table of cluster size, churn rate, tenure, charges, and segment labels.</w:t>
            </w:r>
          </w:p>
        </w:tc>
      </w:tr>
      <w:tr>
        <w:tc>
          <w:tcPr>
            <w:tcW w:type="dxa" w:w="4968"/>
            <w:tcMar>
              <w:top w:w="90" w:type="dxa"/>
              <w:start w:w="120" w:type="dxa"/>
              <w:bottom w:w="90" w:type="dxa"/>
              <w:end w:w="120" w:type="dxa"/>
            </w:tcMar>
            <w:vAlign w:val="center"/>
          </w:tcPr>
          <w:p>
            <w:pPr>
              <w:spacing w:after="0"/>
            </w:pPr>
            <w:r>
              <w:rPr>
                <w:rFonts w:ascii="Calibri" w:hAnsi="Calibri"/>
                <w:sz w:val="18"/>
              </w:rPr>
              <w:t>docs/customers_with_cluster_labels.csv</w:t>
            </w:r>
          </w:p>
        </w:tc>
        <w:tc>
          <w:tcPr>
            <w:tcW w:type="dxa" w:w="4968"/>
            <w:tcMar>
              <w:top w:w="90" w:type="dxa"/>
              <w:start w:w="120" w:type="dxa"/>
              <w:bottom w:w="90" w:type="dxa"/>
              <w:end w:w="120" w:type="dxa"/>
            </w:tcMar>
            <w:vAlign w:val="center"/>
          </w:tcPr>
          <w:p>
            <w:pPr>
              <w:spacing w:after="0"/>
            </w:pPr>
            <w:r>
              <w:rPr>
                <w:rFonts w:ascii="Calibri" w:hAnsi="Calibri"/>
                <w:sz w:val="18"/>
              </w:rPr>
              <w:t>Original customer records with assigned cluster labels.</w:t>
            </w:r>
          </w:p>
        </w:tc>
      </w:tr>
      <w:tr>
        <w:tc>
          <w:tcPr>
            <w:tcW w:type="dxa" w:w="4968"/>
            <w:tcMar>
              <w:top w:w="90" w:type="dxa"/>
              <w:start w:w="120" w:type="dxa"/>
              <w:bottom w:w="90" w:type="dxa"/>
              <w:end w:w="120" w:type="dxa"/>
            </w:tcMar>
            <w:vAlign w:val="center"/>
          </w:tcPr>
          <w:p>
            <w:pPr>
              <w:spacing w:after="0"/>
            </w:pPr>
            <w:r>
              <w:rPr>
                <w:rFonts w:ascii="Calibri" w:hAnsi="Calibri"/>
                <w:sz w:val="18"/>
              </w:rPr>
              <w:t>visualisations/elbow_method.png</w:t>
            </w:r>
          </w:p>
        </w:tc>
        <w:tc>
          <w:tcPr>
            <w:tcW w:type="dxa" w:w="4968"/>
            <w:tcMar>
              <w:top w:w="90" w:type="dxa"/>
              <w:start w:w="120" w:type="dxa"/>
              <w:bottom w:w="90" w:type="dxa"/>
              <w:end w:w="120" w:type="dxa"/>
            </w:tcMar>
            <w:vAlign w:val="center"/>
          </w:tcPr>
          <w:p>
            <w:pPr>
              <w:spacing w:after="0"/>
            </w:pPr>
            <w:r>
              <w:rPr>
                <w:rFonts w:ascii="Calibri" w:hAnsi="Calibri"/>
                <w:sz w:val="18"/>
              </w:rPr>
              <w:t>Elbow method chart.</w:t>
            </w:r>
          </w:p>
        </w:tc>
      </w:tr>
      <w:tr>
        <w:tc>
          <w:tcPr>
            <w:tcW w:type="dxa" w:w="4968"/>
            <w:tcMar>
              <w:top w:w="90" w:type="dxa"/>
              <w:start w:w="120" w:type="dxa"/>
              <w:bottom w:w="90" w:type="dxa"/>
              <w:end w:w="120" w:type="dxa"/>
            </w:tcMar>
            <w:vAlign w:val="center"/>
          </w:tcPr>
          <w:p>
            <w:pPr>
              <w:spacing w:after="0"/>
            </w:pPr>
            <w:r>
              <w:rPr>
                <w:rFonts w:ascii="Calibri" w:hAnsi="Calibri"/>
                <w:sz w:val="18"/>
              </w:rPr>
              <w:t>visualisations/tenure_monthlycharges_clusters.png</w:t>
            </w:r>
          </w:p>
        </w:tc>
        <w:tc>
          <w:tcPr>
            <w:tcW w:type="dxa" w:w="4968"/>
            <w:tcMar>
              <w:top w:w="90" w:type="dxa"/>
              <w:start w:w="120" w:type="dxa"/>
              <w:bottom w:w="90" w:type="dxa"/>
              <w:end w:w="120" w:type="dxa"/>
            </w:tcMar>
            <w:vAlign w:val="center"/>
          </w:tcPr>
          <w:p>
            <w:pPr>
              <w:spacing w:after="0"/>
            </w:pPr>
            <w:r>
              <w:rPr>
                <w:rFonts w:ascii="Calibri" w:hAnsi="Calibri"/>
                <w:sz w:val="18"/>
              </w:rPr>
              <w:t>Scatter plot of customer clusters.</w:t>
            </w:r>
          </w:p>
        </w:tc>
      </w:tr>
    </w:tbl>
    <w:p/>
    <w:p>
      <w:pPr>
        <w:pStyle w:val="Heading1"/>
      </w:pPr>
      <w:r>
        <w:t>Limitation</w:t>
      </w:r>
    </w:p>
    <w:p>
      <w:r>
        <w:t>K-Means is useful for segmentation, but it does not directly predict churn. The predictive modelling role is currently unassigned, so this Stage 2 submission focuses on the required data preparation and clustering outputs.</w:t>
      </w:r>
    </w:p>
    <w:sectPr w:rsidR="00FC693F" w:rsidRPr="0006063C" w:rsidSect="00034616">
      <w:footerReference w:type="default" r:id="rId13"/>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Stage 2 Clustering Analysis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