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ANN Data Validation and Architecture Plan</w:t>
      </w:r>
    </w:p>
    <w:p>
      <w:pPr>
        <w:spacing w:after="300"/>
        <w:jc w:val="center"/>
      </w:pPr>
      <w:r>
        <w:rPr>
          <w:b/>
          <w:sz w:val="22"/>
        </w:rPr>
        <w:t>Customer Churn Analysis  Stage 3 Predictive Modelling</w:t>
      </w:r>
    </w:p>
    <w:p>
      <w:pPr>
        <w:pStyle w:val="Heading1"/>
      </w:pPr>
      <w:r>
        <w:t>Purpose and Decision</w:t>
      </w:r>
    </w:p>
    <w:p>
      <w:r>
        <w:t>This document records the completed ANN data-readiness checks and the approved model architecture for Stage 3. The validated training and testing files are ready for model implementation. The preprocessing pipeline is fitted only on training data, the target and identifiers are excluded from inputs, and class imbalance is addressed in the training plan.</w:t>
      </w:r>
    </w:p>
    <w:p>
      <w:pPr>
        <w:pStyle w:val="Heading1"/>
      </w:pPr>
      <w:r>
        <w:t>Team Responsibilities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1F4E78"/>
          </w:tcPr>
          <w:p>
            <w:pPr>
              <w:jc w:val="center"/>
            </w:pPr>
            <w:r>
              <w:rPr>
                <w:b/>
                <w:color w:val="FFFFFF"/>
              </w:rPr>
              <w:t>Member</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1F4E78"/>
          </w:tcPr>
          <w:p>
            <w:pPr>
              <w:jc w:val="center"/>
            </w:pPr>
            <w:r>
              <w:rPr>
                <w:b/>
                <w:color w:val="FFFFFF"/>
              </w:rPr>
              <w:t>Role</w:t>
            </w:r>
          </w:p>
        </w:tc>
        <w:tc>
          <w:tcPr>
            <w:tcW w:type="dxa" w:w="669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1F4E78"/>
          </w:tcPr>
          <w:p>
            <w:pPr>
              <w:jc w:val="center"/>
            </w:pPr>
            <w:r>
              <w:rPr>
                <w:b/>
                <w:color w:val="FFFFFF"/>
              </w:rPr>
              <w:t>Stage 3 Responsibility</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t>Ranjit Mishra</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t>Project Manager</w:t>
            </w:r>
          </w:p>
        </w:tc>
        <w:tc>
          <w:tcPr>
            <w:tcW w:type="dxa" w:w="669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t>Coordinate work, maintain Jira and Confluence, check evidence, integrate the report, and manage submission.</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D9EAF7"/>
          </w:tcPr>
          <w:p>
            <w:r>
              <w:t>Pratima Kandel</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D9EAF7"/>
          </w:tcPr>
          <w:p>
            <w:r>
              <w:t>Data Engineer</w:t>
            </w:r>
          </w:p>
        </w:tc>
        <w:tc>
          <w:tcPr>
            <w:tcW w:type="dxa" w:w="669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D9EAF7"/>
          </w:tcPr>
          <w:p>
            <w:r>
              <w:t>Validate model-ready data, prevent preprocessing leakage, document class balance, and hand over consistent train and test files.</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t>Muhammad Fahad Nazir</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t>ANN Technical Lead</w:t>
            </w:r>
          </w:p>
        </w:tc>
        <w:tc>
          <w:tcPr>
            <w:tcW w:type="dxa" w:w="669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t>Define the ANN architecture, train the model, predict churn, evaluate performance, and save technical evidence.</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D9EAF7"/>
          </w:tcPr>
          <w:p>
            <w:r>
              <w:t>SahilKumar Pravinbhai Patel</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D9EAF7"/>
          </w:tcPr>
          <w:p>
            <w:r>
              <w:t>Business Analyst</w:t>
            </w:r>
          </w:p>
        </w:tc>
        <w:tc>
          <w:tcPr>
            <w:tcW w:type="dxa" w:w="669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D9EAF7"/>
          </w:tcPr>
          <w:p>
            <w:r>
              <w:t>Connect clustering and ANN findings to churn factors, retention actions, limitations, and business value.</w:t>
            </w:r>
          </w:p>
        </w:tc>
      </w:tr>
    </w:tbl>
    <w:p/>
    <w:p>
      <w:pPr>
        <w:pStyle w:val="Heading1"/>
      </w:pPr>
      <w:r>
        <w:t>Validated Dataset</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1F4E78"/>
          </w:tcPr>
          <w:p>
            <w:pPr>
              <w:jc w:val="center"/>
            </w:pPr>
            <w:r>
              <w:rPr>
                <w:b/>
                <w:color w:val="FFFFFF"/>
              </w:rPr>
              <w:t>Measure</w:t>
            </w:r>
          </w:p>
        </w:tc>
        <w:tc>
          <w:tcPr>
            <w:tcW w:type="dxa" w:w="51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1F4E78"/>
          </w:tcPr>
          <w:p>
            <w:pPr>
              <w:jc w:val="center"/>
            </w:pPr>
            <w:r>
              <w:rPr>
                <w:b/>
                <w:color w:val="FFFFFF"/>
              </w:rPr>
              <w:t>Verified Value</w:t>
            </w:r>
          </w:p>
        </w:tc>
      </w:tr>
      <w:tr>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t>Source rows</w:t>
            </w:r>
          </w:p>
        </w:tc>
        <w:tc>
          <w:tcPr>
            <w:tcW w:type="dxa" w:w="51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t>7043</w:t>
            </w:r>
          </w:p>
        </w:tc>
      </w:tr>
      <w:tr>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D9EAF7"/>
          </w:tcPr>
          <w:p>
            <w:r>
              <w:t>Source columns</w:t>
            </w:r>
          </w:p>
        </w:tc>
        <w:tc>
          <w:tcPr>
            <w:tcW w:type="dxa" w:w="51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D9EAF7"/>
          </w:tcPr>
          <w:p>
            <w:r>
              <w:t>10</w:t>
            </w:r>
          </w:p>
        </w:tc>
      </w:tr>
      <w:tr>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t>Training rows</w:t>
            </w:r>
          </w:p>
        </w:tc>
        <w:tc>
          <w:tcPr>
            <w:tcW w:type="dxa" w:w="51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t>5634</w:t>
            </w:r>
          </w:p>
        </w:tc>
      </w:tr>
      <w:tr>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D9EAF7"/>
          </w:tcPr>
          <w:p>
            <w:r>
              <w:t>Testing rows</w:t>
            </w:r>
          </w:p>
        </w:tc>
        <w:tc>
          <w:tcPr>
            <w:tcW w:type="dxa" w:w="51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D9EAF7"/>
          </w:tcPr>
          <w:p>
            <w:r>
              <w:t>1409</w:t>
            </w:r>
          </w:p>
        </w:tc>
      </w:tr>
      <w:tr>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t>Encoded input features</w:t>
            </w:r>
          </w:p>
        </w:tc>
        <w:tc>
          <w:tcPr>
            <w:tcW w:type="dxa" w:w="51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t>16</w:t>
            </w:r>
          </w:p>
        </w:tc>
      </w:tr>
      <w:tr>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D9EAF7"/>
          </w:tcPr>
          <w:p>
            <w:r>
              <w:t>Training churn rate</w:t>
            </w:r>
          </w:p>
        </w:tc>
        <w:tc>
          <w:tcPr>
            <w:tcW w:type="dxa" w:w="51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D9EAF7"/>
          </w:tcPr>
          <w:p>
            <w:r>
              <w:t>26.54%</w:t>
            </w:r>
          </w:p>
        </w:tc>
      </w:tr>
      <w:tr>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t>Testing churn rate</w:t>
            </w:r>
          </w:p>
        </w:tc>
        <w:tc>
          <w:tcPr>
            <w:tcW w:type="dxa" w:w="51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t>26.54%</w:t>
            </w:r>
          </w:p>
        </w:tc>
      </w:tr>
      <w:tr>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D9EAF7"/>
          </w:tcPr>
          <w:p>
            <w:r>
              <w:t>Random state</w:t>
            </w:r>
          </w:p>
        </w:tc>
        <w:tc>
          <w:tcPr>
            <w:tcW w:type="dxa" w:w="51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D9EAF7"/>
          </w:tcPr>
          <w:p>
            <w:r>
              <w:t>42</w:t>
            </w:r>
          </w:p>
        </w:tc>
      </w:tr>
    </w:tbl>
    <w:p/>
    <w:p>
      <w:pPr>
        <w:pStyle w:val="Heading1"/>
      </w:pPr>
      <w:r>
        <w:t>Validation Results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1F4E78"/>
          </w:tcPr>
          <w:p>
            <w:pPr>
              <w:jc w:val="center"/>
            </w:pPr>
            <w:r>
              <w:rPr>
                <w:b/>
                <w:color w:val="FFFFFF"/>
              </w:rPr>
              <w:t>Check</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1F4E78"/>
          </w:tcPr>
          <w:p>
            <w:pPr>
              <w:jc w:val="center"/>
            </w:pPr>
            <w:r>
              <w:rPr>
                <w:b/>
                <w:color w:val="FFFFFF"/>
              </w:rPr>
              <w:t>Status</w:t>
            </w:r>
          </w:p>
        </w:tc>
        <w:tc>
          <w:tcPr>
            <w:tcW w:type="dxa" w:w="741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1F4E78"/>
          </w:tcPr>
          <w:p>
            <w:pPr>
              <w:jc w:val="center"/>
            </w:pPr>
            <w:r>
              <w:rPr>
                <w:b/>
                <w:color w:val="FFFFFF"/>
              </w:rPr>
              <w:t>Evidence</w:t>
            </w:r>
          </w:p>
        </w:tc>
      </w:tr>
      <w:t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t>Dataset loaded</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t>PASS</w:t>
            </w:r>
          </w:p>
        </w:tc>
        <w:tc>
          <w:tcPr>
            <w:tcW w:type="dxa" w:w="741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t>7,043 rows and 10 columns loaded from the official dataset.</w:t>
            </w:r>
          </w:p>
        </w:tc>
      </w:tr>
      <w:t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D9EAF7"/>
          </w:tcPr>
          <w:p>
            <w:r>
              <w:t>Missing values</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D9EAF7"/>
          </w:tcPr>
          <w:p>
            <w:r>
              <w:t>PASS</w:t>
            </w:r>
          </w:p>
        </w:tc>
        <w:tc>
          <w:tcPr>
            <w:tcW w:type="dxa" w:w="741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D9EAF7"/>
          </w:tcPr>
          <w:p>
            <w:r>
              <w:t>0 missing values found.</w:t>
            </w:r>
          </w:p>
        </w:tc>
      </w:tr>
      <w:t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t>Target values</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t>PASS</w:t>
            </w:r>
          </w:p>
        </w:tc>
        <w:tc>
          <w:tcPr>
            <w:tcW w:type="dxa" w:w="741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t>Observed target values: ['No', 'Yes'].</w:t>
            </w:r>
          </w:p>
        </w:tc>
      </w:tr>
      <w:t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D9EAF7"/>
          </w:tcPr>
          <w:p>
            <w:r>
              <w:t>Identical rows</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D9EAF7"/>
          </w:tcPr>
          <w:p>
            <w:r>
              <w:t>REVIEW</w:t>
            </w:r>
          </w:p>
        </w:tc>
        <w:tc>
          <w:tcPr>
            <w:tcW w:type="dxa" w:w="741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D9EAF7"/>
          </w:tcPr>
          <w:p>
            <w:r>
              <w:t>302 identical rows (4.29%) were retained. The source has no customer identifier, so identical profiles cannot be proven to be accidental duplicates.</w:t>
            </w:r>
          </w:p>
        </w:tc>
      </w:tr>
      <w:t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t>Split integrity</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t>PASS</w:t>
            </w:r>
          </w:p>
        </w:tc>
        <w:tc>
          <w:tcPr>
            <w:tcW w:type="dxa" w:w="741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t>Training rows: 5,634; testing rows: 1,409; stratified 80/20 split.</w:t>
            </w:r>
          </w:p>
        </w:tc>
      </w:tr>
      <w:t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D9EAF7"/>
          </w:tcPr>
          <w:p>
            <w:r>
              <w:t>Target leakage</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D9EAF7"/>
          </w:tcPr>
          <w:p>
            <w:r>
              <w:t>PASS</w:t>
            </w:r>
          </w:p>
        </w:tc>
        <w:tc>
          <w:tcPr>
            <w:tcW w:type="dxa" w:w="741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D9EAF7"/>
          </w:tcPr>
          <w:p>
            <w:r>
              <w:t>Churn is excluded from all model input features.</w:t>
            </w:r>
          </w:p>
        </w:tc>
      </w:tr>
      <w:t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t>Identifier leakage</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t>PASS</w:t>
            </w:r>
          </w:p>
        </w:tc>
        <w:tc>
          <w:tcPr>
            <w:tcW w:type="dxa" w:w="741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t>No generated or source customer identifier is used as a model feature.</w:t>
            </w:r>
          </w:p>
        </w:tc>
      </w:tr>
      <w:t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D9EAF7"/>
          </w:tcPr>
          <w:p>
            <w:r>
              <w:t>Preprocessing fit</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D9EAF7"/>
          </w:tcPr>
          <w:p>
            <w:r>
              <w:t>PASS</w:t>
            </w:r>
          </w:p>
        </w:tc>
        <w:tc>
          <w:tcPr>
            <w:tcW w:type="dxa" w:w="741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D9EAF7"/>
          </w:tcPr>
          <w:p>
            <w:r>
              <w:t>Encoder and scaler are fitted on training data only; the fitted pipeline is then applied to testing data.</w:t>
            </w:r>
          </w:p>
        </w:tc>
      </w:tr>
      <w:t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t>Feature alignment</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t>PASS</w:t>
            </w:r>
          </w:p>
        </w:tc>
        <w:tc>
          <w:tcPr>
            <w:tcW w:type="dxa" w:w="741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t>Training and testing sets use the same 16 features in the same order.</w:t>
            </w:r>
          </w:p>
        </w:tc>
      </w:tr>
      <w:t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D9EAF7"/>
          </w:tcPr>
          <w:p>
            <w:r>
              <w:t>Finite model inputs</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D9EAF7"/>
          </w:tcPr>
          <w:p>
            <w:r>
              <w:t>PASS</w:t>
            </w:r>
          </w:p>
        </w:tc>
        <w:tc>
          <w:tcPr>
            <w:tcW w:type="dxa" w:w="741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D9EAF7"/>
          </w:tcPr>
          <w:p>
            <w:r>
              <w:t>No missing or infinite values remain in the ANN model inputs.</w:t>
            </w:r>
          </w:p>
        </w:tc>
      </w:tr>
    </w:tbl>
    <w:p/>
    <w:p>
      <w:pPr>
        <w:pStyle w:val="Heading2"/>
      </w:pPr>
      <w:r>
        <w:t>Leakage Controls</w:t>
      </w:r>
    </w:p>
    <w:p>
      <w:pPr>
        <w:pStyle w:val="ListBullet"/>
      </w:pPr>
      <w:r>
        <w:t>The raw data is divided into training and testing sets before preprocessing is fitted.</w:t>
      </w:r>
    </w:p>
    <w:p>
      <w:pPr>
        <w:pStyle w:val="ListBullet"/>
      </w:pPr>
      <w:r>
        <w:t>The scaler and encoder are fitted only on training data and then applied to testing data.</w:t>
      </w:r>
    </w:p>
    <w:p>
      <w:pPr>
        <w:pStyle w:val="ListBullet"/>
      </w:pPr>
      <w:r>
        <w:t>Churn is excluded from all model inputs and is used only as the prediction target.</w:t>
      </w:r>
    </w:p>
    <w:p>
      <w:pPr>
        <w:pStyle w:val="ListBullet"/>
      </w:pPr>
      <w:r>
        <w:t>No generated customer identifier is used as a model input.</w:t>
      </w:r>
    </w:p>
    <w:p>
      <w:pPr>
        <w:pStyle w:val="ListBullet"/>
      </w:pPr>
      <w:r>
        <w:t>Feature names and order are checked to match across training and testing files.</w:t>
      </w:r>
    </w:p>
    <w:p>
      <w:pPr>
        <w:pStyle w:val="Heading1"/>
      </w:pPr>
      <w:r>
        <w:t>Class Distribution</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1F4E78"/>
          </w:tcPr>
          <w:p>
            <w:pPr>
              <w:jc w:val="center"/>
            </w:pPr>
            <w:r>
              <w:rPr>
                <w:b/>
                <w:color w:val="FFFFFF"/>
              </w:rPr>
              <w:t>Split</w:t>
            </w:r>
          </w:p>
        </w:tc>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1F4E78"/>
          </w:tcPr>
          <w:p>
            <w:pPr>
              <w:jc w:val="center"/>
            </w:pPr>
            <w:r>
              <w:rPr>
                <w:b/>
                <w:color w:val="FFFFFF"/>
              </w:rPr>
              <w:t>Class</w:t>
            </w:r>
          </w:p>
        </w:tc>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1F4E78"/>
          </w:tcPr>
          <w:p>
            <w:pPr>
              <w:jc w:val="center"/>
            </w:pPr>
            <w:r>
              <w:rPr>
                <w:b/>
                <w:color w:val="FFFFFF"/>
              </w:rPr>
              <w:t>Count</w:t>
            </w:r>
          </w:p>
        </w:tc>
        <w:tc>
          <w:tcPr>
            <w:tcW w:type="dxa" w:w="216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1F4E78"/>
          </w:tcPr>
          <w:p>
            <w:pPr>
              <w:jc w:val="center"/>
            </w:pPr>
            <w:r>
              <w:rPr>
                <w:b/>
                <w:color w:val="FFFFFF"/>
              </w:rPr>
              <w:t>Percentage</w:t>
            </w:r>
          </w:p>
        </w:tc>
      </w:tr>
      <w:t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t>Full dataset</w:t>
            </w:r>
          </w:p>
        </w:tc>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t>No churn</w:t>
            </w:r>
          </w:p>
        </w:tc>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t>5174</w:t>
            </w:r>
          </w:p>
        </w:tc>
        <w:tc>
          <w:tcPr>
            <w:tcW w:type="dxa" w:w="216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t>73.46</w:t>
            </w:r>
          </w:p>
        </w:tc>
      </w:tr>
      <w:t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D9EAF7"/>
          </w:tcPr>
          <w:p>
            <w:r>
              <w:t>Full dataset</w:t>
            </w:r>
          </w:p>
        </w:tc>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D9EAF7"/>
          </w:tcPr>
          <w:p>
            <w:r>
              <w:t>Churn</w:t>
            </w:r>
          </w:p>
        </w:tc>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D9EAF7"/>
          </w:tcPr>
          <w:p>
            <w:r>
              <w:t>1869</w:t>
            </w:r>
          </w:p>
        </w:tc>
        <w:tc>
          <w:tcPr>
            <w:tcW w:type="dxa" w:w="216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D9EAF7"/>
          </w:tcPr>
          <w:p>
            <w:r>
              <w:t>26.54</w:t>
            </w:r>
          </w:p>
        </w:tc>
      </w:tr>
      <w:t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t>Training</w:t>
            </w:r>
          </w:p>
        </w:tc>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t>No churn</w:t>
            </w:r>
          </w:p>
        </w:tc>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t>4139</w:t>
            </w:r>
          </w:p>
        </w:tc>
        <w:tc>
          <w:tcPr>
            <w:tcW w:type="dxa" w:w="216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t>73.46</w:t>
            </w:r>
          </w:p>
        </w:tc>
      </w:tr>
      <w:t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D9EAF7"/>
          </w:tcPr>
          <w:p>
            <w:r>
              <w:t>Training</w:t>
            </w:r>
          </w:p>
        </w:tc>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D9EAF7"/>
          </w:tcPr>
          <w:p>
            <w:r>
              <w:t>Churn</w:t>
            </w:r>
          </w:p>
        </w:tc>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D9EAF7"/>
          </w:tcPr>
          <w:p>
            <w:r>
              <w:t>1495</w:t>
            </w:r>
          </w:p>
        </w:tc>
        <w:tc>
          <w:tcPr>
            <w:tcW w:type="dxa" w:w="216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D9EAF7"/>
          </w:tcPr>
          <w:p>
            <w:r>
              <w:t>26.54</w:t>
            </w:r>
          </w:p>
        </w:tc>
      </w:tr>
      <w:t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t>Testing</w:t>
            </w:r>
          </w:p>
        </w:tc>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t>No churn</w:t>
            </w:r>
          </w:p>
        </w:tc>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t>1035</w:t>
            </w:r>
          </w:p>
        </w:tc>
        <w:tc>
          <w:tcPr>
            <w:tcW w:type="dxa" w:w="216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t>73.46</w:t>
            </w:r>
          </w:p>
        </w:tc>
      </w:tr>
      <w:t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D9EAF7"/>
          </w:tcPr>
          <w:p>
            <w:r>
              <w:t>Testing</w:t>
            </w:r>
          </w:p>
        </w:tc>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D9EAF7"/>
          </w:tcPr>
          <w:p>
            <w:r>
              <w:t>Churn</w:t>
            </w:r>
          </w:p>
        </w:tc>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D9EAF7"/>
          </w:tcPr>
          <w:p>
            <w:r>
              <w:t>374</w:t>
            </w:r>
          </w:p>
        </w:tc>
        <w:tc>
          <w:tcPr>
            <w:tcW w:type="dxa" w:w="216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D9EAF7"/>
          </w:tcPr>
          <w:p>
            <w:r>
              <w:t>26.54</w:t>
            </w:r>
          </w:p>
        </w:tc>
      </w:tr>
    </w:tbl>
    <w:p/>
    <w:p>
      <w:r>
        <w:t>Churn is the minority class, so accuracy alone may hide poor detection of customers who leave. The evaluation will also report balanced accuracy, precision, recall, F1-score, ROC-AUC, and a confusion matrix.</w:t>
      </w:r>
    </w:p>
    <w:p>
      <w:pPr>
        <w:pStyle w:val="Heading2"/>
      </w:pPr>
      <w:r>
        <w:t>Suggested Class Weights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1F4E78"/>
          </w:tcPr>
          <w:p>
            <w:pPr>
              <w:jc w:val="center"/>
            </w:pPr>
            <w:r>
              <w:rPr>
                <w:b/>
                <w:color w:val="FFFFFF"/>
              </w:rPr>
              <w:t>Class Value</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1F4E78"/>
          </w:tcPr>
          <w:p>
            <w:pPr>
              <w:jc w:val="center"/>
            </w:pPr>
            <w:r>
              <w:rPr>
                <w:b/>
                <w:color w:val="FFFFFF"/>
              </w:rPr>
              <w:t>Class Label</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1F4E78"/>
          </w:tcPr>
          <w:p>
            <w:pPr>
              <w:jc w:val="center"/>
            </w:pPr>
            <w:r>
              <w:rPr>
                <w:b/>
                <w:color w:val="FFFFFF"/>
              </w:rPr>
              <w:t>Balanced Weight</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t>0</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t>No churn</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t>0.6806</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D9EAF7"/>
          </w:tcPr>
          <w:p>
            <w:r>
              <w:t>1</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D9EAF7"/>
          </w:tcPr>
          <w:p>
            <w:r>
              <w:t>Churn</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D9EAF7"/>
          </w:tcPr>
          <w:p>
            <w:r>
              <w:t>1.8843</w:t>
            </w:r>
          </w:p>
        </w:tc>
      </w:tr>
    </w:tbl>
    <w:p/>
    <w:p>
      <w:pPr>
        <w:sectPr>
          <w:footerReference w:type="default" r:id="rId9"/>
          <w:pgSz w:w="12240" w:h="15840"/>
          <w:pgMar w:top="1037" w:right="1123" w:bottom="1037" w:left="1123" w:header="720" w:footer="720" w:gutter="0"/>
          <w:cols w:space="720"/>
          <w:docGrid w:linePitch="360"/>
        </w:sectPr>
      </w:pPr>
    </w:p>
    <w:p>
      <w:pPr>
        <w:pStyle w:val="Heading1"/>
      </w:pPr>
      <w:r>
        <w:t>ANN Architecture</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1F4E78"/>
          </w:tcPr>
          <w:p>
            <w:pPr>
              <w:jc w:val="center"/>
            </w:pPr>
            <w:r>
              <w:rPr>
                <w:b/>
                <w:color w:val="FFFFFF"/>
              </w:rPr>
              <w:t>Layer</w:t>
            </w:r>
          </w:p>
        </w:tc>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1F4E78"/>
          </w:tcPr>
          <w:p>
            <w:pPr>
              <w:jc w:val="center"/>
            </w:pPr>
            <w:r>
              <w:rPr>
                <w:b/>
                <w:color w:val="FFFFFF"/>
              </w:rPr>
              <w:t>Configuration</w:t>
            </w:r>
          </w:p>
        </w:tc>
        <w:tc>
          <w:tcPr>
            <w:tcW w:type="dxa" w:w="55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1F4E78"/>
          </w:tcPr>
          <w:p>
            <w:pPr>
              <w:jc w:val="center"/>
            </w:pPr>
            <w:r>
              <w:rPr>
                <w:b/>
                <w:color w:val="FFFFFF"/>
              </w:rPr>
              <w:t>Purpose</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t>Input</w:t>
            </w:r>
          </w:p>
        </w:tc>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t>16 features</w:t>
            </w:r>
          </w:p>
        </w:tc>
        <w:tc>
          <w:tcPr>
            <w:tcW w:type="dxa" w:w="55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t>Validated customer attributes</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D9EAF7"/>
          </w:tcPr>
          <w:p>
            <w:r>
              <w:t>Dense 1</w:t>
            </w:r>
          </w:p>
        </w:tc>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D9EAF7"/>
          </w:tcPr>
          <w:p>
            <w:r>
              <w:t>32 neurons  ReLU</w:t>
            </w:r>
          </w:p>
        </w:tc>
        <w:tc>
          <w:tcPr>
            <w:tcW w:type="dxa" w:w="55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D9EAF7"/>
          </w:tcPr>
          <w:p>
            <w:r>
              <w:t>Learn main non-linear relationships</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t>Dropout 1</w:t>
            </w:r>
          </w:p>
        </w:tc>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t>Rate 0.20</w:t>
            </w:r>
          </w:p>
        </w:tc>
        <w:tc>
          <w:tcPr>
            <w:tcW w:type="dxa" w:w="55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t>Reduce overfitting</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D9EAF7"/>
          </w:tcPr>
          <w:p>
            <w:r>
              <w:t>Dense 2</w:t>
            </w:r>
          </w:p>
        </w:tc>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D9EAF7"/>
          </w:tcPr>
          <w:p>
            <w:r>
              <w:t>16 neurons  ReLU</w:t>
            </w:r>
          </w:p>
        </w:tc>
        <w:tc>
          <w:tcPr>
            <w:tcW w:type="dxa" w:w="55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D9EAF7"/>
          </w:tcPr>
          <w:p>
            <w:r>
              <w:t>Learn a smaller combined representation</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t>Dropout 2</w:t>
            </w:r>
          </w:p>
        </w:tc>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t>Rate 0.20</w:t>
            </w:r>
          </w:p>
        </w:tc>
        <w:tc>
          <w:tcPr>
            <w:tcW w:type="dxa" w:w="55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t>Add a second overfitting control</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D9EAF7"/>
          </w:tcPr>
          <w:p>
            <w:r>
              <w:t>Output</w:t>
            </w:r>
          </w:p>
        </w:tc>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D9EAF7"/>
          </w:tcPr>
          <w:p>
            <w:r>
              <w:t>1 neuron  Sigmoid</w:t>
            </w:r>
          </w:p>
        </w:tc>
        <w:tc>
          <w:tcPr>
            <w:tcW w:type="dxa" w:w="55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D9EAF7"/>
          </w:tcPr>
          <w:p>
            <w:r>
              <w:t>Produce churn probability from 0 to 1</w:t>
            </w:r>
          </w:p>
        </w:tc>
      </w:tr>
    </w:tbl>
    <w:p/>
    <w:p>
      <w:pPr>
        <w:jc w:val="center"/>
      </w:pPr>
      <w:r>
        <w:rPr>
          <w:b/>
          <w:sz w:val="21"/>
        </w:rPr>
        <w:t>16 inputs  -&gt;  Dense 32  -&gt;  Dropout  -&gt;  Dense 16  -&gt;  Dropout  -&gt;  Sigmoid</w:t>
      </w:r>
    </w:p>
    <w:p>
      <w:pPr>
        <w:pStyle w:val="Heading1"/>
      </w:pPr>
      <w:r>
        <w:t>Training Configuration</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95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1F4E78"/>
          </w:tcPr>
          <w:p>
            <w:pPr>
              <w:jc w:val="center"/>
            </w:pPr>
            <w:r>
              <w:rPr>
                <w:b/>
                <w:color w:val="FFFFFF"/>
              </w:rPr>
              <w:t>Setting</w:t>
            </w:r>
          </w:p>
        </w:tc>
        <w:tc>
          <w:tcPr>
            <w:tcW w:type="dxa" w:w="76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1F4E78"/>
          </w:tcPr>
          <w:p>
            <w:pPr>
              <w:jc w:val="center"/>
            </w:pPr>
            <w:r>
              <w:rPr>
                <w:b/>
                <w:color w:val="FFFFFF"/>
              </w:rPr>
              <w:t>Decision</w:t>
            </w:r>
          </w:p>
        </w:tc>
      </w:tr>
      <w:tr>
        <w:tc>
          <w:tcPr>
            <w:tcW w:type="dxa" w:w="295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t>Optimizer</w:t>
            </w:r>
          </w:p>
        </w:tc>
        <w:tc>
          <w:tcPr>
            <w:tcW w:type="dxa" w:w="76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t>Adam, learning rate 0.001</w:t>
            </w:r>
          </w:p>
        </w:tc>
      </w:tr>
      <w:tr>
        <w:tc>
          <w:tcPr>
            <w:tcW w:type="dxa" w:w="295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D9EAF7"/>
          </w:tcPr>
          <w:p>
            <w:r>
              <w:t>Loss</w:t>
            </w:r>
          </w:p>
        </w:tc>
        <w:tc>
          <w:tcPr>
            <w:tcW w:type="dxa" w:w="76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D9EAF7"/>
          </w:tcPr>
          <w:p>
            <w:r>
              <w:t>Binary cross-entropy</w:t>
            </w:r>
          </w:p>
        </w:tc>
      </w:tr>
      <w:tr>
        <w:tc>
          <w:tcPr>
            <w:tcW w:type="dxa" w:w="295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t>Maximum epochs</w:t>
            </w:r>
          </w:p>
        </w:tc>
        <w:tc>
          <w:tcPr>
            <w:tcW w:type="dxa" w:w="76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t>100</w:t>
            </w:r>
          </w:p>
        </w:tc>
      </w:tr>
      <w:tr>
        <w:tc>
          <w:tcPr>
            <w:tcW w:type="dxa" w:w="295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D9EAF7"/>
          </w:tcPr>
          <w:p>
            <w:r>
              <w:t>Batch size</w:t>
            </w:r>
          </w:p>
        </w:tc>
        <w:tc>
          <w:tcPr>
            <w:tcW w:type="dxa" w:w="76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D9EAF7"/>
          </w:tcPr>
          <w:p>
            <w:r>
              <w:t>32</w:t>
            </w:r>
          </w:p>
        </w:tc>
      </w:tr>
      <w:tr>
        <w:tc>
          <w:tcPr>
            <w:tcW w:type="dxa" w:w="295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t>Validation</w:t>
            </w:r>
          </w:p>
        </w:tc>
        <w:tc>
          <w:tcPr>
            <w:tcW w:type="dxa" w:w="76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t>20% of the training set</w:t>
            </w:r>
          </w:p>
        </w:tc>
      </w:tr>
      <w:tr>
        <w:tc>
          <w:tcPr>
            <w:tcW w:type="dxa" w:w="295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D9EAF7"/>
          </w:tcPr>
          <w:p>
            <w:r>
              <w:t>Early stopping</w:t>
            </w:r>
          </w:p>
        </w:tc>
        <w:tc>
          <w:tcPr>
            <w:tcW w:type="dxa" w:w="76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D9EAF7"/>
          </w:tcPr>
          <w:p>
            <w:r>
              <w:t>Monitor validation loss, patience 10, restore best weights</w:t>
            </w:r>
          </w:p>
        </w:tc>
      </w:tr>
      <w:tr>
        <w:tc>
          <w:tcPr>
            <w:tcW w:type="dxa" w:w="295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t>Initial threshold</w:t>
            </w:r>
          </w:p>
        </w:tc>
        <w:tc>
          <w:tcPr>
            <w:tcW w:type="dxa" w:w="76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t>0.50</w:t>
            </w:r>
          </w:p>
        </w:tc>
      </w:tr>
      <w:tr>
        <w:tc>
          <w:tcPr>
            <w:tcW w:type="dxa" w:w="295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D9EAF7"/>
          </w:tcPr>
          <w:p>
            <w:r>
              <w:t>Reproducibility</w:t>
            </w:r>
          </w:p>
        </w:tc>
        <w:tc>
          <w:tcPr>
            <w:tcW w:type="dxa" w:w="76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D9EAF7"/>
          </w:tcPr>
          <w:p>
            <w:r>
              <w:t>Random seed 42; save configuration, pipeline, code, model, and metrics</w:t>
            </w:r>
          </w:p>
        </w:tc>
      </w:tr>
    </w:tbl>
    <w:p/>
    <w:p>
      <w:pPr>
        <w:pStyle w:val="Heading1"/>
      </w:pPr>
      <w:r>
        <w:t>Measurable Success Targets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1F4E78"/>
          </w:tcPr>
          <w:p>
            <w:pPr>
              <w:jc w:val="center"/>
            </w:pPr>
            <w:r>
              <w:rPr>
                <w:b/>
                <w:color w:val="FFFFFF"/>
              </w:rPr>
              <w:t>Measure</w:t>
            </w:r>
          </w:p>
        </w:tc>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1F4E78"/>
          </w:tcPr>
          <w:p>
            <w:pPr>
              <w:jc w:val="center"/>
            </w:pPr>
            <w:r>
              <w:rPr>
                <w:b/>
                <w:color w:val="FFFFFF"/>
              </w:rPr>
              <w:t>Project Target</w:t>
            </w:r>
          </w:p>
        </w:tc>
        <w:tc>
          <w:tcPr>
            <w:tcW w:type="dxa" w:w="604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1F4E78"/>
          </w:tcPr>
          <w:p>
            <w:pPr>
              <w:jc w:val="center"/>
            </w:pPr>
            <w:r>
              <w:rPr>
                <w:b/>
                <w:color w:val="FFFFFF"/>
              </w:rPr>
              <w:t>Reason</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t>ROC-AUC</w:t>
            </w:r>
          </w:p>
        </w:tc>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t>At least 0.75</w:t>
            </w:r>
          </w:p>
        </w:tc>
        <w:tc>
          <w:tcPr>
            <w:tcW w:type="dxa" w:w="604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t>Measures ranking quality across thresholds.</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D9EAF7"/>
          </w:tcPr>
          <w:p>
            <w:r>
              <w:t>Churn recall</w:t>
            </w:r>
          </w:p>
        </w:tc>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D9EAF7"/>
          </w:tcPr>
          <w:p>
            <w:r>
              <w:t>At least 0.65</w:t>
            </w:r>
          </w:p>
        </w:tc>
        <w:tc>
          <w:tcPr>
            <w:tcW w:type="dxa" w:w="604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D9EAF7"/>
          </w:tcPr>
          <w:p>
            <w:r>
              <w:t>Prioritises finding customers at risk of leaving.</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t>Churn F1-score</w:t>
            </w:r>
          </w:p>
        </w:tc>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t>At least 0.60</w:t>
            </w:r>
          </w:p>
        </w:tc>
        <w:tc>
          <w:tcPr>
            <w:tcW w:type="dxa" w:w="604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t>Balances churn precision and recall.</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D9EAF7"/>
          </w:tcPr>
          <w:p>
            <w:r>
              <w:t>Accuracy</w:t>
            </w:r>
          </w:p>
        </w:tc>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D9EAF7"/>
          </w:tcPr>
          <w:p>
            <w:r>
              <w:t>At least 0.75</w:t>
            </w:r>
          </w:p>
        </w:tc>
        <w:tc>
          <w:tcPr>
            <w:tcW w:type="dxa" w:w="604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D9EAF7"/>
          </w:tcPr>
          <w:p>
            <w:r>
              <w:t>Reported with class-sensitive metrics, not alone.</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t>Overfitting control</w:t>
            </w:r>
          </w:p>
        </w:tc>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t>No severe divergence</w:t>
            </w:r>
          </w:p>
        </w:tc>
        <w:tc>
          <w:tcPr>
            <w:tcW w:type="dxa" w:w="604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t>Compare training and validation loss curves.</w:t>
            </w:r>
          </w:p>
        </w:tc>
      </w:tr>
    </w:tbl>
    <w:p/>
    <w:p>
      <w:r>
        <w:t>These values are project targets rather than promised results. If a target is missed, the team will report the result honestly and review the threshold, class weights, hidden-layer size, dropout, and early-stopping behaviour without repeatedly tuning against the testing set.</w:t>
      </w:r>
    </w:p>
    <w:p>
      <w:pPr>
        <w:pStyle w:val="Heading1"/>
      </w:pPr>
      <w:r>
        <w:t>Risks and Controls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95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1F4E78"/>
          </w:tcPr>
          <w:p>
            <w:pPr>
              <w:jc w:val="center"/>
            </w:pPr>
            <w:r>
              <w:rPr>
                <w:b/>
                <w:color w:val="FFFFFF"/>
              </w:rPr>
              <w:t>Risk</w:t>
            </w:r>
          </w:p>
        </w:tc>
        <w:tc>
          <w:tcPr>
            <w:tcW w:type="dxa" w:w="76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1F4E78"/>
          </w:tcPr>
          <w:p>
            <w:pPr>
              <w:jc w:val="center"/>
            </w:pPr>
            <w:r>
              <w:rPr>
                <w:b/>
                <w:color w:val="FFFFFF"/>
              </w:rPr>
              <w:t>Control</w:t>
            </w:r>
          </w:p>
        </w:tc>
      </w:tr>
      <w:tr>
        <w:tc>
          <w:tcPr>
            <w:tcW w:type="dxa" w:w="295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t>Class imbalance</w:t>
            </w:r>
          </w:p>
        </w:tc>
        <w:tc>
          <w:tcPr>
            <w:tcW w:type="dxa" w:w="76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t>Use balanced class weights and class-sensitive metrics.</w:t>
            </w:r>
          </w:p>
        </w:tc>
      </w:tr>
      <w:tr>
        <w:tc>
          <w:tcPr>
            <w:tcW w:type="dxa" w:w="295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D9EAF7"/>
          </w:tcPr>
          <w:p>
            <w:r>
              <w:t>Overfitting</w:t>
            </w:r>
          </w:p>
        </w:tc>
        <w:tc>
          <w:tcPr>
            <w:tcW w:type="dxa" w:w="76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D9EAF7"/>
          </w:tcPr>
          <w:p>
            <w:r>
              <w:t>Use dropout, validation monitoring, early stopping, and learning curves.</w:t>
            </w:r>
          </w:p>
        </w:tc>
      </w:tr>
      <w:tr>
        <w:tc>
          <w:tcPr>
            <w:tcW w:type="dxa" w:w="295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t>Test-set leakage</w:t>
            </w:r>
          </w:p>
        </w:tc>
        <w:tc>
          <w:tcPr>
            <w:tcW w:type="dxa" w:w="76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t>Fit preprocessing on training data only and reserve testing data for final evaluation.</w:t>
            </w:r>
          </w:p>
        </w:tc>
      </w:tr>
      <w:tr>
        <w:tc>
          <w:tcPr>
            <w:tcW w:type="dxa" w:w="295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D9EAF7"/>
          </w:tcPr>
          <w:p>
            <w:r>
              <w:t>Identical source rows</w:t>
            </w:r>
          </w:p>
        </w:tc>
        <w:tc>
          <w:tcPr>
            <w:tcW w:type="dxa" w:w="76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D9EAF7"/>
          </w:tcPr>
          <w:p>
            <w:r>
              <w:t>Retain and disclose because no true customer ID is supplied; treat as a reporting limitation.</w:t>
            </w:r>
          </w:p>
        </w:tc>
      </w:tr>
      <w:tr>
        <w:tc>
          <w:tcPr>
            <w:tcW w:type="dxa" w:w="295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t>Weak business link</w:t>
            </w:r>
          </w:p>
        </w:tc>
        <w:tc>
          <w:tcPr>
            <w:tcW w:type="dxa" w:w="76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t>Connect every recommendation to cluster evidence, ANN evidence, or both.</w:t>
            </w:r>
          </w:p>
        </w:tc>
      </w:tr>
    </w:tbl>
    <w:p/>
    <w:p>
      <w:pPr>
        <w:pStyle w:val="Heading1"/>
      </w:pPr>
      <w:r>
        <w:t>Required Training Evidence</w:t>
      </w:r>
    </w:p>
    <w:p>
      <w:pPr>
        <w:pStyle w:val="ListBullet"/>
      </w:pPr>
      <w:r>
        <w:t>Trained ANN model and reproducible training code.</w:t>
      </w:r>
    </w:p>
    <w:p>
      <w:pPr>
        <w:pStyle w:val="ListBullet"/>
      </w:pPr>
      <w:r>
        <w:t>Prediction probabilities and predicted churn classes for the testing data.</w:t>
      </w:r>
    </w:p>
    <w:p>
      <w:pPr>
        <w:pStyle w:val="ListBullet"/>
      </w:pPr>
      <w:r>
        <w:t>Metrics table with accuracy, balanced accuracy, precision, recall, F1-score, and ROC-AUC.</w:t>
      </w:r>
    </w:p>
    <w:p>
      <w:pPr>
        <w:pStyle w:val="ListBullet"/>
      </w:pPr>
      <w:r>
        <w:t>Confusion matrix, ROC curve, and training and validation learning curves.</w:t>
      </w:r>
    </w:p>
    <w:p>
      <w:pPr>
        <w:pStyle w:val="ListBullet"/>
      </w:pPr>
      <w:r>
        <w:t>Short comparison against the measurable success targets.</w:t>
      </w:r>
    </w:p>
    <w:p>
      <w:pPr>
        <w:pStyle w:val="ListBullet"/>
      </w:pPr>
      <w:r>
        <w:t>Evidence handover for the final report and demonstration video.</w:t>
      </w:r>
    </w:p>
    <w:p>
      <w:pPr>
        <w:pStyle w:val="Heading1"/>
      </w:pPr>
      <w:r>
        <w:t>Handover Decision</w:t>
      </w:r>
    </w:p>
    <w:p>
      <w:r>
        <w:t>KAN-58 is technically complete: the model-ready datasets, preprocessing pipeline, validation checks, feature list, class distribution, and class weights have been produced. KAN-18 is technically complete: the ANN layers, training controls, evaluation measures, risks, and measurable targets have been defined. The next dependent task is ANN implementation, training, and evaluation under KAN-59.</w:t>
      </w:r>
    </w:p>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Customer Churn Analysis  Stage 3 ANN Readiness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 Data Validation and Architecture Plan</dc:title>
  <dc:subject>Customer Churn Analysis Stage 3</dc:subject>
  <dc:creator>Customer Churn Analysis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