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3AC" w:rsidRPr="000D1297" w:rsidRDefault="000423AC" w:rsidP="000423AC">
      <w:pPr>
        <w:pStyle w:val="MDPI31text"/>
        <w:ind w:firstLine="0"/>
        <w:rPr>
          <w:rFonts w:ascii="Times New Roman" w:eastAsiaTheme="minorEastAsia" w:hAnsi="Times New Roman"/>
          <w:b/>
          <w:sz w:val="22"/>
          <w:u w:val="single"/>
          <w:lang w:eastAsia="zh-CN"/>
        </w:rPr>
      </w:pPr>
      <w:r w:rsidRPr="000D1297">
        <w:rPr>
          <w:rFonts w:ascii="Times New Roman" w:eastAsiaTheme="minorEastAsia" w:hAnsi="Times New Roman"/>
          <w:b/>
          <w:sz w:val="22"/>
          <w:u w:val="single"/>
          <w:lang w:eastAsia="zh-CN"/>
        </w:rPr>
        <w:t>Documentation</w:t>
      </w:r>
      <w:r w:rsidR="002C4234" w:rsidRPr="000D1297">
        <w:rPr>
          <w:rFonts w:ascii="Times New Roman" w:hAnsi="Times New Roman"/>
          <w:b/>
          <w:sz w:val="22"/>
          <w:u w:val="single"/>
        </w:rPr>
        <w:t xml:space="preserve"> (</w:t>
      </w:r>
      <w:r w:rsidR="002C4234" w:rsidRPr="000D1297">
        <w:rPr>
          <w:rFonts w:ascii="Times New Roman" w:eastAsiaTheme="minorEastAsia" w:hAnsi="Times New Roman"/>
          <w:b/>
          <w:sz w:val="22"/>
          <w:u w:val="single"/>
          <w:lang w:eastAsia="zh-CN"/>
        </w:rPr>
        <w:t>ANR26650M1-B from A123)</w:t>
      </w:r>
    </w:p>
    <w:p w:rsidR="002C4234" w:rsidRPr="000D1297" w:rsidRDefault="002C4234" w:rsidP="000423AC">
      <w:pPr>
        <w:pStyle w:val="MDPI31text"/>
        <w:ind w:firstLine="0"/>
        <w:rPr>
          <w:rFonts w:ascii="Times New Roman" w:eastAsiaTheme="minorEastAsia" w:hAnsi="Times New Roman"/>
          <w:b/>
          <w:sz w:val="22"/>
          <w:u w:val="single"/>
          <w:lang w:eastAsia="zh-CN"/>
        </w:rPr>
      </w:pPr>
    </w:p>
    <w:p w:rsidR="000D1297" w:rsidRPr="000D1297" w:rsidRDefault="000D1297" w:rsidP="000423AC">
      <w:pPr>
        <w:pStyle w:val="MDPI31text"/>
        <w:ind w:firstLine="0"/>
        <w:rPr>
          <w:rFonts w:ascii="Times New Roman" w:eastAsiaTheme="minorEastAsia" w:hAnsi="Times New Roman"/>
          <w:b/>
          <w:sz w:val="22"/>
          <w:lang w:eastAsia="zh-CN"/>
        </w:rPr>
      </w:pPr>
      <w:r w:rsidRPr="000D1297">
        <w:rPr>
          <w:rFonts w:ascii="Times New Roman" w:eastAsiaTheme="minorEastAsia" w:hAnsi="Times New Roman"/>
          <w:b/>
          <w:sz w:val="22"/>
          <w:lang w:eastAsia="zh-CN"/>
        </w:rPr>
        <w:t>Experimental Setup</w:t>
      </w:r>
    </w:p>
    <w:p w:rsidR="000423AC" w:rsidRPr="000D1297" w:rsidRDefault="000423AC" w:rsidP="000423AC">
      <w:pPr>
        <w:pStyle w:val="MDPI31text"/>
        <w:ind w:firstLine="0"/>
        <w:rPr>
          <w:rFonts w:ascii="Times New Roman" w:eastAsiaTheme="minorEastAsia" w:hAnsi="Times New Roman"/>
          <w:color w:val="auto"/>
          <w:sz w:val="22"/>
          <w:lang w:eastAsia="zh-CN"/>
        </w:rPr>
      </w:pPr>
      <w:r w:rsidRPr="000D1297">
        <w:rPr>
          <w:rFonts w:ascii="Times New Roman" w:eastAsiaTheme="minorEastAsia" w:hAnsi="Times New Roman"/>
          <w:sz w:val="22"/>
          <w:lang w:eastAsia="zh-CN"/>
        </w:rPr>
        <w:t xml:space="preserve">A test environment for battery characterizations has been built in the laboratory as shown in Figure </w:t>
      </w:r>
      <w:r w:rsidRPr="000D1297">
        <w:rPr>
          <w:rFonts w:ascii="Times New Roman" w:eastAsiaTheme="minorEastAsia" w:hAnsi="Times New Roman"/>
          <w:sz w:val="22"/>
          <w:lang w:eastAsia="zh-CN"/>
        </w:rPr>
        <w:t>1</w:t>
      </w:r>
      <w:r w:rsidRPr="000D1297">
        <w:rPr>
          <w:rFonts w:ascii="Times New Roman" w:eastAsiaTheme="minorEastAsia" w:hAnsi="Times New Roman"/>
          <w:sz w:val="22"/>
          <w:lang w:eastAsia="zh-CN"/>
        </w:rPr>
        <w:t>. The commercial LiFePO</w:t>
      </w:r>
      <w:r w:rsidRPr="000D1297">
        <w:rPr>
          <w:rFonts w:ascii="Times New Roman" w:eastAsiaTheme="minorEastAsia" w:hAnsi="Times New Roman"/>
          <w:color w:val="auto"/>
          <w:sz w:val="22"/>
          <w:vertAlign w:val="subscript"/>
          <w:lang w:eastAsia="zh-CN"/>
        </w:rPr>
        <w:t>4</w:t>
      </w:r>
      <w:r w:rsidRPr="000D1297">
        <w:rPr>
          <w:rFonts w:ascii="Times New Roman" w:eastAsiaTheme="minorEastAsia" w:hAnsi="Times New Roman"/>
          <w:sz w:val="22"/>
          <w:lang w:eastAsia="zh-CN"/>
        </w:rPr>
        <w:t xml:space="preserve"> battery cell</w:t>
      </w:r>
      <w:r w:rsidR="002C4234" w:rsidRPr="000D1297">
        <w:rPr>
          <w:rFonts w:ascii="Times New Roman" w:eastAsiaTheme="minorEastAsia" w:hAnsi="Times New Roman"/>
          <w:sz w:val="22"/>
          <w:lang w:eastAsia="zh-CN"/>
        </w:rPr>
        <w:t>s (ANR26650M1-B from A123</w:t>
      </w:r>
      <w:r w:rsidR="001175B6">
        <w:rPr>
          <w:rFonts w:ascii="Times New Roman" w:eastAsiaTheme="minorEastAsia" w:hAnsi="Times New Roman"/>
          <w:sz w:val="22"/>
          <w:lang w:eastAsia="zh-CN"/>
        </w:rPr>
        <w:t xml:space="preserve"> Systems</w:t>
      </w:r>
      <w:r w:rsidR="002C4234" w:rsidRPr="000D1297">
        <w:rPr>
          <w:rFonts w:ascii="Times New Roman" w:eastAsiaTheme="minorEastAsia" w:hAnsi="Times New Roman"/>
          <w:sz w:val="22"/>
          <w:lang w:eastAsia="zh-CN"/>
        </w:rPr>
        <w:t xml:space="preserve">) </w:t>
      </w:r>
      <w:r w:rsidRPr="000D1297">
        <w:rPr>
          <w:rFonts w:ascii="Times New Roman" w:eastAsiaTheme="minorEastAsia" w:hAnsi="Times New Roman"/>
          <w:noProof/>
          <w:sz w:val="22"/>
          <w:lang w:eastAsia="zh-CN"/>
        </w:rPr>
        <w:t>were used</w:t>
      </w:r>
      <w:r w:rsidRPr="000D1297">
        <w:rPr>
          <w:rFonts w:ascii="Times New Roman" w:eastAsiaTheme="minorEastAsia" w:hAnsi="Times New Roman"/>
          <w:sz w:val="22"/>
          <w:lang w:eastAsia="zh-CN"/>
        </w:rPr>
        <w:t xml:space="preserve"> in the experiments. The key specification of the battery cell </w:t>
      </w:r>
      <w:r w:rsidRPr="000D1297">
        <w:rPr>
          <w:rFonts w:ascii="Times New Roman" w:eastAsiaTheme="minorEastAsia" w:hAnsi="Times New Roman"/>
          <w:noProof/>
          <w:sz w:val="22"/>
          <w:lang w:eastAsia="zh-CN"/>
        </w:rPr>
        <w:t>is tabulated</w:t>
      </w:r>
      <w:r w:rsidRPr="000D1297">
        <w:rPr>
          <w:rFonts w:ascii="Times New Roman" w:eastAsiaTheme="minorEastAsia" w:hAnsi="Times New Roman"/>
          <w:sz w:val="22"/>
          <w:lang w:eastAsia="zh-CN"/>
        </w:rPr>
        <w:t xml:space="preserve"> in Table 1. Battery cell or battery pack was placed in the temperature chamber to perform a series of tests under different controlled temperatures. The ambient temperatures 5 °C, 15 °C, 25 °C, 35 °C and 45 °C were used to determine the model parameters of the 12-cell battery. The load current is created using a programmable DC electronic load, and a programmable DC power supply for charging the battery cells. The power supply </w:t>
      </w:r>
      <w:r w:rsidRPr="000D1297">
        <w:rPr>
          <w:rFonts w:ascii="Times New Roman" w:eastAsiaTheme="minorEastAsia" w:hAnsi="Times New Roman"/>
          <w:noProof/>
          <w:sz w:val="22"/>
          <w:lang w:eastAsia="zh-CN"/>
        </w:rPr>
        <w:t>is utilized</w:t>
      </w:r>
      <w:r w:rsidRPr="000D1297">
        <w:rPr>
          <w:rFonts w:ascii="Times New Roman" w:eastAsiaTheme="minorEastAsia" w:hAnsi="Times New Roman"/>
          <w:sz w:val="22"/>
          <w:lang w:eastAsia="zh-CN"/>
        </w:rPr>
        <w:t xml:space="preserve"> as a controlled voltage or current source with the output voltage from 0 to 36 V and current from 0 to 20 A. A current sensor LEM 50-P is used to measure the charge and discharge current. The NTC temperature sensors are utilized to measure the temperatures of the battery cells and the ambient temperature. The National Instruments DAQ device controlled all input and output data. The host PC communicates with the DAQ device to monitor the power supply and charge and discharge status of the battery in real-time. As the data acquisition rate is limited in the embedded system, it is one sample per second. The host PC performs the model simulation and algorithm development using the battery’s data received. A custom-designed pulse relaxation that includes the transient part and non-transient part (rather than simple constant current cycles often adopted in the literature) is employed in the SOC estimation as seen in Figure </w:t>
      </w:r>
      <w:r w:rsidRPr="000D1297">
        <w:rPr>
          <w:rFonts w:ascii="Times New Roman" w:eastAsiaTheme="minorEastAsia" w:hAnsi="Times New Roman"/>
          <w:sz w:val="22"/>
          <w:lang w:eastAsia="zh-CN"/>
        </w:rPr>
        <w:t>2</w:t>
      </w:r>
      <w:r w:rsidRPr="000D1297">
        <w:rPr>
          <w:rFonts w:ascii="Times New Roman" w:eastAsiaTheme="minorEastAsia" w:hAnsi="Times New Roman"/>
          <w:sz w:val="22"/>
          <w:lang w:eastAsia="zh-CN"/>
        </w:rPr>
        <w:t>.</w:t>
      </w:r>
    </w:p>
    <w:p w:rsidR="000423AC" w:rsidRPr="000D1297" w:rsidRDefault="000423AC" w:rsidP="000423AC">
      <w:pPr>
        <w:pStyle w:val="MDPI41tablecaption"/>
        <w:jc w:val="center"/>
        <w:rPr>
          <w:rFonts w:ascii="Times New Roman" w:eastAsiaTheme="minorEastAsia" w:hAnsi="Times New Roman" w:cs="Times New Roman"/>
          <w:sz w:val="22"/>
          <w:lang w:eastAsia="zh-CN"/>
        </w:rPr>
      </w:pPr>
      <w:r w:rsidRPr="000D1297">
        <w:rPr>
          <w:rFonts w:ascii="Times New Roman" w:hAnsi="Times New Roman" w:cs="Times New Roman"/>
          <w:b/>
          <w:sz w:val="22"/>
        </w:rPr>
        <w:t>Table 1.</w:t>
      </w:r>
      <w:r w:rsidRPr="000D1297">
        <w:rPr>
          <w:rFonts w:ascii="Times New Roman" w:hAnsi="Times New Roman" w:cs="Times New Roman"/>
          <w:sz w:val="22"/>
        </w:rPr>
        <w:t xml:space="preserve"> Battery cell and thermal specifications</w:t>
      </w:r>
      <w:r w:rsidR="002C4234" w:rsidRPr="000D1297">
        <w:rPr>
          <w:rFonts w:ascii="Times New Roman" w:hAnsi="Times New Roman" w:cs="Times New Roman"/>
          <w:sz w:val="22"/>
        </w:rPr>
        <w:t xml:space="preserve"> </w:t>
      </w:r>
      <w:r w:rsidR="002C4234" w:rsidRPr="000D1297">
        <w:rPr>
          <w:rFonts w:ascii="Times New Roman" w:eastAsiaTheme="minorEastAsia" w:hAnsi="Times New Roman" w:cs="Times New Roman"/>
          <w:sz w:val="22"/>
          <w:lang w:eastAsia="zh-CN"/>
        </w:rPr>
        <w:t>(ANR26650M1-B from A123</w:t>
      </w:r>
      <w:r w:rsidR="001175B6">
        <w:rPr>
          <w:rFonts w:ascii="Times New Roman" w:eastAsiaTheme="minorEastAsia" w:hAnsi="Times New Roman" w:cs="Times New Roman"/>
          <w:sz w:val="22"/>
          <w:lang w:eastAsia="zh-CN"/>
        </w:rPr>
        <w:t xml:space="preserve"> Systems</w:t>
      </w:r>
      <w:r w:rsidR="002C4234" w:rsidRPr="000D1297">
        <w:rPr>
          <w:rFonts w:ascii="Times New Roman" w:eastAsiaTheme="minorEastAsia" w:hAnsi="Times New Roman" w:cs="Times New Roman"/>
          <w:sz w:val="22"/>
          <w:lang w:eastAsia="zh-CN"/>
        </w:rPr>
        <w:t>)</w:t>
      </w:r>
    </w:p>
    <w:tbl>
      <w:tblPr>
        <w:tblStyle w:val="Mdeck5tablebodythreelines"/>
        <w:tblW w:w="0" w:type="auto"/>
        <w:tblLook w:val="04A0" w:firstRow="1" w:lastRow="0" w:firstColumn="1" w:lastColumn="0" w:noHBand="0" w:noVBand="1"/>
      </w:tblPr>
      <w:tblGrid>
        <w:gridCol w:w="5104"/>
        <w:gridCol w:w="2977"/>
      </w:tblGrid>
      <w:tr w:rsidR="000423AC" w:rsidRPr="000D1297" w:rsidTr="004464BD">
        <w:trPr>
          <w:cnfStyle w:val="100000000000" w:firstRow="1" w:lastRow="0" w:firstColumn="0" w:lastColumn="0" w:oddVBand="0" w:evenVBand="0" w:oddHBand="0" w:evenHBand="0" w:firstRowFirstColumn="0" w:firstRowLastColumn="0" w:lastRowFirstColumn="0" w:lastRowLastColumn="0"/>
        </w:trPr>
        <w:tc>
          <w:tcPr>
            <w:tcW w:w="5104" w:type="dxa"/>
            <w:tcBorders>
              <w:bottom w:val="nil"/>
            </w:tcBorders>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Cell Dimensions (mm)</w:t>
            </w:r>
          </w:p>
        </w:tc>
        <w:tc>
          <w:tcPr>
            <w:tcW w:w="2977" w:type="dxa"/>
            <w:tcBorders>
              <w:bottom w:val="nil"/>
            </w:tcBorders>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Ø 26 × 65</w:t>
            </w:r>
          </w:p>
        </w:tc>
      </w:tr>
      <w:tr w:rsidR="000423AC" w:rsidRPr="000D1297" w:rsidTr="004464BD">
        <w:tc>
          <w:tcPr>
            <w:tcW w:w="5104" w:type="dxa"/>
            <w:tcBorders>
              <w:bottom w:val="nil"/>
            </w:tcBorders>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Cell Weight (g)</w:t>
            </w:r>
          </w:p>
        </w:tc>
        <w:tc>
          <w:tcPr>
            <w:tcW w:w="2977" w:type="dxa"/>
            <w:tcBorders>
              <w:bottom w:val="nil"/>
            </w:tcBorders>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76</w:t>
            </w:r>
          </w:p>
        </w:tc>
      </w:tr>
      <w:tr w:rsidR="000423AC" w:rsidRPr="000D1297" w:rsidTr="004464BD">
        <w:tc>
          <w:tcPr>
            <w:tcW w:w="5104" w:type="dxa"/>
            <w:tcBorders>
              <w:top w:val="nil"/>
            </w:tcBorders>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Cell Capacity (nominal/minimum) (0.5 C Rate)</w:t>
            </w:r>
          </w:p>
        </w:tc>
        <w:tc>
          <w:tcPr>
            <w:tcW w:w="2977" w:type="dxa"/>
            <w:tcBorders>
              <w:top w:val="nil"/>
            </w:tcBorders>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2.5/2.4</w:t>
            </w:r>
          </w:p>
        </w:tc>
      </w:tr>
      <w:tr w:rsidR="000423AC" w:rsidRPr="000D1297" w:rsidTr="004464BD">
        <w:tc>
          <w:tcPr>
            <w:tcW w:w="5104"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Voltage (nominal, V)</w:t>
            </w:r>
          </w:p>
        </w:tc>
        <w:tc>
          <w:tcPr>
            <w:tcW w:w="2977"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3.3</w:t>
            </w:r>
          </w:p>
        </w:tc>
      </w:tr>
      <w:tr w:rsidR="000423AC" w:rsidRPr="000D1297" w:rsidTr="004464BD">
        <w:tc>
          <w:tcPr>
            <w:tcW w:w="5104"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Recommended Standard Charge Method</w:t>
            </w:r>
          </w:p>
        </w:tc>
        <w:tc>
          <w:tcPr>
            <w:tcW w:w="2977"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noProof/>
                <w:sz w:val="22"/>
                <w:szCs w:val="22"/>
                <w:lang w:eastAsia="zh-CN"/>
              </w:rPr>
              <w:t>2.5 A to 3.6 V CCCV for 60 min</w:t>
            </w:r>
          </w:p>
        </w:tc>
      </w:tr>
      <w:tr w:rsidR="000423AC" w:rsidRPr="000D1297" w:rsidTr="004464BD">
        <w:tc>
          <w:tcPr>
            <w:tcW w:w="5104"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Cycle Life at 20 A Discharge, 100% DOD</w:t>
            </w:r>
          </w:p>
        </w:tc>
        <w:tc>
          <w:tcPr>
            <w:tcW w:w="2977"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&gt;1000 cycles</w:t>
            </w:r>
          </w:p>
        </w:tc>
      </w:tr>
      <w:tr w:rsidR="000423AC" w:rsidRPr="000D1297" w:rsidTr="004464BD">
        <w:tc>
          <w:tcPr>
            <w:tcW w:w="5104"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Maximum Continuous Discharge</w:t>
            </w:r>
          </w:p>
        </w:tc>
        <w:tc>
          <w:tcPr>
            <w:tcW w:w="2977"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50 A</w:t>
            </w:r>
          </w:p>
        </w:tc>
      </w:tr>
      <w:tr w:rsidR="000423AC" w:rsidRPr="000D1297" w:rsidTr="004464BD">
        <w:tc>
          <w:tcPr>
            <w:tcW w:w="5104"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Operating Temperature</w:t>
            </w:r>
          </w:p>
        </w:tc>
        <w:tc>
          <w:tcPr>
            <w:tcW w:w="2977"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−30 °C to 55 °C</w:t>
            </w:r>
          </w:p>
        </w:tc>
      </w:tr>
      <w:tr w:rsidR="000423AC" w:rsidRPr="000D1297" w:rsidTr="004464BD">
        <w:tc>
          <w:tcPr>
            <w:tcW w:w="5104" w:type="dxa"/>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Storage Temperature</w:t>
            </w:r>
          </w:p>
        </w:tc>
        <w:tc>
          <w:tcPr>
            <w:tcW w:w="2977" w:type="dxa"/>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−40 °C to 60 °C</w:t>
            </w:r>
          </w:p>
        </w:tc>
      </w:tr>
      <w:tr w:rsidR="000423AC" w:rsidRPr="000D1297" w:rsidTr="004464BD">
        <w:tc>
          <w:tcPr>
            <w:tcW w:w="5104" w:type="dxa"/>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 xml:space="preserve">Specific Heat Capacity of the Cell </w:t>
            </w:r>
            <m:oMath>
              <m:sSub>
                <m:sSubPr>
                  <m:ctrlPr>
                    <w:rPr>
                      <w:rFonts w:ascii="Cambria Math" w:eastAsiaTheme="minorEastAsia" w:hAnsi="Cambria Math"/>
                      <w:i/>
                      <w:sz w:val="22"/>
                      <w:szCs w:val="22"/>
                    </w:rPr>
                  </m:ctrlPr>
                </m:sSubPr>
                <m:e>
                  <m:r>
                    <w:rPr>
                      <w:rFonts w:ascii="Cambria Math" w:hAnsi="Cambria Math"/>
                      <w:sz w:val="22"/>
                      <w:szCs w:val="22"/>
                      <w:lang w:eastAsia="zh-CN"/>
                    </w:rPr>
                    <m:t>C</m:t>
                  </m:r>
                </m:e>
                <m:sub>
                  <m:r>
                    <w:rPr>
                      <w:rFonts w:ascii="Cambria Math" w:hAnsi="Cambria Math"/>
                      <w:sz w:val="22"/>
                      <w:szCs w:val="22"/>
                      <w:lang w:eastAsia="zh-CN"/>
                    </w:rPr>
                    <m:t>p</m:t>
                  </m:r>
                </m:sub>
              </m:sSub>
              <m:r>
                <m:rPr>
                  <m:sty m:val="p"/>
                </m:rPr>
                <w:rPr>
                  <w:rFonts w:ascii="Cambria Math" w:hAnsi="Cambria Math"/>
                  <w:sz w:val="22"/>
                  <w:szCs w:val="22"/>
                  <w:lang w:eastAsia="zh-CN"/>
                </w:rPr>
                <m:t>(J/kg/K)</m:t>
              </m:r>
            </m:oMath>
          </w:p>
        </w:tc>
        <w:tc>
          <w:tcPr>
            <w:tcW w:w="2977" w:type="dxa"/>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810.53</w:t>
            </w:r>
          </w:p>
        </w:tc>
      </w:tr>
      <w:tr w:rsidR="000423AC" w:rsidRPr="000D1297" w:rsidTr="004464BD">
        <w:tc>
          <w:tcPr>
            <w:tcW w:w="5104" w:type="dxa"/>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 xml:space="preserve">Convective Heat Transfer Coefficient </w:t>
            </w:r>
            <m:oMath>
              <m:sSub>
                <m:sSubPr>
                  <m:ctrlPr>
                    <w:rPr>
                      <w:rFonts w:ascii="Cambria Math" w:eastAsiaTheme="minorEastAsia" w:hAnsi="Cambria Math"/>
                      <w:i/>
                      <w:sz w:val="22"/>
                      <w:szCs w:val="22"/>
                    </w:rPr>
                  </m:ctrlPr>
                </m:sSubPr>
                <m:e>
                  <m:r>
                    <w:rPr>
                      <w:rFonts w:ascii="Cambria Math" w:eastAsia="MS Mincho" w:hAnsi="Cambria Math"/>
                      <w:sz w:val="22"/>
                      <w:szCs w:val="22"/>
                      <w:lang w:eastAsia="zh-CN"/>
                    </w:rPr>
                    <m:t>h</m:t>
                  </m:r>
                </m:e>
                <m:sub>
                  <m:r>
                    <w:rPr>
                      <w:rFonts w:ascii="Cambria Math" w:hAnsi="Cambria Math"/>
                      <w:sz w:val="22"/>
                      <w:szCs w:val="22"/>
                      <w:lang w:eastAsia="zh-CN"/>
                    </w:rPr>
                    <m:t>conv</m:t>
                  </m:r>
                </m:sub>
              </m:sSub>
            </m:oMath>
            <w:r w:rsidRPr="000D1297">
              <w:rPr>
                <w:rFonts w:ascii="Times New Roman" w:hAnsi="Times New Roman"/>
                <w:sz w:val="22"/>
                <w:szCs w:val="22"/>
                <w:lang w:eastAsia="zh-CN"/>
              </w:rPr>
              <w:t>(W/m</w:t>
            </w:r>
            <w:r w:rsidRPr="000D1297">
              <w:rPr>
                <w:rFonts w:ascii="Times New Roman" w:hAnsi="Times New Roman"/>
                <w:sz w:val="22"/>
                <w:szCs w:val="22"/>
                <w:vertAlign w:val="superscript"/>
                <w:lang w:eastAsia="zh-CN"/>
              </w:rPr>
              <w:t>2</w:t>
            </w:r>
            <w:r w:rsidRPr="000D1297">
              <w:rPr>
                <w:rFonts w:ascii="Times New Roman" w:hAnsi="Times New Roman"/>
                <w:sz w:val="22"/>
                <w:szCs w:val="22"/>
                <w:lang w:eastAsia="zh-CN"/>
              </w:rPr>
              <w:t>/K)</w:t>
            </w:r>
          </w:p>
        </w:tc>
        <w:tc>
          <w:tcPr>
            <w:tcW w:w="2977" w:type="dxa"/>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5</w:t>
            </w:r>
          </w:p>
        </w:tc>
      </w:tr>
      <w:tr w:rsidR="000423AC" w:rsidRPr="000D1297" w:rsidTr="004464BD">
        <w:tc>
          <w:tcPr>
            <w:tcW w:w="5104" w:type="dxa"/>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 xml:space="preserve">Surface Area of Heat Exchange </w:t>
            </w:r>
            <m:oMath>
              <m:sSub>
                <m:sSubPr>
                  <m:ctrlPr>
                    <w:rPr>
                      <w:rFonts w:ascii="Cambria Math" w:eastAsiaTheme="minorEastAsia" w:hAnsi="Cambria Math"/>
                      <w:i/>
                      <w:sz w:val="22"/>
                      <w:szCs w:val="22"/>
                    </w:rPr>
                  </m:ctrlPr>
                </m:sSubPr>
                <m:e>
                  <m:r>
                    <w:rPr>
                      <w:rFonts w:ascii="Cambria Math" w:hAnsi="Cambria Math"/>
                      <w:sz w:val="22"/>
                      <w:szCs w:val="22"/>
                      <w:lang w:eastAsia="zh-CN"/>
                    </w:rPr>
                    <m:t>S</m:t>
                  </m:r>
                </m:e>
                <m:sub>
                  <m:r>
                    <w:rPr>
                      <w:rFonts w:ascii="Cambria Math" w:hAnsi="Cambria Math"/>
                      <w:sz w:val="22"/>
                      <w:szCs w:val="22"/>
                      <w:lang w:eastAsia="zh-CN"/>
                    </w:rPr>
                    <m:t>area</m:t>
                  </m:r>
                </m:sub>
              </m:sSub>
            </m:oMath>
            <w:r w:rsidRPr="000D1297">
              <w:rPr>
                <w:rFonts w:ascii="Times New Roman" w:hAnsi="Times New Roman"/>
                <w:sz w:val="22"/>
                <w:szCs w:val="22"/>
                <w:lang w:eastAsia="zh-CN"/>
              </w:rPr>
              <w:t>(m</w:t>
            </w:r>
            <w:r w:rsidRPr="000D1297">
              <w:rPr>
                <w:rFonts w:ascii="Times New Roman" w:hAnsi="Times New Roman"/>
                <w:sz w:val="22"/>
                <w:szCs w:val="22"/>
                <w:vertAlign w:val="superscript"/>
                <w:lang w:eastAsia="zh-CN"/>
              </w:rPr>
              <w:t>2</w:t>
            </w:r>
            <w:r w:rsidRPr="000D1297">
              <w:rPr>
                <w:rFonts w:ascii="Times New Roman" w:hAnsi="Times New Roman"/>
                <w:sz w:val="22"/>
                <w:szCs w:val="22"/>
                <w:lang w:eastAsia="zh-CN"/>
              </w:rPr>
              <w:t>)</w:t>
            </w:r>
          </w:p>
        </w:tc>
        <w:tc>
          <w:tcPr>
            <w:tcW w:w="2977" w:type="dxa"/>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0.0149</w:t>
            </w:r>
          </w:p>
        </w:tc>
      </w:tr>
      <w:tr w:rsidR="000423AC" w:rsidRPr="000D1297" w:rsidTr="004464BD">
        <w:tc>
          <w:tcPr>
            <w:tcW w:w="5104"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 xml:space="preserve">Ambient Temperature </w:t>
            </w:r>
            <m:oMath>
              <m:sSub>
                <m:sSubPr>
                  <m:ctrlPr>
                    <w:rPr>
                      <w:rFonts w:ascii="Cambria Math" w:eastAsiaTheme="minorEastAsia" w:hAnsi="Cambria Math"/>
                      <w:i/>
                      <w:sz w:val="22"/>
                      <w:szCs w:val="22"/>
                    </w:rPr>
                  </m:ctrlPr>
                </m:sSubPr>
                <m:e>
                  <m:r>
                    <w:rPr>
                      <w:rFonts w:ascii="Cambria Math" w:hAnsi="Cambria Math"/>
                      <w:sz w:val="22"/>
                      <w:szCs w:val="22"/>
                      <w:lang w:eastAsia="zh-CN"/>
                    </w:rPr>
                    <m:t>T</m:t>
                  </m:r>
                </m:e>
                <m:sub>
                  <m:r>
                    <w:rPr>
                      <w:rFonts w:ascii="Cambria Math" w:hAnsi="Cambria Math"/>
                      <w:sz w:val="22"/>
                      <w:szCs w:val="22"/>
                      <w:lang w:eastAsia="zh-CN"/>
                    </w:rPr>
                    <m:t>air</m:t>
                  </m:r>
                </m:sub>
              </m:sSub>
            </m:oMath>
            <w:r w:rsidRPr="000D1297">
              <w:rPr>
                <w:rFonts w:ascii="Times New Roman" w:hAnsi="Times New Roman"/>
                <w:sz w:val="22"/>
                <w:szCs w:val="22"/>
                <w:lang w:eastAsia="zh-CN"/>
              </w:rPr>
              <w:t>(°C)</w:t>
            </w:r>
          </w:p>
        </w:tc>
        <w:tc>
          <w:tcPr>
            <w:tcW w:w="2977" w:type="dxa"/>
            <w:hideMark/>
          </w:tcPr>
          <w:p w:rsidR="000423AC" w:rsidRPr="000D1297" w:rsidRDefault="000423AC" w:rsidP="004464BD">
            <w:pPr>
              <w:pStyle w:val="MDPI42tablebody"/>
              <w:jc w:val="left"/>
              <w:rPr>
                <w:rFonts w:ascii="Times New Roman" w:hAnsi="Times New Roman"/>
                <w:sz w:val="22"/>
                <w:szCs w:val="22"/>
                <w:lang w:eastAsia="zh-CN"/>
              </w:rPr>
            </w:pPr>
            <w:r w:rsidRPr="000D1297">
              <w:rPr>
                <w:rFonts w:ascii="Times New Roman" w:hAnsi="Times New Roman"/>
                <w:sz w:val="22"/>
                <w:szCs w:val="22"/>
                <w:lang w:eastAsia="zh-CN"/>
              </w:rPr>
              <w:t>25</w:t>
            </w:r>
          </w:p>
        </w:tc>
      </w:tr>
    </w:tbl>
    <w:p w:rsidR="000423AC" w:rsidRPr="000D1297" w:rsidRDefault="000D1297" w:rsidP="000423AC">
      <w:pPr>
        <w:pStyle w:val="MDPI31text"/>
        <w:spacing w:before="240" w:after="120"/>
        <w:jc w:val="center"/>
        <w:rPr>
          <w:rFonts w:ascii="Times New Roman" w:eastAsiaTheme="minorEastAsia" w:hAnsi="Times New Roman"/>
          <w:color w:val="auto"/>
          <w:sz w:val="22"/>
          <w:lang w:eastAsia="zh-CN"/>
        </w:rPr>
      </w:pPr>
      <w:r w:rsidRPr="000D1297">
        <w:rPr>
          <w:rFonts w:ascii="Times New Roman" w:hAnsi="Times New Roman"/>
          <w:color w:val="auto"/>
          <w:sz w:val="22"/>
        </w:rPr>
        <w:object w:dxaOrig="4590" w:dyaOrig="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5pt;height:181.1pt" o:ole="">
            <v:imagedata r:id="rId7" o:title="" cropbottom="1203f" cropleft="1908f" cropright="2029f"/>
          </v:shape>
          <o:OLEObject Type="Embed" ProgID="Visio.Drawing.11" ShapeID="_x0000_i1025" DrawAspect="Content" ObjectID="_1630501422" r:id="rId8"/>
        </w:object>
      </w:r>
    </w:p>
    <w:p w:rsidR="000423AC" w:rsidRPr="000D1297" w:rsidRDefault="000423AC" w:rsidP="000423AC">
      <w:pPr>
        <w:pStyle w:val="MDPI51figurecaption"/>
        <w:jc w:val="center"/>
        <w:rPr>
          <w:rFonts w:ascii="Times New Roman" w:eastAsiaTheme="minorEastAsia" w:hAnsi="Times New Roman"/>
          <w:sz w:val="22"/>
          <w:szCs w:val="22"/>
          <w:lang w:eastAsia="zh-CN"/>
        </w:rPr>
      </w:pPr>
      <w:r w:rsidRPr="000D1297">
        <w:rPr>
          <w:rFonts w:ascii="Times New Roman" w:eastAsiaTheme="minorEastAsia" w:hAnsi="Times New Roman"/>
          <w:b/>
          <w:sz w:val="22"/>
          <w:szCs w:val="22"/>
          <w:lang w:eastAsia="zh-CN"/>
        </w:rPr>
        <w:t xml:space="preserve">Figure </w:t>
      </w:r>
      <w:r w:rsidRPr="000D1297">
        <w:rPr>
          <w:rFonts w:ascii="Times New Roman" w:eastAsiaTheme="minorEastAsia" w:hAnsi="Times New Roman"/>
          <w:b/>
          <w:sz w:val="22"/>
          <w:szCs w:val="22"/>
          <w:lang w:eastAsia="zh-CN"/>
        </w:rPr>
        <w:t>1</w:t>
      </w:r>
      <w:r w:rsidRPr="000D1297">
        <w:rPr>
          <w:rFonts w:ascii="Times New Roman" w:eastAsiaTheme="minorEastAsia" w:hAnsi="Times New Roman"/>
          <w:b/>
          <w:sz w:val="22"/>
          <w:szCs w:val="22"/>
          <w:lang w:eastAsia="zh-CN"/>
        </w:rPr>
        <w:t>.</w:t>
      </w:r>
      <w:r w:rsidRPr="000D1297">
        <w:rPr>
          <w:rFonts w:ascii="Times New Roman" w:eastAsiaTheme="minorEastAsia" w:hAnsi="Times New Roman"/>
          <w:sz w:val="22"/>
          <w:szCs w:val="22"/>
          <w:lang w:eastAsia="zh-CN"/>
        </w:rPr>
        <w:t xml:space="preserve"> Battery test bench.</w:t>
      </w:r>
    </w:p>
    <w:p w:rsidR="000423AC" w:rsidRPr="000D1297" w:rsidRDefault="000423AC" w:rsidP="000423AC">
      <w:pPr>
        <w:pStyle w:val="MDPI52figure"/>
        <w:spacing w:before="240" w:after="120"/>
        <w:rPr>
          <w:rFonts w:ascii="Times New Roman" w:eastAsia="SimSun" w:hAnsi="Times New Roman" w:cs="Times New Roman"/>
          <w:sz w:val="22"/>
          <w:szCs w:val="22"/>
          <w:lang w:eastAsia="zh-CN"/>
        </w:rPr>
      </w:pPr>
      <w:r w:rsidRPr="000D1297">
        <w:rPr>
          <w:rFonts w:ascii="Times New Roman" w:hAnsi="Times New Roman" w:cs="Times New Roman"/>
          <w:noProof/>
          <w:sz w:val="22"/>
          <w:szCs w:val="22"/>
          <w:lang w:val="en-SG" w:eastAsia="zh-CN" w:bidi="ar-SA"/>
        </w:rPr>
        <w:lastRenderedPageBreak/>
        <w:drawing>
          <wp:inline distT="0" distB="0" distL="0" distR="0" wp14:anchorId="1B805AF0" wp14:editId="262D7026">
            <wp:extent cx="4556502" cy="29037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rotWithShape="1">
                    <a:blip r:embed="rId9">
                      <a:extLst>
                        <a:ext uri="{28A0092B-C50C-407E-A947-70E740481C1C}">
                          <a14:useLocalDpi xmlns:a14="http://schemas.microsoft.com/office/drawing/2010/main" val="0"/>
                        </a:ext>
                      </a:extLst>
                    </a:blip>
                    <a:srcRect l="1142" t="5342" r="6035"/>
                    <a:stretch/>
                  </pic:blipFill>
                  <pic:spPr bwMode="auto">
                    <a:xfrm>
                      <a:off x="0" y="0"/>
                      <a:ext cx="4586110" cy="2922641"/>
                    </a:xfrm>
                    <a:prstGeom prst="rect">
                      <a:avLst/>
                    </a:prstGeom>
                    <a:noFill/>
                    <a:ln>
                      <a:noFill/>
                    </a:ln>
                    <a:extLst>
                      <a:ext uri="{53640926-AAD7-44D8-BBD7-CCE9431645EC}">
                        <a14:shadowObscured xmlns:a14="http://schemas.microsoft.com/office/drawing/2010/main"/>
                      </a:ext>
                    </a:extLst>
                  </pic:spPr>
                </pic:pic>
              </a:graphicData>
            </a:graphic>
          </wp:inline>
        </w:drawing>
      </w:r>
    </w:p>
    <w:p w:rsidR="000423AC" w:rsidRPr="000D1297" w:rsidRDefault="000423AC" w:rsidP="000423AC">
      <w:pPr>
        <w:pStyle w:val="MDPI51figurecaption"/>
        <w:jc w:val="center"/>
        <w:rPr>
          <w:rFonts w:ascii="Times New Roman" w:eastAsiaTheme="minorEastAsia" w:hAnsi="Times New Roman"/>
          <w:sz w:val="22"/>
          <w:szCs w:val="22"/>
          <w:lang w:eastAsia="zh-CN"/>
        </w:rPr>
      </w:pPr>
      <w:r w:rsidRPr="000D1297">
        <w:rPr>
          <w:rFonts w:ascii="Times New Roman" w:hAnsi="Times New Roman"/>
          <w:b/>
          <w:sz w:val="22"/>
          <w:szCs w:val="22"/>
        </w:rPr>
        <w:t xml:space="preserve">Figure </w:t>
      </w:r>
      <w:r w:rsidRPr="000D1297">
        <w:rPr>
          <w:rFonts w:ascii="Times New Roman" w:hAnsi="Times New Roman"/>
          <w:b/>
          <w:sz w:val="22"/>
          <w:szCs w:val="22"/>
        </w:rPr>
        <w:t>2</w:t>
      </w:r>
      <w:r w:rsidRPr="000D1297">
        <w:rPr>
          <w:rFonts w:ascii="Times New Roman" w:hAnsi="Times New Roman"/>
          <w:b/>
          <w:sz w:val="22"/>
          <w:szCs w:val="22"/>
        </w:rPr>
        <w:t>.</w:t>
      </w:r>
      <w:r w:rsidRPr="000D1297">
        <w:rPr>
          <w:rFonts w:ascii="Times New Roman" w:hAnsi="Times New Roman"/>
          <w:sz w:val="22"/>
          <w:szCs w:val="22"/>
        </w:rPr>
        <w:t xml:space="preserve"> Relaxation process example of battery </w:t>
      </w:r>
      <w:r w:rsidRPr="000D1297">
        <w:rPr>
          <w:rFonts w:ascii="Times New Roman" w:eastAsiaTheme="minorEastAsia" w:hAnsi="Times New Roman"/>
          <w:sz w:val="22"/>
          <w:szCs w:val="22"/>
          <w:lang w:eastAsia="zh-CN"/>
        </w:rPr>
        <w:t>pulse discharge test</w:t>
      </w:r>
      <w:r w:rsidRPr="000D1297">
        <w:rPr>
          <w:rFonts w:ascii="Times New Roman" w:hAnsi="Times New Roman"/>
          <w:sz w:val="22"/>
          <w:szCs w:val="22"/>
        </w:rPr>
        <w:t xml:space="preserve"> (PDT).</w:t>
      </w:r>
    </w:p>
    <w:p w:rsidR="000D1297" w:rsidRPr="000D1297" w:rsidRDefault="000D1297">
      <w:pPr>
        <w:rPr>
          <w:b/>
          <w:sz w:val="22"/>
          <w:szCs w:val="22"/>
        </w:rPr>
      </w:pPr>
      <w:r w:rsidRPr="000D1297">
        <w:rPr>
          <w:b/>
          <w:sz w:val="22"/>
          <w:szCs w:val="22"/>
        </w:rPr>
        <w:t xml:space="preserve">Data Structure </w:t>
      </w:r>
      <w:r>
        <w:rPr>
          <w:b/>
          <w:sz w:val="22"/>
          <w:szCs w:val="22"/>
        </w:rPr>
        <w:t>(1RC pair)</w:t>
      </w:r>
    </w:p>
    <w:p w:rsidR="000D1297" w:rsidRPr="000D1297" w:rsidRDefault="000D1297" w:rsidP="000D1297">
      <w:pPr>
        <w:rPr>
          <w:sz w:val="22"/>
          <w:szCs w:val="22"/>
        </w:rPr>
      </w:pPr>
      <w:r w:rsidRPr="000D1297">
        <w:rPr>
          <w:sz w:val="22"/>
          <w:szCs w:val="22"/>
        </w:rPr>
        <w:t>Capacity(Ah) in Ah, Capacitance(C</w:t>
      </w:r>
      <w:r>
        <w:rPr>
          <w:sz w:val="22"/>
          <w:szCs w:val="22"/>
        </w:rPr>
        <w:t>1</w:t>
      </w:r>
      <w:r w:rsidRPr="000D1297">
        <w:rPr>
          <w:sz w:val="22"/>
          <w:szCs w:val="22"/>
        </w:rPr>
        <w:t xml:space="preserve">) in F, Current (Curr) in A, Initial Capacity(InitCapacity) in Ah, Internal Resistance (R0) in </w:t>
      </w:r>
      <w:r w:rsidRPr="000D1297">
        <w:rPr>
          <w:sz w:val="22"/>
          <w:szCs w:val="22"/>
        </w:rPr>
        <w:sym w:font="Symbol" w:char="F057"/>
      </w:r>
      <w:r w:rsidRPr="000D1297">
        <w:rPr>
          <w:sz w:val="22"/>
          <w:szCs w:val="22"/>
        </w:rPr>
        <w:t>,  Resistance</w:t>
      </w:r>
      <w:r>
        <w:rPr>
          <w:sz w:val="22"/>
          <w:szCs w:val="22"/>
        </w:rPr>
        <w:t xml:space="preserve"> </w:t>
      </w:r>
      <w:r w:rsidRPr="000D1297">
        <w:rPr>
          <w:sz w:val="22"/>
          <w:szCs w:val="22"/>
        </w:rPr>
        <w:t xml:space="preserve">(R1) in </w:t>
      </w:r>
      <w:r w:rsidRPr="000D1297">
        <w:rPr>
          <w:sz w:val="22"/>
          <w:szCs w:val="22"/>
        </w:rPr>
        <w:sym w:font="Symbol" w:char="F057"/>
      </w:r>
      <w:r w:rsidRPr="000D1297">
        <w:rPr>
          <w:sz w:val="22"/>
          <w:szCs w:val="22"/>
        </w:rPr>
        <w:t xml:space="preserve">, Ambient Temperature(Tamb) in </w:t>
      </w:r>
      <w:r w:rsidRPr="000D1297">
        <w:rPr>
          <w:sz w:val="22"/>
          <w:szCs w:val="22"/>
          <w:vertAlign w:val="superscript"/>
        </w:rPr>
        <w:t>o</w:t>
      </w:r>
      <w:r w:rsidRPr="000D1297">
        <w:rPr>
          <w:sz w:val="22"/>
          <w:szCs w:val="22"/>
        </w:rPr>
        <w:t xml:space="preserve">C, Terminal Voltage (volt) in V at different ambient temperatures (5 </w:t>
      </w:r>
      <w:r w:rsidRPr="000D1297">
        <w:rPr>
          <w:sz w:val="22"/>
          <w:szCs w:val="22"/>
          <w:vertAlign w:val="superscript"/>
        </w:rPr>
        <w:t>o</w:t>
      </w:r>
      <w:r w:rsidRPr="000D1297">
        <w:rPr>
          <w:sz w:val="22"/>
          <w:szCs w:val="22"/>
        </w:rPr>
        <w:t>C</w:t>
      </w:r>
      <w:r w:rsidRPr="000D1297">
        <w:rPr>
          <w:sz w:val="22"/>
          <w:szCs w:val="22"/>
        </w:rPr>
        <w:t xml:space="preserve">, 15 </w:t>
      </w:r>
      <w:r w:rsidRPr="000D1297">
        <w:rPr>
          <w:sz w:val="22"/>
          <w:szCs w:val="22"/>
          <w:vertAlign w:val="superscript"/>
        </w:rPr>
        <w:t>o</w:t>
      </w:r>
      <w:r w:rsidRPr="000D1297">
        <w:rPr>
          <w:sz w:val="22"/>
          <w:szCs w:val="22"/>
        </w:rPr>
        <w:t>C</w:t>
      </w:r>
      <w:r w:rsidRPr="000D1297">
        <w:rPr>
          <w:sz w:val="22"/>
          <w:szCs w:val="22"/>
        </w:rPr>
        <w:t xml:space="preserve">, 25 </w:t>
      </w:r>
      <w:r w:rsidRPr="000D1297">
        <w:rPr>
          <w:sz w:val="22"/>
          <w:szCs w:val="22"/>
          <w:vertAlign w:val="superscript"/>
        </w:rPr>
        <w:t>o</w:t>
      </w:r>
      <w:r w:rsidRPr="000D1297">
        <w:rPr>
          <w:sz w:val="22"/>
          <w:szCs w:val="22"/>
        </w:rPr>
        <w:t>C</w:t>
      </w:r>
      <w:r w:rsidRPr="000D1297">
        <w:rPr>
          <w:sz w:val="22"/>
          <w:szCs w:val="22"/>
        </w:rPr>
        <w:t xml:space="preserve">, 35 </w:t>
      </w:r>
      <w:r w:rsidRPr="000D1297">
        <w:rPr>
          <w:sz w:val="22"/>
          <w:szCs w:val="22"/>
          <w:vertAlign w:val="superscript"/>
        </w:rPr>
        <w:t>o</w:t>
      </w:r>
      <w:r w:rsidRPr="000D1297">
        <w:rPr>
          <w:sz w:val="22"/>
          <w:szCs w:val="22"/>
        </w:rPr>
        <w:t>C</w:t>
      </w:r>
      <w:r w:rsidRPr="000D1297">
        <w:rPr>
          <w:sz w:val="22"/>
          <w:szCs w:val="22"/>
        </w:rPr>
        <w:t xml:space="preserve">, 45 </w:t>
      </w:r>
      <w:r w:rsidRPr="000D1297">
        <w:rPr>
          <w:sz w:val="22"/>
          <w:szCs w:val="22"/>
          <w:vertAlign w:val="superscript"/>
        </w:rPr>
        <w:t>o</w:t>
      </w:r>
      <w:r w:rsidRPr="000D1297">
        <w:rPr>
          <w:sz w:val="22"/>
          <w:szCs w:val="22"/>
        </w:rPr>
        <w:t>C</w:t>
      </w:r>
      <w:r w:rsidRPr="000D1297">
        <w:rPr>
          <w:sz w:val="22"/>
          <w:szCs w:val="22"/>
        </w:rPr>
        <w:t>)</w:t>
      </w:r>
    </w:p>
    <w:p w:rsidR="000D1297" w:rsidRPr="000D1297" w:rsidRDefault="000D1297">
      <w:pPr>
        <w:rPr>
          <w:b/>
          <w:sz w:val="22"/>
          <w:szCs w:val="22"/>
        </w:rPr>
      </w:pPr>
    </w:p>
    <w:p w:rsidR="000D1297" w:rsidRPr="000D1297" w:rsidRDefault="000D1297">
      <w:pPr>
        <w:rPr>
          <w:b/>
          <w:sz w:val="22"/>
          <w:szCs w:val="22"/>
        </w:rPr>
      </w:pPr>
    </w:p>
    <w:p w:rsidR="008708CC" w:rsidRPr="000D1297" w:rsidRDefault="000423AC">
      <w:pPr>
        <w:rPr>
          <w:b/>
          <w:sz w:val="22"/>
          <w:szCs w:val="22"/>
        </w:rPr>
      </w:pPr>
      <w:r w:rsidRPr="000D1297">
        <w:rPr>
          <w:b/>
          <w:sz w:val="22"/>
          <w:szCs w:val="22"/>
        </w:rPr>
        <w:t>References</w:t>
      </w:r>
    </w:p>
    <w:p w:rsidR="002C4234" w:rsidRPr="000D1297" w:rsidRDefault="002C4234" w:rsidP="002C4234">
      <w:pPr>
        <w:pStyle w:val="ListParagraph"/>
        <w:numPr>
          <w:ilvl w:val="0"/>
          <w:numId w:val="1"/>
        </w:numPr>
        <w:spacing w:line="240" w:lineRule="auto"/>
        <w:jc w:val="both"/>
        <w:rPr>
          <w:rFonts w:ascii="Times New Roman" w:hAnsi="Times New Roman" w:cs="Times New Roman"/>
        </w:rPr>
      </w:pPr>
      <w:r w:rsidRPr="000D1297">
        <w:rPr>
          <w:rFonts w:ascii="Times New Roman" w:hAnsi="Times New Roman" w:cs="Times New Roman"/>
          <w:b/>
        </w:rPr>
        <w:t>CS. Chin</w:t>
      </w:r>
      <w:r w:rsidRPr="000D1297">
        <w:rPr>
          <w:rFonts w:ascii="Times New Roman" w:hAnsi="Times New Roman" w:cs="Times New Roman"/>
        </w:rPr>
        <w:t xml:space="preserve">, ZC. Gao. State-of-Charge Estimation of Battery Pack under Varying Ambient Temperature Using an Adaptive Sequential Extreme Learning Machine, </w:t>
      </w:r>
      <w:r w:rsidRPr="000D1297">
        <w:rPr>
          <w:rFonts w:ascii="Times New Roman" w:hAnsi="Times New Roman" w:cs="Times New Roman"/>
          <w:u w:val="single"/>
        </w:rPr>
        <w:t>Energies</w:t>
      </w:r>
      <w:r w:rsidRPr="000D1297">
        <w:rPr>
          <w:rFonts w:ascii="Times New Roman" w:hAnsi="Times New Roman" w:cs="Times New Roman"/>
        </w:rPr>
        <w:t xml:space="preserve"> </w:t>
      </w:r>
      <w:r w:rsidRPr="000D1297">
        <w:rPr>
          <w:rFonts w:ascii="Times New Roman" w:hAnsi="Times New Roman" w:cs="Times New Roman"/>
        </w:rPr>
        <w:t>2018, 11(4), 711, Mar 2018.</w:t>
      </w:r>
    </w:p>
    <w:p w:rsidR="002C4234" w:rsidRPr="000D1297" w:rsidRDefault="002C4234" w:rsidP="002C4234">
      <w:pPr>
        <w:pStyle w:val="ListParagraph"/>
        <w:numPr>
          <w:ilvl w:val="0"/>
          <w:numId w:val="1"/>
        </w:numPr>
        <w:spacing w:line="240" w:lineRule="auto"/>
        <w:jc w:val="both"/>
        <w:rPr>
          <w:rFonts w:ascii="Times New Roman" w:hAnsi="Times New Roman" w:cs="Times New Roman"/>
        </w:rPr>
      </w:pPr>
      <w:r w:rsidRPr="000D1297">
        <w:rPr>
          <w:rFonts w:ascii="Times New Roman" w:hAnsi="Times New Roman" w:cs="Times New Roman"/>
        </w:rPr>
        <w:t xml:space="preserve">ZC. Gao, </w:t>
      </w:r>
      <w:r w:rsidRPr="000D1297">
        <w:rPr>
          <w:rFonts w:ascii="Times New Roman" w:hAnsi="Times New Roman" w:cs="Times New Roman"/>
          <w:b/>
        </w:rPr>
        <w:t>CS. Chin</w:t>
      </w:r>
      <w:r w:rsidRPr="000D1297">
        <w:rPr>
          <w:rFonts w:ascii="Times New Roman" w:hAnsi="Times New Roman" w:cs="Times New Roman"/>
        </w:rPr>
        <w:t xml:space="preserve">, JHK. Chiew, JB. Jia, CZ. Zhang. Design and Implementation of Smart Lithium-ion Battery System with Real-time Fault Diagnosis Capability for Electric Vehicles. </w:t>
      </w:r>
      <w:r w:rsidRPr="000D1297">
        <w:rPr>
          <w:rFonts w:ascii="Times New Roman" w:hAnsi="Times New Roman" w:cs="Times New Roman"/>
          <w:u w:val="single"/>
        </w:rPr>
        <w:t>Energies</w:t>
      </w:r>
      <w:r w:rsidRPr="000D1297">
        <w:rPr>
          <w:rFonts w:ascii="Times New Roman" w:hAnsi="Times New Roman" w:cs="Times New Roman"/>
        </w:rPr>
        <w:t xml:space="preserve">, 10(10), 1503, Sept 2017. </w:t>
      </w:r>
    </w:p>
    <w:p w:rsidR="002C4234" w:rsidRPr="000D1297" w:rsidRDefault="002C4234" w:rsidP="002C4234">
      <w:pPr>
        <w:pStyle w:val="ListParagraph"/>
        <w:numPr>
          <w:ilvl w:val="0"/>
          <w:numId w:val="1"/>
        </w:numPr>
        <w:spacing w:after="160" w:line="240" w:lineRule="auto"/>
        <w:jc w:val="both"/>
        <w:rPr>
          <w:rFonts w:ascii="Times New Roman" w:hAnsi="Times New Roman" w:cs="Times New Roman"/>
        </w:rPr>
      </w:pPr>
      <w:r w:rsidRPr="000D1297">
        <w:rPr>
          <w:rFonts w:ascii="Times New Roman" w:hAnsi="Times New Roman" w:cs="Times New Roman"/>
        </w:rPr>
        <w:t xml:space="preserve">ZC. Gao, </w:t>
      </w:r>
      <w:r w:rsidRPr="000D1297">
        <w:rPr>
          <w:rFonts w:ascii="Times New Roman" w:hAnsi="Times New Roman" w:cs="Times New Roman"/>
          <w:b/>
        </w:rPr>
        <w:t>CS. Chin</w:t>
      </w:r>
      <w:r w:rsidRPr="000D1297">
        <w:rPr>
          <w:rFonts w:ascii="Times New Roman" w:hAnsi="Times New Roman" w:cs="Times New Roman"/>
        </w:rPr>
        <w:t>, WL</w:t>
      </w:r>
      <w:bookmarkStart w:id="0" w:name="_GoBack"/>
      <w:bookmarkEnd w:id="0"/>
      <w:r w:rsidRPr="000D1297">
        <w:rPr>
          <w:rFonts w:ascii="Times New Roman" w:hAnsi="Times New Roman" w:cs="Times New Roman"/>
        </w:rPr>
        <w:t xml:space="preserve">. Woo, J. Jia. Integrated Equivalent Circuit and Thermal Model for Simulation of Temperature-Dependent LiFePO4 Battery in Actual Embedded Application, </w:t>
      </w:r>
      <w:r w:rsidRPr="000D1297">
        <w:rPr>
          <w:rFonts w:ascii="Times New Roman" w:hAnsi="Times New Roman" w:cs="Times New Roman"/>
          <w:u w:val="single"/>
        </w:rPr>
        <w:t>Energies</w:t>
      </w:r>
      <w:r w:rsidRPr="000D1297">
        <w:rPr>
          <w:rFonts w:ascii="Times New Roman" w:hAnsi="Times New Roman" w:cs="Times New Roman"/>
        </w:rPr>
        <w:t>, Special Issue on Control of Energy Storag</w:t>
      </w:r>
      <w:r w:rsidRPr="000D1297">
        <w:rPr>
          <w:rFonts w:ascii="Times New Roman" w:hAnsi="Times New Roman" w:cs="Times New Roman"/>
        </w:rPr>
        <w:t xml:space="preserve">e, 10(1), 85-85, Jan 2017. </w:t>
      </w:r>
    </w:p>
    <w:p w:rsidR="000423AC" w:rsidRPr="000D1297" w:rsidRDefault="002C4234" w:rsidP="000D1297">
      <w:pPr>
        <w:pStyle w:val="ListParagraph"/>
        <w:numPr>
          <w:ilvl w:val="0"/>
          <w:numId w:val="1"/>
        </w:numPr>
        <w:spacing w:after="160" w:line="240" w:lineRule="auto"/>
        <w:jc w:val="both"/>
        <w:rPr>
          <w:rFonts w:ascii="Times New Roman" w:hAnsi="Times New Roman" w:cs="Times New Roman"/>
        </w:rPr>
      </w:pPr>
      <w:r w:rsidRPr="000D1297">
        <w:rPr>
          <w:rFonts w:ascii="Times New Roman" w:hAnsi="Times New Roman" w:cs="Times New Roman"/>
          <w:b/>
        </w:rPr>
        <w:t>CS. Chin</w:t>
      </w:r>
      <w:r w:rsidRPr="000D1297">
        <w:rPr>
          <w:rFonts w:ascii="Times New Roman" w:hAnsi="Times New Roman" w:cs="Times New Roman"/>
        </w:rPr>
        <w:t xml:space="preserve">, ZC. Gao, JHK. </w:t>
      </w:r>
      <w:r w:rsidRPr="000D1297">
        <w:rPr>
          <w:rFonts w:ascii="Times New Roman" w:hAnsi="Times New Roman" w:cs="Times New Roman"/>
          <w:noProof/>
        </w:rPr>
        <w:t>Chiew ,</w:t>
      </w:r>
      <w:r w:rsidRPr="000D1297">
        <w:rPr>
          <w:rFonts w:ascii="Times New Roman" w:hAnsi="Times New Roman" w:cs="Times New Roman"/>
        </w:rPr>
        <w:t xml:space="preserve"> C. Zhang, Nonlinear Temperature-Dependent State Model of Cylindrical LiFePO4 Battery for Open-Circuit Voltage, Terminal Voltage and State-of-Charge Estimation with Extended Kalman Filter, </w:t>
      </w:r>
      <w:r w:rsidRPr="000D1297">
        <w:rPr>
          <w:rFonts w:ascii="Times New Roman" w:hAnsi="Times New Roman" w:cs="Times New Roman"/>
          <w:u w:val="single"/>
        </w:rPr>
        <w:t>Energies</w:t>
      </w:r>
      <w:r w:rsidRPr="000D1297">
        <w:rPr>
          <w:rFonts w:ascii="Times New Roman" w:hAnsi="Times New Roman" w:cs="Times New Roman"/>
        </w:rPr>
        <w:t xml:space="preserve"> 2018 (Special Issue 10 Years Energies - Horizon 2028), 11(9), 2467, Sept 2018. </w:t>
      </w:r>
    </w:p>
    <w:sectPr w:rsidR="000423AC" w:rsidRPr="000D1297">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837" w:rsidRDefault="00FF6837" w:rsidP="002C4234">
      <w:pPr>
        <w:spacing w:line="240" w:lineRule="auto"/>
      </w:pPr>
      <w:r>
        <w:separator/>
      </w:r>
    </w:p>
  </w:endnote>
  <w:endnote w:type="continuationSeparator" w:id="0">
    <w:p w:rsidR="00FF6837" w:rsidRDefault="00FF6837" w:rsidP="002C42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194355"/>
      <w:docPartObj>
        <w:docPartGallery w:val="Page Numbers (Bottom of Page)"/>
        <w:docPartUnique/>
      </w:docPartObj>
    </w:sdtPr>
    <w:sdtEndPr>
      <w:rPr>
        <w:noProof/>
      </w:rPr>
    </w:sdtEndPr>
    <w:sdtContent>
      <w:p w:rsidR="002C4234" w:rsidRDefault="002C4234">
        <w:pPr>
          <w:pStyle w:val="Footer"/>
          <w:jc w:val="center"/>
        </w:pPr>
        <w:r>
          <w:fldChar w:fldCharType="begin"/>
        </w:r>
        <w:r>
          <w:instrText xml:space="preserve"> PAGE   \* MERGEFORMAT </w:instrText>
        </w:r>
        <w:r>
          <w:fldChar w:fldCharType="separate"/>
        </w:r>
        <w:r w:rsidR="001175B6">
          <w:rPr>
            <w:noProof/>
          </w:rPr>
          <w:t>2</w:t>
        </w:r>
        <w:r>
          <w:rPr>
            <w:noProof/>
          </w:rPr>
          <w:fldChar w:fldCharType="end"/>
        </w:r>
      </w:p>
    </w:sdtContent>
  </w:sdt>
  <w:p w:rsidR="002C4234" w:rsidRDefault="002C4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837" w:rsidRDefault="00FF6837" w:rsidP="002C4234">
      <w:pPr>
        <w:spacing w:line="240" w:lineRule="auto"/>
      </w:pPr>
      <w:r>
        <w:separator/>
      </w:r>
    </w:p>
  </w:footnote>
  <w:footnote w:type="continuationSeparator" w:id="0">
    <w:p w:rsidR="00FF6837" w:rsidRDefault="00FF6837" w:rsidP="002C423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5E4379"/>
    <w:multiLevelType w:val="hybridMultilevel"/>
    <w:tmpl w:val="CF86083E"/>
    <w:lvl w:ilvl="0" w:tplc="4809000F">
      <w:start w:val="1"/>
      <w:numFmt w:val="decimal"/>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YxMjcyNTYyMzUyMzNW0lEKTi0uzszPAykwrAUAuoYHDCwAAAA="/>
  </w:docVars>
  <w:rsids>
    <w:rsidRoot w:val="000423AC"/>
    <w:rsid w:val="000423AC"/>
    <w:rsid w:val="00053A5E"/>
    <w:rsid w:val="000D1297"/>
    <w:rsid w:val="001175B6"/>
    <w:rsid w:val="002C4234"/>
    <w:rsid w:val="008708CC"/>
    <w:rsid w:val="00B76D9A"/>
    <w:rsid w:val="00D4315B"/>
    <w:rsid w:val="00DE22AC"/>
    <w:rsid w:val="00FF683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EE692E-2872-4EBD-B2D0-1A322DD9F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3AC"/>
    <w:pPr>
      <w:spacing w:after="0" w:line="340" w:lineRule="atLeast"/>
      <w:jc w:val="both"/>
    </w:pPr>
    <w:rPr>
      <w:rFonts w:ascii="Times New Roman" w:eastAsia="Times New Roman" w:hAnsi="Times New Roman" w:cs="Times New Roman"/>
      <w:color w:val="000000"/>
      <w:sz w:val="24"/>
      <w:szCs w:val="20"/>
      <w:lang w:val="en-US"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31text">
    <w:name w:val="MDPI_3.1_text"/>
    <w:link w:val="MDPI31textChar"/>
    <w:uiPriority w:val="99"/>
    <w:qFormat/>
    <w:rsid w:val="000423AC"/>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character" w:customStyle="1" w:styleId="MDPI31textChar">
    <w:name w:val="MDPI_3.1_text Char"/>
    <w:basedOn w:val="DefaultParagraphFont"/>
    <w:link w:val="MDPI31text"/>
    <w:uiPriority w:val="99"/>
    <w:locked/>
    <w:rsid w:val="000423AC"/>
    <w:rPr>
      <w:rFonts w:ascii="Palatino Linotype" w:eastAsia="Times New Roman" w:hAnsi="Palatino Linotype" w:cs="Times New Roman"/>
      <w:snapToGrid w:val="0"/>
      <w:color w:val="000000"/>
      <w:sz w:val="20"/>
      <w:lang w:val="en-US" w:eastAsia="de-DE" w:bidi="en-US"/>
    </w:rPr>
  </w:style>
  <w:style w:type="table" w:customStyle="1" w:styleId="Mdeck5tablebodythreelines">
    <w:name w:val="M_deck_5_table_body_three_lines"/>
    <w:basedOn w:val="TableNormal"/>
    <w:uiPriority w:val="99"/>
    <w:rsid w:val="000423AC"/>
    <w:pPr>
      <w:adjustRightInd w:val="0"/>
      <w:snapToGrid w:val="0"/>
      <w:spacing w:after="0" w:line="300" w:lineRule="exact"/>
      <w:jc w:val="center"/>
    </w:pPr>
    <w:rPr>
      <w:rFonts w:ascii="Times New Roma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styleId="CommentText">
    <w:name w:val="annotation text"/>
    <w:basedOn w:val="Normal"/>
    <w:link w:val="CommentTextChar"/>
    <w:rsid w:val="000423AC"/>
  </w:style>
  <w:style w:type="character" w:customStyle="1" w:styleId="CommentTextChar">
    <w:name w:val="Comment Text Char"/>
    <w:basedOn w:val="DefaultParagraphFont"/>
    <w:link w:val="CommentText"/>
    <w:rsid w:val="000423AC"/>
    <w:rPr>
      <w:rFonts w:ascii="Times New Roman" w:eastAsia="Times New Roman" w:hAnsi="Times New Roman" w:cs="Times New Roman"/>
      <w:color w:val="000000"/>
      <w:sz w:val="24"/>
      <w:szCs w:val="20"/>
      <w:lang w:val="en-US" w:eastAsia="de-DE"/>
    </w:rPr>
  </w:style>
  <w:style w:type="character" w:styleId="CommentReference">
    <w:name w:val="annotation reference"/>
    <w:basedOn w:val="DefaultParagraphFont"/>
    <w:rsid w:val="000423AC"/>
    <w:rPr>
      <w:sz w:val="21"/>
      <w:szCs w:val="21"/>
    </w:rPr>
  </w:style>
  <w:style w:type="paragraph" w:customStyle="1" w:styleId="MDPI41tablecaption">
    <w:name w:val="MDPI_4.1_table_caption"/>
    <w:basedOn w:val="Normal"/>
    <w:uiPriority w:val="99"/>
    <w:qFormat/>
    <w:rsid w:val="000423AC"/>
    <w:pPr>
      <w:adjustRightInd w:val="0"/>
      <w:snapToGrid w:val="0"/>
      <w:spacing w:before="240" w:after="120" w:line="260" w:lineRule="atLeast"/>
      <w:ind w:left="425" w:right="425"/>
    </w:pPr>
    <w:rPr>
      <w:rFonts w:ascii="Palatino Linotype" w:hAnsi="Palatino Linotype" w:cstheme="minorBidi"/>
      <w:sz w:val="18"/>
      <w:szCs w:val="22"/>
      <w:lang w:bidi="en-US"/>
    </w:rPr>
  </w:style>
  <w:style w:type="paragraph" w:customStyle="1" w:styleId="MDPI42tablebody">
    <w:name w:val="MDPI_4.2_table_body"/>
    <w:uiPriority w:val="99"/>
    <w:qFormat/>
    <w:rsid w:val="000423AC"/>
    <w:pPr>
      <w:adjustRightInd w:val="0"/>
      <w:snapToGrid w:val="0"/>
      <w:spacing w:after="0" w:line="240" w:lineRule="auto"/>
    </w:pPr>
    <w:rPr>
      <w:rFonts w:ascii="Palatino Linotype" w:eastAsia="Times New Roman" w:hAnsi="Palatino Linotype"/>
      <w:snapToGrid w:val="0"/>
      <w:color w:val="000000"/>
      <w:sz w:val="20"/>
      <w:szCs w:val="20"/>
      <w:lang w:val="en-US" w:eastAsia="de-DE" w:bidi="en-US"/>
    </w:rPr>
  </w:style>
  <w:style w:type="paragraph" w:styleId="BalloonText">
    <w:name w:val="Balloon Text"/>
    <w:basedOn w:val="Normal"/>
    <w:link w:val="BalloonTextChar"/>
    <w:uiPriority w:val="99"/>
    <w:semiHidden/>
    <w:unhideWhenUsed/>
    <w:rsid w:val="000423A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23AC"/>
    <w:rPr>
      <w:rFonts w:ascii="Segoe UI" w:eastAsia="Times New Roman" w:hAnsi="Segoe UI" w:cs="Segoe UI"/>
      <w:color w:val="000000"/>
      <w:sz w:val="18"/>
      <w:szCs w:val="18"/>
      <w:lang w:val="en-US" w:eastAsia="de-DE"/>
    </w:rPr>
  </w:style>
  <w:style w:type="paragraph" w:customStyle="1" w:styleId="MDPI51figurecaption">
    <w:name w:val="MDPI_5.1_figure_caption"/>
    <w:basedOn w:val="Normal"/>
    <w:uiPriority w:val="99"/>
    <w:qFormat/>
    <w:rsid w:val="000423AC"/>
    <w:pPr>
      <w:adjustRightInd w:val="0"/>
      <w:snapToGrid w:val="0"/>
      <w:spacing w:before="120" w:after="240" w:line="260" w:lineRule="atLeast"/>
      <w:ind w:left="425" w:right="425"/>
    </w:pPr>
    <w:rPr>
      <w:rFonts w:ascii="Palatino Linotype" w:hAnsi="Palatino Linotype"/>
      <w:sz w:val="18"/>
      <w:lang w:bidi="en-US"/>
    </w:rPr>
  </w:style>
  <w:style w:type="paragraph" w:customStyle="1" w:styleId="MDPI52figure">
    <w:name w:val="MDPI_5.2_figure"/>
    <w:uiPriority w:val="99"/>
    <w:qFormat/>
    <w:rsid w:val="000423AC"/>
    <w:pPr>
      <w:spacing w:after="0" w:line="240" w:lineRule="auto"/>
      <w:jc w:val="center"/>
    </w:pPr>
    <w:rPr>
      <w:rFonts w:ascii="Palatino Linotype" w:eastAsia="Times New Roman" w:hAnsi="Palatino Linotype"/>
      <w:snapToGrid w:val="0"/>
      <w:color w:val="000000"/>
      <w:sz w:val="24"/>
      <w:szCs w:val="20"/>
      <w:lang w:val="en-US" w:eastAsia="de-DE" w:bidi="en-US"/>
    </w:rPr>
  </w:style>
  <w:style w:type="paragraph" w:styleId="ListParagraph">
    <w:name w:val="List Paragraph"/>
    <w:basedOn w:val="Normal"/>
    <w:uiPriority w:val="34"/>
    <w:qFormat/>
    <w:rsid w:val="002C4234"/>
    <w:pPr>
      <w:spacing w:after="200" w:line="276" w:lineRule="auto"/>
      <w:ind w:left="720"/>
      <w:contextualSpacing/>
      <w:jc w:val="left"/>
    </w:pPr>
    <w:rPr>
      <w:rFonts w:asciiTheme="minorHAnsi" w:eastAsiaTheme="minorEastAsia" w:hAnsiTheme="minorHAnsi" w:cstheme="minorBidi"/>
      <w:color w:val="auto"/>
      <w:sz w:val="22"/>
      <w:szCs w:val="22"/>
      <w:lang w:eastAsia="zh-CN"/>
    </w:rPr>
  </w:style>
  <w:style w:type="paragraph" w:styleId="Header">
    <w:name w:val="header"/>
    <w:basedOn w:val="Normal"/>
    <w:link w:val="HeaderChar"/>
    <w:uiPriority w:val="99"/>
    <w:unhideWhenUsed/>
    <w:rsid w:val="002C4234"/>
    <w:pPr>
      <w:tabs>
        <w:tab w:val="center" w:pos="4513"/>
        <w:tab w:val="right" w:pos="9026"/>
      </w:tabs>
      <w:spacing w:line="240" w:lineRule="auto"/>
    </w:pPr>
  </w:style>
  <w:style w:type="character" w:customStyle="1" w:styleId="HeaderChar">
    <w:name w:val="Header Char"/>
    <w:basedOn w:val="DefaultParagraphFont"/>
    <w:link w:val="Header"/>
    <w:uiPriority w:val="99"/>
    <w:rsid w:val="002C4234"/>
    <w:rPr>
      <w:rFonts w:ascii="Times New Roman" w:eastAsia="Times New Roman" w:hAnsi="Times New Roman" w:cs="Times New Roman"/>
      <w:color w:val="000000"/>
      <w:sz w:val="24"/>
      <w:szCs w:val="20"/>
      <w:lang w:val="en-US" w:eastAsia="de-DE"/>
    </w:rPr>
  </w:style>
  <w:style w:type="paragraph" w:styleId="Footer">
    <w:name w:val="footer"/>
    <w:basedOn w:val="Normal"/>
    <w:link w:val="FooterChar"/>
    <w:uiPriority w:val="99"/>
    <w:unhideWhenUsed/>
    <w:rsid w:val="002C4234"/>
    <w:pPr>
      <w:tabs>
        <w:tab w:val="center" w:pos="4513"/>
        <w:tab w:val="right" w:pos="9026"/>
      </w:tabs>
      <w:spacing w:line="240" w:lineRule="auto"/>
    </w:pPr>
  </w:style>
  <w:style w:type="character" w:customStyle="1" w:styleId="FooterChar">
    <w:name w:val="Footer Char"/>
    <w:basedOn w:val="DefaultParagraphFont"/>
    <w:link w:val="Footer"/>
    <w:uiPriority w:val="99"/>
    <w:rsid w:val="002C4234"/>
    <w:rPr>
      <w:rFonts w:ascii="Times New Roman" w:eastAsia="Times New Roman" w:hAnsi="Times New Roman" w:cs="Times New Roman"/>
      <w:color w:val="000000"/>
      <w:sz w:val="24"/>
      <w:szCs w:val="20"/>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2</Pages>
  <Words>564</Words>
  <Characters>3216</Characters>
  <Application>Microsoft Office Word</Application>
  <DocSecurity>0</DocSecurity>
  <Lines>26</Lines>
  <Paragraphs>7</Paragraphs>
  <ScaleCrop>false</ScaleCrop>
  <Company>Hewlett-Packard</Company>
  <LinksUpToDate>false</LinksUpToDate>
  <CharactersWithSpaces>3773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chin</dc:creator>
  <cp:keywords/>
  <dc:description/>
  <cp:lastModifiedBy>cheng chin</cp:lastModifiedBy>
  <cp:revision>8</cp:revision>
  <dcterms:created xsi:type="dcterms:W3CDTF">2019-09-20T04:27:00Z</dcterms:created>
  <dcterms:modified xsi:type="dcterms:W3CDTF">2019-09-20T08:15:00Z</dcterms:modified>
</cp:coreProperties>
</file>