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EF9B" w14:textId="7414CDAE" w:rsidR="002A5EB1" w:rsidRDefault="002A5EB1" w:rsidP="002A5EB1">
      <w:r>
        <w:t xml:space="preserve"># </w:t>
      </w:r>
      <w:r w:rsidR="00EC1172" w:rsidRPr="00EC1172">
        <w:rPr>
          <w:rFonts w:ascii="Arial" w:hAnsi="Arial" w:cs="Arial"/>
          <w:b/>
          <w:bCs/>
        </w:rPr>
        <w:t>TELECOM CHURN CASE STUDY</w:t>
      </w:r>
    </w:p>
    <w:p w14:paraId="628ECE7F" w14:textId="77777777" w:rsidR="002A5EB1" w:rsidRDefault="002A5EB1" w:rsidP="002A5EB1"/>
    <w:p w14:paraId="326E737E" w14:textId="77777777" w:rsidR="00EC1172" w:rsidRDefault="002A5EB1" w:rsidP="00EC1172">
      <w:r>
        <w:t>This repository contains the files and results for the</w:t>
      </w:r>
      <w:r w:rsidR="00EC1172">
        <w:t xml:space="preserve"> following Problem statement</w:t>
      </w:r>
    </w:p>
    <w:p w14:paraId="17806716" w14:textId="77777777" w:rsidR="00EC1172" w:rsidRDefault="00EC1172" w:rsidP="00EC1172"/>
    <w:p w14:paraId="4D85E4BB" w14:textId="52516444" w:rsidR="00EC1172" w:rsidRPr="00EC1172" w:rsidRDefault="002A5EB1" w:rsidP="00EC1172">
      <w:r>
        <w:t xml:space="preserve"> </w:t>
      </w:r>
      <w:r w:rsidR="00EC1172" w:rsidRPr="00EC1172">
        <w:t xml:space="preserve">1.In the telecom industry, customers </w:t>
      </w:r>
      <w:proofErr w:type="gramStart"/>
      <w:r w:rsidR="00EC1172" w:rsidRPr="00EC1172">
        <w:t>are able to</w:t>
      </w:r>
      <w:proofErr w:type="gramEnd"/>
      <w:r w:rsidR="00EC1172" w:rsidRPr="00EC1172">
        <w:t xml:space="preserve"> choose from multiple service providers and actively switch from one operator to another. In this highly competitive market, the telecommunications industry experiences an average of 15-25% annual churn rate. Given the fact that it costs 5-10 times more to acquire a new customer than to retain an existing one, customer retention has now become even more important than customer acquisition.</w:t>
      </w:r>
    </w:p>
    <w:p w14:paraId="24A4BA38" w14:textId="77777777" w:rsidR="00EC1172" w:rsidRPr="00EC1172" w:rsidRDefault="00EC1172" w:rsidP="00EC1172">
      <w:r w:rsidRPr="00EC1172">
        <w:t xml:space="preserve">2.For many incumbent operators, retaining </w:t>
      </w:r>
      <w:proofErr w:type="gramStart"/>
      <w:r w:rsidRPr="00EC1172">
        <w:t>high</w:t>
      </w:r>
      <w:proofErr w:type="gramEnd"/>
      <w:r w:rsidRPr="00EC1172">
        <w:t xml:space="preserve"> profitable customers is the number one business goal.</w:t>
      </w:r>
    </w:p>
    <w:p w14:paraId="5E88B97A" w14:textId="77777777" w:rsidR="00EC1172" w:rsidRPr="00EC1172" w:rsidRDefault="00EC1172" w:rsidP="00EC1172">
      <w:r w:rsidRPr="00EC1172">
        <w:t>3.For many incumbent operators, retaining high profitable customers is the number one business goal.</w:t>
      </w:r>
    </w:p>
    <w:p w14:paraId="1765759B" w14:textId="5B89B392" w:rsidR="002A5EB1" w:rsidRDefault="00EC1172" w:rsidP="002A5EB1">
      <w:r w:rsidRPr="00EC1172">
        <w:t>4.To reduce customer churn, telecom companies need to predict which customers are at high risk of churn.</w:t>
      </w:r>
    </w:p>
    <w:p w14:paraId="35C06E7C" w14:textId="77777777" w:rsidR="007B28D3" w:rsidRDefault="007B28D3" w:rsidP="002A5EB1"/>
    <w:p w14:paraId="77E3C281" w14:textId="5A8D3BA4" w:rsidR="007B28D3" w:rsidRDefault="007B28D3" w:rsidP="002A5EB1">
      <w:proofErr w:type="gramStart"/>
      <w:r>
        <w:t>Objective :</w:t>
      </w:r>
      <w:proofErr w:type="gramEnd"/>
    </w:p>
    <w:p w14:paraId="68E86B69" w14:textId="62EA66B0" w:rsidR="007B28D3" w:rsidRDefault="007B28D3" w:rsidP="002A5EB1">
      <w:r>
        <w:t xml:space="preserve">To identify the data set provided to us and observe the patterns on </w:t>
      </w:r>
      <w:proofErr w:type="gramStart"/>
      <w:r>
        <w:t>the customer</w:t>
      </w:r>
      <w:proofErr w:type="gramEnd"/>
      <w:r>
        <w:t xml:space="preserve"> churning, where we also need to </w:t>
      </w:r>
      <w:r w:rsidR="00532156">
        <w:t>advice to the respective business on the churn probability and how to reduce it further so that the business growth is stable to north.</w:t>
      </w:r>
    </w:p>
    <w:p w14:paraId="2A5D803F" w14:textId="77777777" w:rsidR="002A5EB1" w:rsidRDefault="002A5EB1" w:rsidP="002A5EB1">
      <w:r>
        <w:t>---</w:t>
      </w:r>
    </w:p>
    <w:p w14:paraId="600DA88F" w14:textId="77777777" w:rsidR="002A5EB1" w:rsidRDefault="002A5EB1" w:rsidP="002A5EB1"/>
    <w:p w14:paraId="07084E38" w14:textId="77777777" w:rsidR="002A5EB1" w:rsidRDefault="002A5EB1" w:rsidP="002A5EB1">
      <w:r>
        <w:t>## **Repository Structure**</w:t>
      </w:r>
    </w:p>
    <w:p w14:paraId="64AD6CC5" w14:textId="77777777" w:rsidR="002A5EB1" w:rsidRDefault="002A5EB1" w:rsidP="002A5EB1"/>
    <w:p w14:paraId="6C32A4C5" w14:textId="77777777" w:rsidR="002A5EB1" w:rsidRDefault="002A5EB1" w:rsidP="002A5EB1">
      <w:r>
        <w:t>### 1. **Notebook**</w:t>
      </w:r>
    </w:p>
    <w:p w14:paraId="6DE80649" w14:textId="194B30EA" w:rsidR="002A5EB1" w:rsidRDefault="002A5EB1" w:rsidP="002A5EB1">
      <w:r>
        <w:t xml:space="preserve">- </w:t>
      </w:r>
      <w:r w:rsidR="00532156" w:rsidRPr="00532156">
        <w:t xml:space="preserve">Telcom case study </w:t>
      </w:r>
      <w:proofErr w:type="gramStart"/>
      <w:r w:rsidR="00532156" w:rsidRPr="00532156">
        <w:t>final .</w:t>
      </w:r>
      <w:proofErr w:type="spellStart"/>
      <w:r w:rsidR="00532156" w:rsidRPr="00532156">
        <w:t>ipynb</w:t>
      </w:r>
      <w:proofErr w:type="spellEnd"/>
      <w:proofErr w:type="gramEnd"/>
    </w:p>
    <w:p w14:paraId="79460DEF" w14:textId="77777777" w:rsidR="002A5EB1" w:rsidRDefault="002A5EB1" w:rsidP="002A5EB1">
      <w:r>
        <w:t xml:space="preserve">  - Contains all the code, data processing, </w:t>
      </w:r>
      <w:proofErr w:type="gramStart"/>
      <w:r>
        <w:t>exploratory</w:t>
      </w:r>
      <w:proofErr w:type="gramEnd"/>
      <w:r>
        <w:t xml:space="preserve"> data analysis (EDA), clustering, and machine learning models.</w:t>
      </w:r>
    </w:p>
    <w:p w14:paraId="0F918DED" w14:textId="77777777" w:rsidR="002A5EB1" w:rsidRDefault="002A5EB1" w:rsidP="002A5EB1">
      <w:r>
        <w:t xml:space="preserve">  - Steps included:</w:t>
      </w:r>
    </w:p>
    <w:p w14:paraId="5DFE7990" w14:textId="77777777" w:rsidR="002A5EB1" w:rsidRDefault="002A5EB1" w:rsidP="002A5EB1">
      <w:r>
        <w:t xml:space="preserve">    - Data cleaning and preparation.</w:t>
      </w:r>
    </w:p>
    <w:p w14:paraId="068A798F" w14:textId="77777777" w:rsidR="002A5EB1" w:rsidRDefault="002A5EB1" w:rsidP="002A5EB1">
      <w:r>
        <w:t xml:space="preserve">    - Exploratory data analysis with visualizations.</w:t>
      </w:r>
    </w:p>
    <w:p w14:paraId="09661A2D" w14:textId="07F1A394" w:rsidR="002A5EB1" w:rsidRDefault="002A5EB1" w:rsidP="002A5EB1">
      <w:r>
        <w:t xml:space="preserve">    - </w:t>
      </w:r>
      <w:r w:rsidR="00532156">
        <w:t>Future Scaling</w:t>
      </w:r>
    </w:p>
    <w:p w14:paraId="2D06DECE" w14:textId="5C1D20D2" w:rsidR="002A5EB1" w:rsidRDefault="002A5EB1" w:rsidP="002A5EB1">
      <w:r>
        <w:lastRenderedPageBreak/>
        <w:t xml:space="preserve">    - Binary classification using logistic regression </w:t>
      </w:r>
    </w:p>
    <w:p w14:paraId="7B9E4FFC" w14:textId="2FDBA2EE" w:rsidR="002A5EB1" w:rsidRDefault="002A5EB1" w:rsidP="002A5EB1">
      <w:r>
        <w:t xml:space="preserve">    - Model evaluation and insig</w:t>
      </w:r>
      <w:r w:rsidR="00532156">
        <w:t>hts</w:t>
      </w:r>
    </w:p>
    <w:p w14:paraId="036F7DDF" w14:textId="77777777" w:rsidR="002A5EB1" w:rsidRDefault="002A5EB1" w:rsidP="002A5EB1"/>
    <w:p w14:paraId="673C8949" w14:textId="77777777" w:rsidR="002A5EB1" w:rsidRDefault="002A5EB1" w:rsidP="002A5EB1">
      <w:r>
        <w:t>### 2. **Presentation**</w:t>
      </w:r>
    </w:p>
    <w:p w14:paraId="186B94FB" w14:textId="6CC2F8A2" w:rsidR="002A5EB1" w:rsidRDefault="002A5EB1" w:rsidP="002A5EB1">
      <w:r>
        <w:t xml:space="preserve">- </w:t>
      </w:r>
      <w:r w:rsidR="00532156" w:rsidRPr="00532156">
        <w:t>TELECOM CHURN CASE STUDY.pptx</w:t>
      </w:r>
    </w:p>
    <w:p w14:paraId="723F2464" w14:textId="77777777" w:rsidR="002A5EB1" w:rsidRDefault="002A5EB1" w:rsidP="002A5EB1">
      <w:r>
        <w:t xml:space="preserve">  - A concise, visually appealing summary of the project.</w:t>
      </w:r>
    </w:p>
    <w:p w14:paraId="7B640DE8" w14:textId="77777777" w:rsidR="002A5EB1" w:rsidRDefault="002A5EB1" w:rsidP="002A5EB1">
      <w:r>
        <w:t xml:space="preserve">  - Includes:</w:t>
      </w:r>
    </w:p>
    <w:p w14:paraId="4876679B" w14:textId="77777777" w:rsidR="002A5EB1" w:rsidRDefault="002A5EB1" w:rsidP="002A5EB1">
      <w:r>
        <w:t xml:space="preserve">    - Business context and problem statement.</w:t>
      </w:r>
    </w:p>
    <w:p w14:paraId="01717590" w14:textId="77777777" w:rsidR="002A5EB1" w:rsidRDefault="002A5EB1" w:rsidP="002A5EB1">
      <w:r>
        <w:t xml:space="preserve">    - Approach and methodologies used.</w:t>
      </w:r>
    </w:p>
    <w:p w14:paraId="78B7B707" w14:textId="77777777" w:rsidR="002A5EB1" w:rsidRDefault="002A5EB1" w:rsidP="002A5EB1">
      <w:r>
        <w:t xml:space="preserve">    - Key results, insights, and recommendations.</w:t>
      </w:r>
    </w:p>
    <w:p w14:paraId="3AF57DB5" w14:textId="77777777" w:rsidR="002A5EB1" w:rsidRDefault="002A5EB1" w:rsidP="002A5EB1"/>
    <w:p w14:paraId="76E45900" w14:textId="77777777" w:rsidR="002A5EB1" w:rsidRDefault="002A5EB1" w:rsidP="002A5EB1">
      <w:r>
        <w:t>---</w:t>
      </w:r>
    </w:p>
    <w:p w14:paraId="31374372" w14:textId="77777777" w:rsidR="002A5EB1" w:rsidRDefault="002A5EB1" w:rsidP="002A5EB1"/>
    <w:p w14:paraId="30233C5D" w14:textId="77777777" w:rsidR="002A5EB1" w:rsidRDefault="002A5EB1" w:rsidP="002A5EB1">
      <w:r>
        <w:t>## **How to Use This Repository**</w:t>
      </w:r>
    </w:p>
    <w:p w14:paraId="52CF8E5B" w14:textId="77777777" w:rsidR="002A5EB1" w:rsidRDefault="002A5EB1" w:rsidP="002A5EB1">
      <w:r>
        <w:t>1. **View the Presentation**:</w:t>
      </w:r>
    </w:p>
    <w:p w14:paraId="7F951957" w14:textId="5AED41AF" w:rsidR="002A5EB1" w:rsidRDefault="002A5EB1" w:rsidP="002A5EB1">
      <w:r>
        <w:t xml:space="preserve">   - Download and open `</w:t>
      </w:r>
      <w:r w:rsidR="00532156" w:rsidRPr="00532156">
        <w:t>TELECOM CHURN CASE STUDY.pptx</w:t>
      </w:r>
      <w:r>
        <w:t>` for a summary of the assignment.</w:t>
      </w:r>
    </w:p>
    <w:p w14:paraId="15FA081B" w14:textId="77777777" w:rsidR="002A5EB1" w:rsidRDefault="002A5EB1" w:rsidP="002A5EB1"/>
    <w:p w14:paraId="3415C40F" w14:textId="77777777" w:rsidR="002A5EB1" w:rsidRDefault="002A5EB1" w:rsidP="002A5EB1">
      <w:r>
        <w:t>2. **Run the Notebook**:</w:t>
      </w:r>
    </w:p>
    <w:p w14:paraId="420F3B88" w14:textId="5816B1A5" w:rsidR="002A5EB1" w:rsidRDefault="002A5EB1" w:rsidP="002A5EB1">
      <w:r>
        <w:t xml:space="preserve">   - Open `</w:t>
      </w:r>
      <w:r w:rsidR="00532156" w:rsidRPr="00532156">
        <w:t xml:space="preserve"> </w:t>
      </w:r>
      <w:r w:rsidR="00532156" w:rsidRPr="00532156">
        <w:t xml:space="preserve">Telcom case study </w:t>
      </w:r>
      <w:proofErr w:type="gramStart"/>
      <w:r w:rsidR="00532156" w:rsidRPr="00532156">
        <w:t>final .</w:t>
      </w:r>
      <w:proofErr w:type="spellStart"/>
      <w:r w:rsidR="00532156" w:rsidRPr="00532156">
        <w:t>ipynb</w:t>
      </w:r>
      <w:proofErr w:type="spellEnd"/>
      <w:proofErr w:type="gramEnd"/>
      <w:r w:rsidR="00532156">
        <w:t xml:space="preserve"> </w:t>
      </w:r>
      <w:r>
        <w:t xml:space="preserve">` in </w:t>
      </w: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  <w:r>
        <w:t>.</w:t>
      </w:r>
    </w:p>
    <w:p w14:paraId="5D6BA034" w14:textId="77777777" w:rsidR="002A5EB1" w:rsidRDefault="002A5EB1" w:rsidP="002A5EB1">
      <w:r>
        <w:t xml:space="preserve">   - Follow the step-by-step analysis and modeling process.</w:t>
      </w:r>
    </w:p>
    <w:p w14:paraId="04EDD5E4" w14:textId="77777777" w:rsidR="002A5EB1" w:rsidRDefault="002A5EB1" w:rsidP="002A5EB1"/>
    <w:p w14:paraId="33334DFE" w14:textId="77777777" w:rsidR="002A5EB1" w:rsidRDefault="002A5EB1" w:rsidP="002A5EB1">
      <w:r>
        <w:t>---</w:t>
      </w:r>
    </w:p>
    <w:p w14:paraId="5243CBA9" w14:textId="77777777" w:rsidR="002A5EB1" w:rsidRDefault="002A5EB1" w:rsidP="002A5EB1"/>
    <w:p w14:paraId="0DE8E9B0" w14:textId="77777777" w:rsidR="002A5EB1" w:rsidRDefault="002A5EB1" w:rsidP="002A5EB1">
      <w:r>
        <w:t>## **Key Insights**</w:t>
      </w:r>
    </w:p>
    <w:p w14:paraId="3B59CFDE" w14:textId="77777777" w:rsidR="002A5EB1" w:rsidRDefault="002A5EB1" w:rsidP="002A5EB1">
      <w:r>
        <w:t>1. **Customer Segmentation**:</w:t>
      </w:r>
    </w:p>
    <w:p w14:paraId="7F8843B2" w14:textId="7D67550C" w:rsidR="002A5EB1" w:rsidRPr="00532156" w:rsidRDefault="002A5EB1" w:rsidP="002A5EB1">
      <w:pPr>
        <w:rPr>
          <w:rFonts w:ascii="Arial" w:hAnsi="Arial" w:cs="Arial"/>
        </w:rPr>
      </w:pPr>
      <w:r>
        <w:t xml:space="preserve">   - </w:t>
      </w:r>
      <w:r w:rsidR="00532156" w:rsidRPr="00532156">
        <w:rPr>
          <w:rFonts w:ascii="Arial" w:hAnsi="Arial" w:cs="Arial"/>
        </w:rPr>
        <w:t>The Average Revenue Per User (ARPU) for churned customers predominantly falls within the range of 0 to 900</w:t>
      </w:r>
    </w:p>
    <w:p w14:paraId="35B3A9EE" w14:textId="77777777" w:rsidR="00532156" w:rsidRPr="00532156" w:rsidRDefault="002A5EB1" w:rsidP="00532156">
      <w:pPr>
        <w:rPr>
          <w:rFonts w:ascii="Arial" w:hAnsi="Arial" w:cs="Arial"/>
        </w:rPr>
      </w:pPr>
      <w:r w:rsidRPr="00532156">
        <w:rPr>
          <w:rFonts w:ascii="Arial" w:hAnsi="Arial" w:cs="Arial"/>
        </w:rPr>
        <w:t xml:space="preserve">     - </w:t>
      </w:r>
      <w:r w:rsidR="00532156" w:rsidRPr="00532156">
        <w:rPr>
          <w:rFonts w:ascii="Arial" w:hAnsi="Arial" w:cs="Arial"/>
        </w:rPr>
        <w:t xml:space="preserve">Minutes of </w:t>
      </w:r>
      <w:proofErr w:type="gramStart"/>
      <w:r w:rsidR="00532156" w:rsidRPr="00532156">
        <w:rPr>
          <w:rFonts w:ascii="Arial" w:hAnsi="Arial" w:cs="Arial"/>
        </w:rPr>
        <w:t>usage(</w:t>
      </w:r>
      <w:proofErr w:type="gramEnd"/>
      <w:r w:rsidR="00532156" w:rsidRPr="00532156">
        <w:rPr>
          <w:rFonts w:ascii="Arial" w:hAnsi="Arial" w:cs="Arial"/>
        </w:rPr>
        <w:t xml:space="preserve">MOU) of the churn customers is mostly populated on the 0 to 2500 range. Higher the MOU, </w:t>
      </w:r>
      <w:proofErr w:type="gramStart"/>
      <w:r w:rsidR="00532156" w:rsidRPr="00532156">
        <w:rPr>
          <w:rFonts w:ascii="Arial" w:hAnsi="Arial" w:cs="Arial"/>
        </w:rPr>
        <w:t>lesser</w:t>
      </w:r>
      <w:proofErr w:type="gramEnd"/>
      <w:r w:rsidR="00532156" w:rsidRPr="00532156">
        <w:rPr>
          <w:rFonts w:ascii="Arial" w:hAnsi="Arial" w:cs="Arial"/>
        </w:rPr>
        <w:t xml:space="preserve"> the churn probability.</w:t>
      </w:r>
    </w:p>
    <w:p w14:paraId="299A11E1" w14:textId="488AD12C" w:rsidR="002A5EB1" w:rsidRPr="00532156" w:rsidRDefault="002A5EB1" w:rsidP="002A5EB1">
      <w:pPr>
        <w:rPr>
          <w:rFonts w:ascii="Arial" w:hAnsi="Arial" w:cs="Arial"/>
        </w:rPr>
      </w:pPr>
    </w:p>
    <w:p w14:paraId="16ACB54A" w14:textId="721CAA64" w:rsidR="002A5EB1" w:rsidRPr="00532156" w:rsidRDefault="002A5EB1" w:rsidP="002A5EB1">
      <w:pPr>
        <w:rPr>
          <w:rFonts w:ascii="Arial" w:hAnsi="Arial" w:cs="Arial"/>
        </w:rPr>
      </w:pPr>
      <w:r w:rsidRPr="00532156">
        <w:rPr>
          <w:rFonts w:ascii="Arial" w:hAnsi="Arial" w:cs="Arial"/>
        </w:rPr>
        <w:lastRenderedPageBreak/>
        <w:t xml:space="preserve">     - </w:t>
      </w:r>
      <w:r w:rsidR="00532156" w:rsidRPr="00532156">
        <w:rPr>
          <w:rFonts w:ascii="Arial" w:hAnsi="Arial" w:cs="Arial"/>
        </w:rPr>
        <w:t>We observe that for churned customers, the Minutes of Usage (MOU) for the month of August are predominantly concentrated on the lower end compared to non-churned customers</w:t>
      </w:r>
    </w:p>
    <w:p w14:paraId="7AB39578" w14:textId="6195777A" w:rsidR="002A5EB1" w:rsidRPr="00532156" w:rsidRDefault="002A5EB1" w:rsidP="002A5EB1">
      <w:pPr>
        <w:rPr>
          <w:rFonts w:ascii="Arial" w:hAnsi="Arial" w:cs="Arial"/>
        </w:rPr>
      </w:pPr>
      <w:r w:rsidRPr="00532156">
        <w:rPr>
          <w:rFonts w:ascii="Arial" w:hAnsi="Arial" w:cs="Arial"/>
        </w:rPr>
        <w:t xml:space="preserve">     </w:t>
      </w:r>
    </w:p>
    <w:p w14:paraId="567A28A2" w14:textId="77777777" w:rsidR="002A5EB1" w:rsidRDefault="002A5EB1" w:rsidP="002A5EB1"/>
    <w:p w14:paraId="2775BB6D" w14:textId="77777777" w:rsidR="002A5EB1" w:rsidRDefault="002A5EB1" w:rsidP="002A5EB1">
      <w:r>
        <w:t>2. **Model Performance**:</w:t>
      </w:r>
    </w:p>
    <w:p w14:paraId="30931583" w14:textId="5C44C359" w:rsidR="002A5EB1" w:rsidRDefault="002A5EB1" w:rsidP="002A5EB1">
      <w:r>
        <w:t xml:space="preserve">   - **Logistic Regression**: Simpler, interpretable, with an AUC of 0.</w:t>
      </w:r>
      <w:r w:rsidR="00532156">
        <w:t>9</w:t>
      </w:r>
    </w:p>
    <w:p w14:paraId="15AD21C0" w14:textId="77777777" w:rsidR="002A5EB1" w:rsidRDefault="002A5EB1" w:rsidP="002A5EB1"/>
    <w:p w14:paraId="04D085E2" w14:textId="29D822B2" w:rsidR="00BE7FE9" w:rsidRDefault="00BE7FE9" w:rsidP="002A5EB1">
      <w:r>
        <w:t>Recommendations can be read from the PPT file attached as part of the project</w:t>
      </w:r>
    </w:p>
    <w:p w14:paraId="209E120E" w14:textId="77777777" w:rsidR="002A5EB1" w:rsidRPr="002A5EB1" w:rsidRDefault="002A5EB1" w:rsidP="002A5EB1">
      <w:pPr>
        <w:numPr>
          <w:ilvl w:val="0"/>
          <w:numId w:val="1"/>
        </w:numPr>
      </w:pPr>
      <w:r w:rsidRPr="002A5EB1">
        <w:rPr>
          <w:b/>
          <w:bCs/>
        </w:rPr>
        <w:t>Monitoring Usage Drop</w:t>
      </w:r>
      <w:r w:rsidRPr="002A5EB1">
        <w:t>: Regular monitoring of drops in usage is a strong predictor of churn and should be prioritized.</w:t>
      </w:r>
    </w:p>
    <w:p w14:paraId="6B27562F" w14:textId="77777777" w:rsidR="002A5EB1" w:rsidRPr="002A5EB1" w:rsidRDefault="002A5EB1" w:rsidP="002A5EB1">
      <w:pPr>
        <w:numPr>
          <w:ilvl w:val="0"/>
          <w:numId w:val="1"/>
        </w:numPr>
      </w:pPr>
      <w:r w:rsidRPr="002A5EB1">
        <w:rPr>
          <w:b/>
          <w:bCs/>
        </w:rPr>
        <w:t>High Roaming Service Usage</w:t>
      </w:r>
      <w:r w:rsidRPr="002A5EB1">
        <w:t>: Churned customers exhibit high usage of roaming services, indicating that network quality and service issues in roaming may contribute to churn.</w:t>
      </w:r>
    </w:p>
    <w:p w14:paraId="5F2244A1" w14:textId="77777777" w:rsidR="002A5EB1" w:rsidRPr="002A5EB1" w:rsidRDefault="002A5EB1" w:rsidP="002A5EB1">
      <w:pPr>
        <w:numPr>
          <w:ilvl w:val="0"/>
          <w:numId w:val="1"/>
        </w:numPr>
      </w:pPr>
      <w:r w:rsidRPr="002A5EB1">
        <w:rPr>
          <w:b/>
          <w:bCs/>
        </w:rPr>
        <w:t>Competitive Roaming Tariffs</w:t>
      </w:r>
      <w:r w:rsidRPr="002A5EB1">
        <w:t>: Network operators should closely monitor and enhance competitive roaming tariffs while improving both network quality and service delivery.</w:t>
      </w:r>
    </w:p>
    <w:p w14:paraId="40AFC28F" w14:textId="77777777" w:rsidR="002A5EB1" w:rsidRPr="002A5EB1" w:rsidRDefault="002A5EB1" w:rsidP="002A5EB1">
      <w:pPr>
        <w:numPr>
          <w:ilvl w:val="0"/>
          <w:numId w:val="1"/>
        </w:numPr>
      </w:pPr>
      <w:r w:rsidRPr="002A5EB1">
        <w:rPr>
          <w:b/>
          <w:bCs/>
        </w:rPr>
        <w:t>Competitor Campaign Monitoring</w:t>
      </w:r>
      <w:r w:rsidRPr="002A5EB1">
        <w:t>: In the face of intense competition among networks, it is essential to monitor competitors' marketing campaigns actively.</w:t>
      </w:r>
    </w:p>
    <w:p w14:paraId="31C7BB45" w14:textId="77777777" w:rsidR="002A5EB1" w:rsidRPr="002A5EB1" w:rsidRDefault="002A5EB1" w:rsidP="002A5EB1">
      <w:pPr>
        <w:numPr>
          <w:ilvl w:val="0"/>
          <w:numId w:val="1"/>
        </w:numPr>
      </w:pPr>
      <w:r w:rsidRPr="002A5EB1">
        <w:rPr>
          <w:b/>
          <w:bCs/>
        </w:rPr>
        <w:t>Targeted Marketing Campaigns</w:t>
      </w:r>
      <w:r w:rsidRPr="002A5EB1">
        <w:t>: The marketing team should implement campaigns specifically aimed at high-value users of roaming services, such as:</w:t>
      </w:r>
    </w:p>
    <w:p w14:paraId="56681F4E" w14:textId="77777777" w:rsidR="002A5EB1" w:rsidRPr="002A5EB1" w:rsidRDefault="002A5EB1" w:rsidP="002A5EB1">
      <w:pPr>
        <w:numPr>
          <w:ilvl w:val="1"/>
          <w:numId w:val="1"/>
        </w:numPr>
      </w:pPr>
      <w:r w:rsidRPr="002A5EB1">
        <w:rPr>
          <w:b/>
          <w:bCs/>
        </w:rPr>
        <w:t>Discounted Roaming Rates</w:t>
      </w:r>
      <w:r w:rsidRPr="002A5EB1">
        <w:t xml:space="preserve">: Offering </w:t>
      </w:r>
      <w:proofErr w:type="gramStart"/>
      <w:r w:rsidRPr="002A5EB1">
        <w:t>discounted</w:t>
      </w:r>
      <w:proofErr w:type="gramEnd"/>
      <w:r w:rsidRPr="002A5EB1">
        <w:t xml:space="preserve"> rates during specific hours of the day.</w:t>
      </w:r>
    </w:p>
    <w:p w14:paraId="647481B3" w14:textId="7385D9FC" w:rsidR="002A5EB1" w:rsidRDefault="002A5EB1" w:rsidP="002A5EB1">
      <w:r w:rsidRPr="002A5EB1">
        <w:rPr>
          <w:b/>
          <w:bCs/>
        </w:rPr>
        <w:t>Free Monthly Roaming Minutes</w:t>
      </w:r>
      <w:r w:rsidRPr="002A5EB1">
        <w:t xml:space="preserve">: providing free monthly roaming minutes based on </w:t>
      </w:r>
      <w:proofErr w:type="gramStart"/>
      <w:r w:rsidRPr="002A5EB1">
        <w:t>users'</w:t>
      </w:r>
      <w:proofErr w:type="gramEnd"/>
      <w:r w:rsidRPr="002A5EB1">
        <w:t xml:space="preserve"> past roaming usage</w:t>
      </w:r>
    </w:p>
    <w:p w14:paraId="64A09D32" w14:textId="77777777" w:rsidR="002A5EB1" w:rsidRDefault="002A5EB1" w:rsidP="002A5EB1">
      <w:r>
        <w:t>---</w:t>
      </w:r>
    </w:p>
    <w:p w14:paraId="00BB856C" w14:textId="77777777" w:rsidR="002A5EB1" w:rsidRDefault="002A5EB1" w:rsidP="002A5EB1"/>
    <w:p w14:paraId="34FA362F" w14:textId="77777777" w:rsidR="002A5EB1" w:rsidRDefault="002A5EB1" w:rsidP="002A5EB1">
      <w:r>
        <w:t>## **Tools and Technologies**</w:t>
      </w:r>
    </w:p>
    <w:p w14:paraId="7DFD7A85" w14:textId="77777777" w:rsidR="002A5EB1" w:rsidRDefault="002A5EB1" w:rsidP="002A5EB1">
      <w:r>
        <w:t>- Python (</w:t>
      </w:r>
      <w:proofErr w:type="spellStart"/>
      <w:r>
        <w:t>Jupyter</w:t>
      </w:r>
      <w:proofErr w:type="spellEnd"/>
      <w:r>
        <w:t xml:space="preserve"> Notebook)</w:t>
      </w:r>
    </w:p>
    <w:p w14:paraId="005236AB" w14:textId="77777777" w:rsidR="002A5EB1" w:rsidRDefault="002A5EB1" w:rsidP="002A5EB1">
      <w:r>
        <w:t xml:space="preserve">- Libraries: pandas, </w:t>
      </w:r>
      <w:proofErr w:type="spellStart"/>
      <w:r>
        <w:t>numpy</w:t>
      </w:r>
      <w:proofErr w:type="spellEnd"/>
      <w:r>
        <w:t>, matplotlib, seaborn, scikit-learn</w:t>
      </w:r>
    </w:p>
    <w:p w14:paraId="5CABC971" w14:textId="292A5986" w:rsidR="002A5EB1" w:rsidRDefault="002A5EB1" w:rsidP="002A5EB1">
      <w:r>
        <w:t>- Git for version control</w:t>
      </w:r>
    </w:p>
    <w:p w14:paraId="77307027" w14:textId="787DB5DA" w:rsidR="00E93554" w:rsidRDefault="00E93554" w:rsidP="002A5EB1"/>
    <w:sectPr w:rsidR="00E9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D102F"/>
    <w:multiLevelType w:val="hybridMultilevel"/>
    <w:tmpl w:val="052CC7C2"/>
    <w:lvl w:ilvl="0" w:tplc="F538E8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19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890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EFFB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67F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BE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CCE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61DB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213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1342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B1"/>
    <w:rsid w:val="002A1179"/>
    <w:rsid w:val="002A5EB1"/>
    <w:rsid w:val="00532156"/>
    <w:rsid w:val="00654A71"/>
    <w:rsid w:val="007B28D3"/>
    <w:rsid w:val="00BE7FE9"/>
    <w:rsid w:val="00E93554"/>
    <w:rsid w:val="00EC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E080"/>
  <w15:chartTrackingRefBased/>
  <w15:docId w15:val="{FCA800B9-A52D-4AAA-82A9-7A4C3565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E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17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cheela</dc:creator>
  <cp:keywords/>
  <dc:description/>
  <cp:lastModifiedBy>ranjith cheela</cp:lastModifiedBy>
  <cp:revision>1</cp:revision>
  <dcterms:created xsi:type="dcterms:W3CDTF">2024-12-10T15:24:00Z</dcterms:created>
  <dcterms:modified xsi:type="dcterms:W3CDTF">2024-12-10T16:06:00Z</dcterms:modified>
</cp:coreProperties>
</file>