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 w:line="276" w:lineRule="auto"/>
        <w:jc w:val="center"/>
      </w:pPr>
      <w:r>
        <w:rPr>
          <w:rFonts w:ascii="Times New Roman" w:hAnsi="Times New Roman"/>
          <w:b/>
          <w:i w:val="0"/>
          <w:color w:val="000000"/>
          <w:sz w:val="30"/>
        </w:rPr>
        <w:t>FARMHELPER: SMART FARMING ASSISTANCE</w:t>
      </w:r>
    </w:p>
    <w:p>
      <w:pPr>
        <w:spacing w:before="0" w:after="560" w:line="276" w:lineRule="auto"/>
        <w:jc w:val="center"/>
      </w:pPr>
      <w:r>
        <w:rPr>
          <w:rFonts w:ascii="Times New Roman" w:hAnsi="Times New Roman"/>
          <w:b/>
          <w:i w:val="0"/>
          <w:color w:val="000000"/>
          <w:sz w:val="30"/>
        </w:rPr>
        <w:t>WEB APPLICATION</w:t>
      </w:r>
    </w:p>
    <w:p>
      <w:pPr>
        <w:spacing w:before="0" w:after="400" w:line="276" w:lineRule="auto"/>
        <w:jc w:val="center"/>
      </w:pPr>
      <w:r>
        <w:rPr>
          <w:rFonts w:ascii="Times New Roman" w:hAnsi="Times New Roman"/>
          <w:b/>
          <w:i w:val="0"/>
          <w:color w:val="000000"/>
          <w:sz w:val="24"/>
        </w:rPr>
        <w:t>A PROJECT REPORT</w:t>
      </w:r>
    </w:p>
    <w:p>
      <w:pPr>
        <w:spacing w:before="0" w:after="160" w:line="276" w:lineRule="auto"/>
        <w:jc w:val="center"/>
      </w:pPr>
      <w:r>
        <w:rPr>
          <w:rFonts w:ascii="Times New Roman" w:hAnsi="Times New Roman"/>
          <w:b w:val="0"/>
          <w:i/>
          <w:color w:val="000000"/>
          <w:sz w:val="22"/>
        </w:rPr>
        <w:t>Submitted by</w:t>
      </w:r>
    </w:p>
    <w:p>
      <w:pPr>
        <w:spacing w:before="0" w:after="480" w:line="276" w:lineRule="auto"/>
        <w:jc w:val="center"/>
      </w:pPr>
      <w:r>
        <w:rPr>
          <w:rFonts w:ascii="Times New Roman" w:hAnsi="Times New Roman"/>
          <w:b/>
          <w:i w:val="0"/>
          <w:color w:val="000000"/>
          <w:sz w:val="25"/>
        </w:rPr>
        <w:t>RANJITHA V (310624148076)</w:t>
      </w:r>
    </w:p>
    <w:p>
      <w:pPr>
        <w:spacing w:before="0" w:after="80" w:line="276" w:lineRule="auto"/>
        <w:jc w:val="center"/>
      </w:pPr>
      <w:r>
        <w:rPr>
          <w:rFonts w:ascii="Times New Roman" w:hAnsi="Times New Roman"/>
          <w:b/>
          <w:i w:val="0"/>
          <w:color w:val="000000"/>
          <w:sz w:val="22"/>
        </w:rPr>
        <w:t>in partial fulfillment for the award of the Degree</w:t>
      </w:r>
    </w:p>
    <w:p>
      <w:pPr>
        <w:spacing w:before="0" w:after="120" w:line="276" w:lineRule="auto"/>
        <w:jc w:val="center"/>
      </w:pPr>
      <w:r>
        <w:rPr>
          <w:rFonts w:ascii="Times New Roman" w:hAnsi="Times New Roman"/>
          <w:b/>
          <w:i w:val="0"/>
          <w:color w:val="000000"/>
          <w:sz w:val="22"/>
        </w:rPr>
        <w:t>of</w:t>
      </w:r>
    </w:p>
    <w:p>
      <w:pPr>
        <w:spacing w:before="0" w:after="80" w:line="276" w:lineRule="auto"/>
        <w:jc w:val="center"/>
      </w:pPr>
      <w:r>
        <w:rPr>
          <w:rFonts w:ascii="Times New Roman" w:hAnsi="Times New Roman"/>
          <w:b/>
          <w:i w:val="0"/>
          <w:color w:val="000000"/>
          <w:sz w:val="24"/>
        </w:rPr>
        <w:t>BACHELOR OF ENGINEERING</w:t>
      </w:r>
    </w:p>
    <w:p>
      <w:pPr>
        <w:spacing w:before="0" w:after="80" w:line="276" w:lineRule="auto"/>
        <w:jc w:val="center"/>
      </w:pPr>
      <w:r>
        <w:rPr>
          <w:rFonts w:ascii="Times New Roman" w:hAnsi="Times New Roman"/>
          <w:b/>
          <w:i w:val="0"/>
          <w:color w:val="000000"/>
          <w:sz w:val="22"/>
        </w:rPr>
        <w:t>in</w:t>
      </w:r>
    </w:p>
    <w:p>
      <w:pPr>
        <w:spacing w:before="0" w:after="120" w:line="276" w:lineRule="auto"/>
        <w:jc w:val="center"/>
      </w:pPr>
      <w:r>
        <w:rPr>
          <w:rFonts w:ascii="Times New Roman" w:hAnsi="Times New Roman"/>
          <w:b/>
          <w:i w:val="0"/>
          <w:color w:val="000000"/>
          <w:sz w:val="24"/>
        </w:rPr>
        <w:t>COMPUTER SCIENCE AND ENGINEERING (AI &amp; ML)</w:t>
      </w:r>
    </w:p>
    <w:p>
      <w:pPr>
        <w:spacing w:before="0" w:after="440" w:line="276" w:lineRule="auto"/>
        <w:jc w:val="center"/>
      </w:pPr>
      <w:r>
        <w:rPr>
          <w:rFonts w:ascii="Times New Roman" w:hAnsi="Times New Roman"/>
          <w:b/>
          <w:i w:val="0"/>
          <w:color w:val="000000"/>
          <w:sz w:val="24"/>
        </w:rPr>
        <w:t>2311CSE503R - FULL STACK DEVELOPMENT</w:t>
      </w:r>
    </w:p>
    <w:p>
      <w:pPr>
        <w:spacing w:before="0" w:after="320"/>
        <w:jc w:val="center"/>
      </w:pPr>
      <w:r>
        <w:drawing>
          <wp:inline xmlns:a="http://schemas.openxmlformats.org/drawingml/2006/main" xmlns:pic="http://schemas.openxmlformats.org/drawingml/2006/picture">
            <wp:extent cx="1170432" cy="1207786"/>
            <wp:docPr id="1" name="Picture 1"/>
            <wp:cNvGraphicFramePr>
              <a:graphicFrameLocks noChangeAspect="1"/>
            </wp:cNvGraphicFramePr>
            <a:graphic>
              <a:graphicData uri="http://schemas.openxmlformats.org/drawingml/2006/picture">
                <pic:pic>
                  <pic:nvPicPr>
                    <pic:cNvPr id="0" name="page_1_1__Image18.png"/>
                    <pic:cNvPicPr/>
                  </pic:nvPicPr>
                  <pic:blipFill>
                    <a:blip r:embed="rId10"/>
                    <a:stretch>
                      <a:fillRect/>
                    </a:stretch>
                  </pic:blipFill>
                  <pic:spPr>
                    <a:xfrm>
                      <a:off x="0" y="0"/>
                      <a:ext cx="1170432" cy="1207786"/>
                    </a:xfrm>
                    <a:prstGeom prst="rect"/>
                  </pic:spPr>
                </pic:pic>
              </a:graphicData>
            </a:graphic>
          </wp:inline>
        </w:drawing>
      </w:r>
    </w:p>
    <w:p>
      <w:pPr>
        <w:spacing w:before="0" w:after="80" w:line="276" w:lineRule="auto"/>
        <w:jc w:val="center"/>
      </w:pPr>
      <w:r>
        <w:rPr>
          <w:rFonts w:ascii="Times New Roman" w:hAnsi="Times New Roman"/>
          <w:b/>
          <w:i w:val="0"/>
          <w:color w:val="000000"/>
          <w:sz w:val="24"/>
        </w:rPr>
        <w:t>EASWARI ENGINEERING COLLEGE,</w:t>
      </w:r>
    </w:p>
    <w:p>
      <w:pPr>
        <w:spacing w:before="0" w:after="40" w:line="276" w:lineRule="auto"/>
        <w:jc w:val="center"/>
      </w:pPr>
      <w:r>
        <w:rPr>
          <w:rFonts w:ascii="Times New Roman" w:hAnsi="Times New Roman"/>
          <w:b/>
          <w:i w:val="0"/>
          <w:color w:val="000000"/>
          <w:sz w:val="20"/>
        </w:rPr>
        <w:t>(AN AUTONOMOUS INSTITUTION) – AFFILIATED TO ANNA UNIVERSITY,</w:t>
      </w:r>
    </w:p>
    <w:p>
      <w:pPr>
        <w:spacing w:before="0" w:after="280" w:line="276" w:lineRule="auto"/>
        <w:jc w:val="center"/>
      </w:pPr>
      <w:r>
        <w:rPr>
          <w:rFonts w:ascii="Times New Roman" w:hAnsi="Times New Roman"/>
          <w:b/>
          <w:i w:val="0"/>
          <w:color w:val="000000"/>
          <w:sz w:val="22"/>
        </w:rPr>
        <w:t>CHENNAI</w:t>
      </w:r>
    </w:p>
    <w:p>
      <w:pPr>
        <w:spacing w:before="0" w:after="0" w:line="276" w:lineRule="auto"/>
        <w:jc w:val="center"/>
      </w:pPr>
      <w:r>
        <w:rPr>
          <w:rFonts w:ascii="Times New Roman" w:hAnsi="Times New Roman"/>
          <w:b/>
          <w:i w:val="0"/>
          <w:color w:val="000000"/>
          <w:sz w:val="22"/>
        </w:rPr>
        <w:t>OCTOBER 2026</w:t>
      </w:r>
    </w:p>
    <w:p>
      <w:r>
        <w:br w:type="page"/>
      </w:r>
    </w:p>
    <w:tbl>
      <w:tblPr>
        <w:tblW w:type="auto" w:w="0"/>
        <w:jc w:val="center"/>
        <w:tblLook w:firstColumn="1" w:firstRow="1" w:lastColumn="0" w:lastRow="0" w:noHBand="0" w:noVBand="1" w:val="04A0"/>
      </w:tblPr>
      <w:tblGrid>
        <w:gridCol w:w="4802"/>
        <w:gridCol w:w="4802"/>
      </w:tblGrid>
      <w:tr>
        <w:tc>
          <w:tcPr>
            <w:tcW w:type="dxa" w:w="1728"/>
          </w:tcPr>
          <w:p>
            <w:pPr>
              <w:spacing w:before="0" w:after="0"/>
              <w:jc w:val="left"/>
            </w:pPr>
            <w:r>
              <w:drawing>
                <wp:inline xmlns:a="http://schemas.openxmlformats.org/drawingml/2006/main" xmlns:pic="http://schemas.openxmlformats.org/drawingml/2006/picture">
                  <wp:extent cx="868680" cy="896404"/>
                  <wp:docPr id="2" name="Picture 2"/>
                  <wp:cNvGraphicFramePr>
                    <a:graphicFrameLocks noChangeAspect="1"/>
                  </wp:cNvGraphicFramePr>
                  <a:graphic>
                    <a:graphicData uri="http://schemas.openxmlformats.org/drawingml/2006/picture">
                      <pic:pic>
                        <pic:nvPicPr>
                          <pic:cNvPr id="0" name="page_1_1__Image18.png"/>
                          <pic:cNvPicPr/>
                        </pic:nvPicPr>
                        <pic:blipFill>
                          <a:blip r:embed="rId10"/>
                          <a:stretch>
                            <a:fillRect/>
                          </a:stretch>
                        </pic:blipFill>
                        <pic:spPr>
                          <a:xfrm>
                            <a:off x="0" y="0"/>
                            <a:ext cx="868680" cy="896404"/>
                          </a:xfrm>
                          <a:prstGeom prst="rect"/>
                        </pic:spPr>
                      </pic:pic>
                    </a:graphicData>
                  </a:graphic>
                </wp:inline>
              </w:drawing>
            </w:r>
          </w:p>
        </w:tc>
        <w:tc>
          <w:tcPr>
            <w:tcW w:type="dxa" w:w="7776"/>
          </w:tcPr>
          <w:p>
            <w:pPr>
              <w:spacing w:before="280" w:after="0"/>
              <w:jc w:val="center"/>
            </w:pPr>
            <w:r>
              <w:rPr>
                <w:rFonts w:ascii="Times New Roman" w:hAnsi="Times New Roman"/>
                <w:b/>
                <w:color w:val="000000"/>
                <w:sz w:val="28"/>
              </w:rPr>
              <w:t>EASWARI ENGINEERING COLLEGE</w:t>
            </w:r>
          </w:p>
        </w:tc>
      </w:tr>
    </w:tbl>
    <w:p>
      <w:pPr>
        <w:spacing w:before="0" w:after="640" w:line="276" w:lineRule="auto"/>
        <w:jc w:val="left"/>
      </w:pPr>
    </w:p>
    <w:p>
      <w:pPr>
        <w:spacing w:before="0" w:after="720" w:line="276" w:lineRule="auto"/>
        <w:jc w:val="center"/>
      </w:pPr>
      <w:r>
        <w:rPr>
          <w:rFonts w:ascii="Times New Roman" w:hAnsi="Times New Roman"/>
          <w:b/>
          <w:i w:val="0"/>
          <w:color w:val="000000"/>
          <w:sz w:val="27"/>
        </w:rPr>
        <w:t>BONAFIDE CERTIFICATE</w:t>
      </w:r>
    </w:p>
    <w:p>
      <w:pPr>
        <w:spacing w:before="0" w:after="3600" w:line="324" w:lineRule="auto"/>
        <w:jc w:val="both"/>
      </w:pPr>
      <w:r>
        <w:rPr>
          <w:rFonts w:ascii="Times New Roman" w:hAnsi="Times New Roman"/>
          <w:b w:val="0"/>
          <w:i w:val="0"/>
          <w:color w:val="000000"/>
          <w:sz w:val="23"/>
        </w:rPr>
        <w:t>Certified that this mini project report titled “FARMHELPER: SMART FARMING ASSISTANCE WEB APPLICATION” is the Bonafide work of “RANJITHA V (310624148076)”, who carried out the project work under my supervision.</w:t>
      </w:r>
    </w:p>
    <w:tbl>
      <w:tblPr>
        <w:tblW w:type="auto" w:w="0"/>
        <w:jc w:val="center"/>
        <w:tblLook w:firstColumn="1" w:firstRow="1" w:lastColumn="0" w:lastRow="0" w:noHBand="0" w:noVBand="1" w:val="04A0"/>
      </w:tblPr>
      <w:tblGrid>
        <w:gridCol w:w="4802"/>
        <w:gridCol w:w="4802"/>
      </w:tblGrid>
      <w:tr>
        <w:tc>
          <w:tcPr>
            <w:tcW w:type="dxa" w:w="4752"/>
          </w:tcPr>
          <w:p>
            <w:pPr>
              <w:spacing w:before="0" w:after="0"/>
              <w:jc w:val="left"/>
            </w:pPr>
            <w:r>
              <w:rPr>
                <w:rFonts w:ascii="Times New Roman" w:hAnsi="Times New Roman"/>
                <w:b/>
                <w:i w:val="0"/>
                <w:color w:val="000000"/>
                <w:sz w:val="22"/>
              </w:rPr>
              <w:t>HEAD OF THE DEPARTMENT</w:t>
            </w:r>
          </w:p>
        </w:tc>
        <w:tc>
          <w:tcPr>
            <w:tcW w:type="dxa" w:w="4752"/>
          </w:tcPr>
          <w:p>
            <w:pPr>
              <w:spacing w:before="0" w:after="0"/>
              <w:jc w:val="right"/>
            </w:pPr>
            <w:r>
              <w:rPr>
                <w:rFonts w:ascii="Times New Roman" w:hAnsi="Times New Roman"/>
                <w:b/>
                <w:i w:val="0"/>
                <w:color w:val="000000"/>
                <w:sz w:val="22"/>
              </w:rPr>
              <w:t>SUPERVISOR</w:t>
            </w:r>
          </w:p>
        </w:tc>
      </w:tr>
    </w:tbl>
    <w:p>
      <w:r>
        <w:br w:type="page"/>
      </w:r>
    </w:p>
    <w:tbl>
      <w:tblPr>
        <w:tblW w:type="auto" w:w="0"/>
        <w:jc w:val="center"/>
        <w:tblLook w:firstColumn="1" w:firstRow="1" w:lastColumn="0" w:lastRow="0" w:noHBand="0" w:noVBand="1" w:val="04A0"/>
      </w:tblPr>
      <w:tblGrid>
        <w:gridCol w:w="4802"/>
        <w:gridCol w:w="4802"/>
      </w:tblGrid>
      <w:tr>
        <w:tc>
          <w:tcPr>
            <w:tcW w:type="dxa" w:w="1728"/>
          </w:tcPr>
          <w:p>
            <w:pPr>
              <w:spacing w:before="0" w:after="0"/>
              <w:jc w:val="left"/>
            </w:pPr>
            <w:r>
              <w:drawing>
                <wp:inline xmlns:a="http://schemas.openxmlformats.org/drawingml/2006/main" xmlns:pic="http://schemas.openxmlformats.org/drawingml/2006/picture">
                  <wp:extent cx="868680" cy="896404"/>
                  <wp:docPr id="3" name="Picture 3"/>
                  <wp:cNvGraphicFramePr>
                    <a:graphicFrameLocks noChangeAspect="1"/>
                  </wp:cNvGraphicFramePr>
                  <a:graphic>
                    <a:graphicData uri="http://schemas.openxmlformats.org/drawingml/2006/picture">
                      <pic:pic>
                        <pic:nvPicPr>
                          <pic:cNvPr id="0" name="page_1_1__Image18.png"/>
                          <pic:cNvPicPr/>
                        </pic:nvPicPr>
                        <pic:blipFill>
                          <a:blip r:embed="rId10"/>
                          <a:stretch>
                            <a:fillRect/>
                          </a:stretch>
                        </pic:blipFill>
                        <pic:spPr>
                          <a:xfrm>
                            <a:off x="0" y="0"/>
                            <a:ext cx="868680" cy="896404"/>
                          </a:xfrm>
                          <a:prstGeom prst="rect"/>
                        </pic:spPr>
                      </pic:pic>
                    </a:graphicData>
                  </a:graphic>
                </wp:inline>
              </w:drawing>
            </w:r>
          </w:p>
        </w:tc>
        <w:tc>
          <w:tcPr>
            <w:tcW w:type="dxa" w:w="7776"/>
          </w:tcPr>
          <w:p>
            <w:pPr>
              <w:spacing w:before="280" w:after="0"/>
              <w:jc w:val="center"/>
            </w:pPr>
            <w:r>
              <w:rPr>
                <w:rFonts w:ascii="Times New Roman" w:hAnsi="Times New Roman"/>
                <w:b/>
                <w:color w:val="000000"/>
                <w:sz w:val="28"/>
              </w:rPr>
              <w:t>EASWARI ENGINEERING COLLEGE</w:t>
            </w:r>
          </w:p>
        </w:tc>
      </w:tr>
    </w:tbl>
    <w:p>
      <w:pPr>
        <w:spacing w:before="0" w:after="480" w:line="276" w:lineRule="auto"/>
        <w:jc w:val="left"/>
      </w:pPr>
    </w:p>
    <w:p>
      <w:pPr>
        <w:spacing w:before="0" w:after="480" w:line="276" w:lineRule="auto"/>
        <w:jc w:val="center"/>
      </w:pPr>
      <w:r>
        <w:rPr>
          <w:rFonts w:ascii="Times New Roman" w:hAnsi="Times New Roman"/>
          <w:b/>
          <w:i w:val="0"/>
          <w:color w:val="000000"/>
          <w:sz w:val="26"/>
        </w:rPr>
        <w:t>Certificate of Viva-voce-Examination</w:t>
      </w:r>
    </w:p>
    <w:p>
      <w:pPr>
        <w:spacing w:before="0" w:after="200" w:line="288" w:lineRule="auto"/>
        <w:jc w:val="both"/>
      </w:pPr>
      <w:r>
        <w:rPr>
          <w:rFonts w:ascii="Times New Roman" w:hAnsi="Times New Roman"/>
          <w:b w:val="0"/>
          <w:i w:val="0"/>
          <w:color w:val="000000"/>
          <w:sz w:val="22"/>
        </w:rPr>
        <w:t>This is to certify that the Viva Voce Examination of the Project Work entitled “FARMHELPER: SMART FARMING ASSISTANCE WEB APPLICATION” submitted</w:t>
      </w:r>
    </w:p>
    <w:p>
      <w:pPr>
        <w:spacing w:before="0" w:after="200" w:line="276" w:lineRule="auto"/>
        <w:jc w:val="center"/>
      </w:pPr>
      <w:r>
        <w:rPr>
          <w:rFonts w:ascii="Times New Roman" w:hAnsi="Times New Roman"/>
          <w:b w:val="0"/>
          <w:i w:val="0"/>
          <w:color w:val="000000"/>
          <w:sz w:val="22"/>
        </w:rPr>
        <w:t>by</w:t>
      </w:r>
    </w:p>
    <w:p>
      <w:pPr>
        <w:spacing w:before="0" w:after="280" w:line="276" w:lineRule="auto"/>
        <w:jc w:val="center"/>
      </w:pPr>
      <w:r>
        <w:rPr>
          <w:rFonts w:ascii="Times New Roman" w:hAnsi="Times New Roman"/>
          <w:b/>
          <w:i w:val="0"/>
          <w:color w:val="000000"/>
          <w:sz w:val="23"/>
        </w:rPr>
        <w:t>Ms. Ranjitha V (Reg. No. 310624148076)</w:t>
      </w:r>
    </w:p>
    <w:p>
      <w:pPr>
        <w:spacing w:before="0" w:after="560" w:line="300" w:lineRule="auto"/>
        <w:jc w:val="both"/>
      </w:pPr>
      <w:r>
        <w:rPr>
          <w:rFonts w:ascii="Times New Roman" w:hAnsi="Times New Roman"/>
          <w:b w:val="0"/>
          <w:i w:val="0"/>
          <w:color w:val="000000"/>
          <w:sz w:val="22"/>
        </w:rPr>
        <w:t>in partial fulfillment of the requirements for the award of the degree of Bachelor of Engineering was conducted on ____________ (Date) in the Department of Computer Science and Engineering (AI &amp; ML), Easwari Engineering College, Ramapuram – Chennai.</w:t>
      </w:r>
    </w:p>
    <w:p>
      <w:pPr>
        <w:spacing w:before="0" w:after="640" w:line="276" w:lineRule="auto"/>
        <w:jc w:val="left"/>
      </w:pPr>
      <w:r>
        <w:rPr>
          <w:rFonts w:ascii="Times New Roman" w:hAnsi="Times New Roman"/>
          <w:b/>
          <w:i w:val="0"/>
          <w:color w:val="000000"/>
          <w:sz w:val="22"/>
        </w:rPr>
        <w:t>Date:</w:t>
      </w:r>
    </w:p>
    <w:tbl>
      <w:tblPr>
        <w:tblW w:type="auto" w:w="0"/>
        <w:jc w:val="center"/>
        <w:tblLook w:firstColumn="1" w:firstRow="1" w:lastColumn="0" w:lastRow="0" w:noHBand="0" w:noVBand="1" w:val="04A0"/>
      </w:tblPr>
      <w:tblGrid>
        <w:gridCol w:w="4802"/>
        <w:gridCol w:w="4802"/>
      </w:tblGrid>
      <w:tr>
        <w:tc>
          <w:tcPr>
            <w:tcW w:type="dxa" w:w="4752"/>
          </w:tcPr>
          <w:p>
            <w:pPr>
              <w:spacing w:before="0" w:after="80"/>
            </w:pPr>
            <w:r>
              <w:rPr>
                <w:rFonts w:ascii="Times New Roman" w:hAnsi="Times New Roman"/>
                <w:b/>
                <w:i w:val="0"/>
                <w:color w:val="000000"/>
                <w:sz w:val="21"/>
              </w:rPr>
              <w:t>Internal Examiner</w:t>
            </w:r>
          </w:p>
        </w:tc>
        <w:tc>
          <w:tcPr>
            <w:tcW w:type="dxa" w:w="4752"/>
          </w:tcPr>
          <w:p>
            <w:pPr>
              <w:spacing w:before="0" w:after="80"/>
            </w:pPr>
            <w:r>
              <w:rPr>
                <w:rFonts w:ascii="Times New Roman" w:hAnsi="Times New Roman"/>
                <w:b/>
                <w:i w:val="0"/>
                <w:color w:val="000000"/>
                <w:sz w:val="21"/>
              </w:rPr>
              <w:t>External Examiner</w:t>
            </w:r>
          </w:p>
        </w:tc>
      </w:tr>
      <w:tr>
        <w:tc>
          <w:tcPr>
            <w:tcW w:type="dxa" w:w="4802"/>
          </w:tcPr>
          <w:p>
            <w:pPr>
              <w:spacing w:before="0" w:after="240"/>
            </w:pPr>
            <w:r>
              <w:rPr>
                <w:rFonts w:ascii="Times New Roman" w:hAnsi="Times New Roman"/>
                <w:b w:val="0"/>
                <w:i w:val="0"/>
                <w:color w:val="000000"/>
                <w:sz w:val="21"/>
              </w:rPr>
              <w:t>Name :</w:t>
            </w:r>
          </w:p>
        </w:tc>
        <w:tc>
          <w:tcPr>
            <w:tcW w:type="dxa" w:w="4802"/>
          </w:tcPr>
          <w:p>
            <w:pPr>
              <w:spacing w:before="0" w:after="240"/>
            </w:pPr>
            <w:r>
              <w:rPr>
                <w:rFonts w:ascii="Times New Roman" w:hAnsi="Times New Roman"/>
                <w:b w:val="0"/>
                <w:i w:val="0"/>
                <w:color w:val="000000"/>
                <w:sz w:val="21"/>
              </w:rPr>
              <w:t>Name :</w:t>
            </w:r>
          </w:p>
        </w:tc>
      </w:tr>
      <w:tr>
        <w:tc>
          <w:tcPr>
            <w:tcW w:type="dxa" w:w="4802"/>
          </w:tcPr>
          <w:p>
            <w:pPr>
              <w:spacing w:before="0" w:after="240"/>
            </w:pPr>
            <w:r>
              <w:rPr>
                <w:rFonts w:ascii="Times New Roman" w:hAnsi="Times New Roman"/>
                <w:b w:val="0"/>
                <w:i w:val="0"/>
                <w:color w:val="000000"/>
                <w:sz w:val="21"/>
              </w:rPr>
              <w:t>Designation:</w:t>
            </w:r>
          </w:p>
        </w:tc>
        <w:tc>
          <w:tcPr>
            <w:tcW w:type="dxa" w:w="4802"/>
          </w:tcPr>
          <w:p>
            <w:pPr>
              <w:spacing w:before="0" w:after="240"/>
            </w:pPr>
            <w:r>
              <w:rPr>
                <w:rFonts w:ascii="Times New Roman" w:hAnsi="Times New Roman"/>
                <w:b w:val="0"/>
                <w:i w:val="0"/>
                <w:color w:val="000000"/>
                <w:sz w:val="21"/>
              </w:rPr>
              <w:t>Designation :</w:t>
            </w:r>
          </w:p>
        </w:tc>
      </w:tr>
      <w:tr>
        <w:tc>
          <w:tcPr>
            <w:tcW w:type="dxa" w:w="4802"/>
          </w:tcPr>
          <w:p>
            <w:pPr>
              <w:spacing w:before="0" w:after="240"/>
            </w:pPr>
            <w:r>
              <w:rPr>
                <w:rFonts w:ascii="Times New Roman" w:hAnsi="Times New Roman"/>
                <w:b w:val="0"/>
                <w:i w:val="0"/>
                <w:color w:val="000000"/>
                <w:sz w:val="21"/>
              </w:rPr>
              <w:t>Address :</w:t>
            </w:r>
          </w:p>
        </w:tc>
        <w:tc>
          <w:tcPr>
            <w:tcW w:type="dxa" w:w="4802"/>
          </w:tcPr>
          <w:p>
            <w:pPr>
              <w:spacing w:before="0" w:after="240"/>
            </w:pPr>
            <w:r>
              <w:rPr>
                <w:rFonts w:ascii="Times New Roman" w:hAnsi="Times New Roman"/>
                <w:b w:val="0"/>
                <w:i w:val="0"/>
                <w:color w:val="000000"/>
                <w:sz w:val="21"/>
              </w:rPr>
              <w:t>Address :</w:t>
            </w:r>
          </w:p>
        </w:tc>
      </w:tr>
    </w:tbl>
    <w:p>
      <w:r>
        <w:br w:type="page"/>
      </w:r>
    </w:p>
    <w:p>
      <w:pPr>
        <w:spacing w:before="0" w:after="360" w:line="276" w:lineRule="auto"/>
        <w:jc w:val="center"/>
      </w:pPr>
      <w:r>
        <w:rPr>
          <w:rFonts w:ascii="Times New Roman" w:hAnsi="Times New Roman"/>
          <w:b/>
          <w:i w:val="0"/>
          <w:color w:val="000000"/>
          <w:sz w:val="28"/>
        </w:rPr>
        <w:t>ABSTRACT</w:t>
      </w:r>
    </w:p>
    <w:p>
      <w:pPr>
        <w:spacing w:before="0" w:after="160" w:line="276" w:lineRule="auto"/>
        <w:jc w:val="both"/>
      </w:pPr>
      <w:r>
        <w:rPr>
          <w:rFonts w:ascii="Times New Roman" w:hAnsi="Times New Roman"/>
          <w:b w:val="0"/>
          <w:i w:val="0"/>
          <w:color w:val="000000"/>
          <w:sz w:val="22"/>
        </w:rPr>
        <w:t>Modern agriculture faces unprecedented operational bottlenecks driven by climate volatility, fluctuating soil fertility indices, erratic monsoons, and extreme input cost variations. Across developing agrarian economies, smallholder farmers operate under acute information asymmetry. Crucial decision vectors—including soil-specific crop selection, chemical fertilizer dosage balancing, evapotranspiration-linked irrigation scheduling, early pest diagnosis, and fair commodity market realization—remain largely fragmented across disparate analog mediums, commercial sales agents, and disconnected governmental advisories. Misapplication of nitrogenous fertilizers causes severe soil acidification and groundwater eutrophication, while suboptimal irrigation leads to extensive aquifer depletion and waterlogging stress.</w:t>
      </w:r>
    </w:p>
    <w:p>
      <w:pPr>
        <w:spacing w:before="0" w:after="160" w:line="276" w:lineRule="auto"/>
        <w:jc w:val="both"/>
      </w:pPr>
      <w:r>
        <w:rPr>
          <w:rFonts w:ascii="Times New Roman" w:hAnsi="Times New Roman"/>
          <w:b w:val="0"/>
          <w:i w:val="0"/>
          <w:color w:val="000000"/>
          <w:sz w:val="22"/>
        </w:rPr>
        <w:t>This project presents FarmHelper, an end-to-end, full-stack intelligent agricultural assistance web platform engineered on the modern MERN (MongoDB Atlas, Express.js, React 18, Node.js) technology stack. FarmHelper provides smallholder farmers and agrarian extension supervisors with a centralized, accessible command center that unifies field telemetry with deterministic agronomic calculation engines. The software incorporates multi-parameter crop suitability scoring algorithms evaluating soil texture, season (Kharif, Rabi, Zaid), water source availability, acreage, temperature, and regional rainfall. A scientific soil nutrient module computes basal and top-dressing N-P-K mineral balances, providing balanced chemical (Urea, DAP, MOP) alongside organic (vermicompost, neem cake) regimens. Furthermore, the platform integrates daily evapotranspiration (ET0) irrigation scheduling with automated rainfall weather-locks, an Integrated Pest Management (IPM) symptom diagnostic checker, and live APMC Mandi commodity price analytics across key Tamil Nadu agricultural hubs.</w:t>
      </w:r>
    </w:p>
    <w:p>
      <w:pPr>
        <w:spacing w:before="0" w:after="280" w:line="276" w:lineRule="auto"/>
        <w:jc w:val="both"/>
      </w:pPr>
      <w:r>
        <w:rPr>
          <w:rFonts w:ascii="Times New Roman" w:hAnsi="Times New Roman"/>
          <w:b w:val="0"/>
          <w:i w:val="0"/>
          <w:color w:val="000000"/>
          <w:sz w:val="22"/>
        </w:rPr>
        <w:t>The system architecture incorporates secure stateless authentication via JSON Web Tokens (JWT) and Bcrypt salted password hashing, safeguarding farmer profiles and farm telemetry. The client single-page application is engineered with React 18, Vite, and responsive Vanilla CSS, ensuring touch-friendly usability (&gt;=44px touch targets) across budget mobile viewports (&lt;=320px) and desktop workstations. Deployed across a distributed cloud topology utilizing Vercel for the client bundle, Render for the containerized Express REST engine, and MongoDB Atlas for resilient cloud database storage, FarmHelper delivers a zero-licensing-cost, accessible digital companion that bridges modern computing with sustainable agricultural stewardship.</w:t>
      </w:r>
    </w:p>
    <w:p>
      <w:pPr>
        <w:spacing w:before="80" w:after="0" w:line="276" w:lineRule="auto"/>
        <w:jc w:val="left"/>
      </w:pPr>
      <w:r>
        <w:rPr>
          <w:rFonts w:ascii="Times New Roman" w:hAnsi="Times New Roman"/>
          <w:b/>
          <w:i w:val="0"/>
          <w:color w:val="000000"/>
          <w:sz w:val="21"/>
        </w:rPr>
        <w:t xml:space="preserve">Keywords: </w:t>
      </w:r>
      <w:r>
        <w:rPr>
          <w:rFonts w:ascii="Times New Roman" w:hAnsi="Times New Roman"/>
          <w:b w:val="0"/>
          <w:i w:val="0"/>
          <w:color w:val="000000"/>
          <w:sz w:val="21"/>
        </w:rPr>
        <w:t>Smart Agriculture, MERN Stack, React 18, Crop Recommendation, NPK Fertilizer Optimization, Precision Irrigation, Integrated Pest Management, APMC Mandi Analytics, Cloud Deployment.</w:t>
      </w:r>
    </w:p>
    <w:p>
      <w:r>
        <w:br w:type="page"/>
      </w:r>
    </w:p>
    <w:p>
      <w:pPr>
        <w:spacing w:before="0" w:after="480" w:line="276" w:lineRule="auto"/>
        <w:jc w:val="center"/>
      </w:pPr>
      <w:r>
        <w:rPr>
          <w:rFonts w:ascii="Times New Roman" w:hAnsi="Times New Roman"/>
          <w:b/>
          <w:i w:val="0"/>
          <w:color w:val="000000"/>
          <w:sz w:val="28"/>
        </w:rPr>
        <w:t>ACKNOWLEDGEMENT</w:t>
      </w:r>
    </w:p>
    <w:p>
      <w:pPr>
        <w:spacing w:before="0" w:after="360" w:line="276" w:lineRule="auto"/>
        <w:jc w:val="both"/>
      </w:pPr>
      <w:r>
        <w:rPr>
          <w:rFonts w:ascii="Times New Roman" w:hAnsi="Times New Roman"/>
          <w:b w:val="0"/>
          <w:i w:val="0"/>
          <w:color w:val="000000"/>
          <w:sz w:val="22"/>
        </w:rPr>
        <w:t>We express our sincere gratitude to our respected Principal Dr. P. Deiva Sundari and the Management of Easwari Engineering College for providing us with state-of-the-art computational infrastructure, encouraging academic environment, and the invaluable opportunity to carry out this mini project work.</w:t>
      </w:r>
    </w:p>
    <w:p>
      <w:pPr>
        <w:spacing w:before="0" w:after="360" w:line="276" w:lineRule="auto"/>
        <w:jc w:val="both"/>
      </w:pPr>
      <w:r>
        <w:rPr>
          <w:rFonts w:ascii="Times New Roman" w:hAnsi="Times New Roman"/>
          <w:b w:val="0"/>
          <w:i w:val="0"/>
          <w:color w:val="000000"/>
          <w:sz w:val="22"/>
        </w:rPr>
        <w:t>We convey our heartfelt thanks to our Head of the Department Dr. Y. Justin Dhas, Department of Computer Science and Engineering (AI &amp; ML), for his continuous encouragement, academic support, and constructive advice throughout the ideation and execution stages of this project.</w:t>
      </w:r>
    </w:p>
    <w:p>
      <w:pPr>
        <w:spacing w:before="0" w:after="360" w:line="276" w:lineRule="auto"/>
        <w:jc w:val="both"/>
      </w:pPr>
      <w:r>
        <w:rPr>
          <w:rFonts w:ascii="Times New Roman" w:hAnsi="Times New Roman"/>
          <w:b w:val="0"/>
          <w:i w:val="0"/>
          <w:color w:val="000000"/>
          <w:sz w:val="22"/>
        </w:rPr>
        <w:t>We are exceptionally grateful to our Project Guide Ms. Divyanjali, Department of Computer Science and Engineering (AI &amp; ML), for her valuable technical guidance, critical reviews, patient debugging advice, and inspiring mentorship during every phase of developing the FarmHelper full-stack platform.</w:t>
      </w:r>
    </w:p>
    <w:p>
      <w:pPr>
        <w:spacing w:before="0" w:after="360" w:line="276" w:lineRule="auto"/>
        <w:jc w:val="both"/>
      </w:pPr>
      <w:r>
        <w:rPr>
          <w:rFonts w:ascii="Times New Roman" w:hAnsi="Times New Roman"/>
          <w:b w:val="0"/>
          <w:i w:val="0"/>
          <w:color w:val="000000"/>
          <w:sz w:val="22"/>
        </w:rPr>
        <w:t>We would also like to extend our warm appreciation to all faculty members, technical laboratory assistants, and staff members of the Department of Computer Science and Engineering (AI &amp; ML) for their constant cooperation, helpful insights, and direct support.</w:t>
      </w:r>
    </w:p>
    <w:p>
      <w:pPr>
        <w:spacing w:before="0" w:after="560" w:line="276" w:lineRule="auto"/>
        <w:jc w:val="both"/>
      </w:pPr>
      <w:r>
        <w:rPr>
          <w:rFonts w:ascii="Times New Roman" w:hAnsi="Times New Roman"/>
          <w:b w:val="0"/>
          <w:i w:val="0"/>
          <w:color w:val="000000"/>
          <w:sz w:val="22"/>
        </w:rPr>
        <w:t>Finally, we express our profound love and gratitude to our parents, family members, and friends for their enduring patience, continuous moral encouragement, and selfless sacrifices throughout the tenure of this academic endeavor.</w:t>
      </w:r>
    </w:p>
    <w:p>
      <w:r>
        <w:br w:type="page"/>
      </w:r>
    </w:p>
    <w:p>
      <w:pPr>
        <w:spacing w:before="0" w:after="280" w:line="276"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CHAPTER NO.</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TITLE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PAGE No.</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ABSTRACT</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ACKNOWLEDGEMENT</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5</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INTRODUCTION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10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OVERVIEW</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1.1.1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AGRONOMIC PRINCIPLES AND SOIL-CROP-WATER DYNAMICS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1.1.2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NATIONAL DIGITAL AGRICULTURE POLICY FRAMEWORK</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PROBLEM DEFINITION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OBJECTIVE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12</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SCOPE OF THE PROJECT</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12</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1.4.1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SIMULATION BOUNDARY AND ACADEMIC CLARIFICATION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12</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1.5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MOTIVATION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13</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LITERATURE SURVEY</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14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2.1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LITERATURE REVIEW</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2.1.1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SUMMARY OF SURVEYED METHODOLOGIES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15</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2.2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EXISTING SYSTEMS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2.3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PROPOSED SYSTEM</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SYSTEM ANALYSIS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18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PROBLEM STATEMENT</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EXISTING SYSTEM ANALYSIS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PROPOSED SYSTEM CAPABILITIES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FUNCTIONAL REQUIREMENTS SPECIFICATION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19</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NON-FUNCTIONAL REQUIREMENTS SPECIFICATION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19</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3.6</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FEASIBILITY STUDY</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19</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3.7</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SOIL CHEMISTRY, NUTRIENT KINETICS, AND EVAPOTRANSPIRATION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20</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3.7.1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STOICHIOMETRIC FERTILIZER MASS BALANCE AND NPK RATIOS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3.7.2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CROP WATER REQUIREMENT AND PENMAN-MONTEITH FORMULATION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3.8</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REGULATORY FRAMEWORK AND AGRICULTURAL STANDARDS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SYSTEM DESIGN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23</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SYSTEM ARCHITECTURE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23</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MODULE DESCRIPTION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USE CASE DIAGRAM</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ENTITY-RELATIONSHIP (ER) DIAGRAM</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25</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UI NAVIGATION AND WORKFLOW SEQUENCE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4.6</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DATABASE DESIGN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4.7</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API DESIGN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27</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4.8</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MATHEMATICAL AGRO-ANALYTICS MODEL AND PARAMETER MAPPING</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4.9</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RESTFUL DATA TRANSFER PROTOCOLS AND CONTRACT SPECIFICATIONS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29</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SYSTEM IMPLEMENTATION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30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IMPLEMENTATION OVERVIEW</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FRONTEND IMPLEMENTATION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BACKEND IMPLEMENTATION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MONGODB DATABASE IMPLEMENTATION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AUTHENTICATION AND ROLE-BASED ACCESS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5.6</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MATHEMATICAL CALCULATIONS ENGINE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31</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5.7</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DEPLOYMENT ARCHITECTURE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33</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6</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RESULTS AND DISCUSSION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34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6.1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TESTING METHODOLOGY</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6.2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FUNCTIONAL TEST CASES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34</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6.3</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PERFORMANCE AND STRESS TESTING BENCHMARKS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6.4</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DEFENSIVE AND SECURITY VERIFICATION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6.5</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USER ACCEPTANCE TESTING (UAT) AND SUS EVALUATION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36</w:t>
            </w:r>
          </w:p>
        </w:tc>
      </w:tr>
    </w:tbl>
    <w:p>
      <w:pPr>
        <w:spacing w:before="80" w:after="40" w:line="276" w:lineRule="auto"/>
        <w:jc w:val="left"/>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7</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CONCLUSION AND FUTURE SCOPE</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38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7.1</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CONCLUSION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7.2</w:t>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9"/>
              </w:rPr>
              <w:t>FUTURE ENHANCEMENTS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val="0"/>
                <w:i w:val="0"/>
                <w:color w:val="000000"/>
                <w:sz w:val="19"/>
              </w:rPr>
              <w:t>38</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APPENDIX: SOURCE CODE AND CONFIGURATION</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40</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SCREENSHOTS OF THE PROJECT</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46</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r>
          </w:p>
        </w:tc>
        <w:tc>
          <w:tcPr>
            <w:tcW w:type="dxa" w:w="67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9"/>
              </w:rPr>
              <w:t>REFERENCES</w:t>
            </w:r>
          </w:p>
        </w:tc>
        <w:tc>
          <w:tcPr>
            <w:tcW w:type="dxa" w:w="1152"/>
            <w:vAlign w:val="center"/>
            <w:tcMar>
              <w:top w:w="50" w:type="dxa"/>
              <w:bottom w:w="50" w:type="dxa"/>
              <w:left w:w="80" w:type="dxa"/>
              <w:right w:w="80" w:type="dxa"/>
            </w:tcMar>
          </w:tcPr>
          <w:p>
            <w:pPr>
              <w:spacing w:line="252" w:lineRule="auto" w:before="0" w:after="0"/>
              <w:jc w:val="right"/>
            </w:pPr>
            <w:r>
              <w:rPr>
                <w:rFonts w:ascii="Times New Roman" w:hAnsi="Times New Roman"/>
                <w:b/>
                <w:i w:val="0"/>
                <w:color w:val="000000"/>
                <w:sz w:val="19"/>
              </w:rPr>
              <w:t>50</w:t>
            </w:r>
          </w:p>
        </w:tc>
      </w:tr>
    </w:tbl>
    <w:p>
      <w:r>
        <w:br w:type="page"/>
      </w:r>
    </w:p>
    <w:p>
      <w:pPr>
        <w:spacing w:before="0" w:after="360" w:line="276"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20"/>
              </w:rPr>
              <w:t>FIGURE NO.</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20"/>
              </w:rPr>
              <w:t>TITLE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i w:val="0"/>
                <w:color w:val="000000"/>
                <w:sz w:val="20"/>
              </w:rPr>
              <w:t>PAGE No.</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4.1</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FarmHelper 3-Tier Enterprise System Architecture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23</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4.2</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FarmHelper Role-Based Use Case Model</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25</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4.3</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FarmHelper Relational &amp; Document Schema Model</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25</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4.4</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UI Navigation &amp; Authentication Request Lifecycle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26</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5.1</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FarmHelper Cloud Deployment Infrastructure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33</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S.1</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Farmer Authentication &amp; User Registration Interface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46</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S.2</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Smart Farming Command Center Operations Dashboard with KPIs</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47</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S.3</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Multi-Parameter Crop Recommendation Engine Interface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47</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S.4</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Soil Nutrient &amp; NPK Fertilizer Calculation Interface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48</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S.5</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Precision Irrigation &amp; Agro-Weather Advisory Scheduler</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48</w:t>
            </w:r>
          </w:p>
        </w:tc>
      </w:tr>
      <w:tr>
        <w:trPr>
          <w:cantSplit/>
        </w:trPr>
        <w:tc>
          <w:tcPr>
            <w:tcW w:type="dxa" w:w="2016"/>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S.6</w:t>
            </w:r>
          </w:p>
        </w:tc>
        <w:tc>
          <w:tcPr>
            <w:tcW w:type="dxa" w:w="648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20"/>
              </w:rPr>
              <w:t>Integrated Pest Diagnosis (IPM) &amp; APMC Mandi Market Prices Interface</w:t>
            </w:r>
          </w:p>
        </w:tc>
        <w:tc>
          <w:tcPr>
            <w:tcW w:type="dxa" w:w="1152"/>
            <w:vAlign w:val="center"/>
            <w:tcMar>
              <w:top w:w="70" w:type="dxa"/>
              <w:bottom w:w="70" w:type="dxa"/>
              <w:left w:w="80" w:type="dxa"/>
              <w:right w:w="80" w:type="dxa"/>
            </w:tcMar>
          </w:tcPr>
          <w:p>
            <w:pPr>
              <w:spacing w:line="252" w:lineRule="auto" w:before="0" w:after="0"/>
              <w:jc w:val="right"/>
            </w:pPr>
            <w:r>
              <w:rPr>
                <w:rFonts w:ascii="Times New Roman" w:hAnsi="Times New Roman"/>
                <w:b w:val="0"/>
                <w:i w:val="0"/>
                <w:color w:val="000000"/>
                <w:sz w:val="20"/>
              </w:rPr>
              <w:t>49</w:t>
            </w:r>
          </w:p>
        </w:tc>
      </w:tr>
    </w:tbl>
    <w:p>
      <w:r>
        <w:br w:type="page"/>
      </w:r>
    </w:p>
    <w:p>
      <w:pPr>
        <w:spacing w:before="0" w:after="360" w:line="276"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i w:val="0"/>
                <w:color w:val="000000"/>
                <w:sz w:val="20"/>
              </w:rPr>
              <w:t>TABLE NO.</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i w:val="0"/>
                <w:color w:val="000000"/>
                <w:sz w:val="20"/>
              </w:rPr>
              <w:t>TITLE</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i w:val="0"/>
                <w:color w:val="000000"/>
                <w:sz w:val="20"/>
              </w:rPr>
              <w:t>PAGE No.</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2.1</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Comparative Taxonomy of Surveyed Agricultural Literature</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15</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3.1</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Comparative Feasibility: Traditional Advisory vs. FarmHelper Cloud Platform</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21</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4.1</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User Collection Mongoose Schema Specification</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26</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4.2</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FarmLog Collection Mongoose Schema Specification</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27</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4.3</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FarmHelper RESTful API Specification</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27</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4.4</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Mathematical Agro-Analytics Model and Parameter Mapping</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28</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6.1</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Comprehensive FarmHelper Functional and Security Test Suite</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34</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6.2</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System Latency and Throughput Benchmarks Under Load</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36</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6.3</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System Usability Scale (SUS) Evaluation Metrics and Empirical Scores</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37</w:t>
            </w:r>
          </w:p>
        </w:tc>
      </w:tr>
      <w:tr>
        <w:trPr>
          <w:cantSplit/>
        </w:trPr>
        <w:tc>
          <w:tcPr>
            <w:tcW w:type="dxa" w:w="201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A.1</w:t>
            </w:r>
          </w:p>
        </w:tc>
        <w:tc>
          <w:tcPr>
            <w:tcW w:type="dxa" w:w="6480"/>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20"/>
              </w:rPr>
              <w:t>Core Environment Configuration Schema Parameters</w:t>
            </w:r>
          </w:p>
        </w:tc>
        <w:tc>
          <w:tcPr>
            <w:tcW w:type="dxa" w:w="1152"/>
            <w:vAlign w:val="center"/>
            <w:tcMar>
              <w:top w:w="80" w:type="dxa"/>
              <w:bottom w:w="80" w:type="dxa"/>
              <w:left w:w="80" w:type="dxa"/>
              <w:right w:w="80" w:type="dxa"/>
            </w:tcMar>
          </w:tcPr>
          <w:p>
            <w:pPr>
              <w:spacing w:line="252" w:lineRule="auto" w:before="0" w:after="0"/>
              <w:jc w:val="right"/>
            </w:pPr>
            <w:r>
              <w:rPr>
                <w:rFonts w:ascii="Times New Roman" w:hAnsi="Times New Roman"/>
                <w:b w:val="0"/>
                <w:i w:val="0"/>
                <w:color w:val="000000"/>
                <w:sz w:val="20"/>
              </w:rPr>
              <w:t>40</w:t>
            </w:r>
          </w:p>
        </w:tc>
      </w:tr>
    </w:tbl>
    <w:p>
      <w:r>
        <w:br w:type="page"/>
      </w:r>
    </w:p>
    <w:p>
      <w:pPr>
        <w:spacing w:before="0" w:after="40" w:line="276" w:lineRule="auto"/>
        <w:jc w:val="center"/>
      </w:pPr>
      <w:r>
        <w:rPr>
          <w:rFonts w:ascii="Times New Roman" w:hAnsi="Times New Roman"/>
          <w:b/>
          <w:i w:val="0"/>
          <w:color w:val="000000"/>
          <w:sz w:val="28"/>
        </w:rPr>
        <w:t>CHAPTER 1</w:t>
      </w:r>
    </w:p>
    <w:p>
      <w:pPr>
        <w:spacing w:before="0" w:after="280" w:line="276" w:lineRule="auto"/>
        <w:jc w:val="center"/>
      </w:pPr>
      <w:r>
        <w:rPr>
          <w:rFonts w:ascii="Times New Roman" w:hAnsi="Times New Roman"/>
          <w:b/>
          <w:i w:val="0"/>
          <w:color w:val="000000"/>
          <w:sz w:val="28"/>
        </w:rPr>
        <w:t>INTRODUCTION</w:t>
      </w:r>
    </w:p>
    <w:p>
      <w:pPr>
        <w:spacing w:before="120" w:after="80" w:line="276" w:lineRule="auto"/>
        <w:jc w:val="left"/>
      </w:pPr>
      <w:r>
        <w:rPr>
          <w:rFonts w:ascii="Times New Roman" w:hAnsi="Times New Roman"/>
          <w:b/>
          <w:i w:val="0"/>
          <w:color w:val="000000"/>
          <w:sz w:val="24"/>
        </w:rPr>
        <w:t>1.1 OVERVIEW</w:t>
      </w:r>
    </w:p>
    <w:p>
      <w:pPr>
        <w:spacing w:before="0" w:after="80" w:line="276" w:lineRule="auto"/>
        <w:jc w:val="both"/>
      </w:pPr>
      <w:r>
        <w:rPr>
          <w:rFonts w:ascii="Times New Roman" w:hAnsi="Times New Roman"/>
          <w:b w:val="0"/>
          <w:i w:val="0"/>
          <w:color w:val="000000"/>
          <w:sz w:val="22"/>
        </w:rPr>
        <w:t>Agriculture constitutes the socioeconomic backbone of developing nations, providing livelihood, food security, and employment for over fifty percent of the Indian workforce. Despite rapid industrialization and technological advancements across urban economic sectors, rural agriculture remains acutely vulnerable to ecological volatility, erratic monsoon patterns, depleting groundwater tables, and escalating input expenditures [1]. The traditional Indian agricultural ecosystem is characterized predominantly by small and marginal operational holdings, wherein over 86% of cultivators manage plots smaller than two hectares. These smallholder farmers operate in environments plagued by severe information asymmetry, lacking timely, localized, and actionable agronomic intelligence.</w:t>
      </w:r>
    </w:p>
    <w:p>
      <w:pPr>
        <w:spacing w:before="0" w:after="80" w:line="276" w:lineRule="auto"/>
        <w:jc w:val="both"/>
      </w:pPr>
      <w:r>
        <w:rPr>
          <w:rFonts w:ascii="Times New Roman" w:hAnsi="Times New Roman"/>
          <w:b w:val="0"/>
          <w:i w:val="0"/>
          <w:color w:val="000000"/>
          <w:sz w:val="22"/>
        </w:rPr>
        <w:t>Historically, farming decisions regarding crop selection, sowing schedules, chemical fertilizer dosages, and irrigation intervals have relied upon inherited generational heuristics or unscientific recommendations provided by local commercial input retailers [2]. Consequently, unbalanced application of chemical inputs has precipitated severe soil health decay, micro-nutrient exhaustion, and widespread aquifer contamination. Concurrently, climate change has introduced unprecedented temperature fluctuations and unseasonal precipitation events, rendering traditional calendar-based agricultural practices ineffectual and economically hazardous [3].</w:t>
      </w:r>
    </w:p>
    <w:p>
      <w:pPr>
        <w:spacing w:before="0" w:after="80" w:line="276" w:lineRule="auto"/>
        <w:jc w:val="both"/>
      </w:pPr>
      <w:r>
        <w:rPr>
          <w:rFonts w:ascii="Times New Roman" w:hAnsi="Times New Roman"/>
          <w:b w:val="0"/>
          <w:i w:val="0"/>
          <w:color w:val="000000"/>
          <w:sz w:val="22"/>
        </w:rPr>
        <w:t>FarmHelper is engineered as a modern, full-stack, cloud-native agricultural assistance software platform designed to bridge the operational divide between advanced agronomic science and grassroots farming practices. Built upon the robust MERN (MongoDB Atlas, Express.js, React 18, Node.js) technology stack, FarmHelper provides farmers and agricultural extension supervisors with an intuitive, unified digital command center for field telemetry visualization, multi-parameter crop recommendation, stoichiometric fertilizer balancing, precision irrigation scheduling, and live market price intelligence.</w:t>
      </w:r>
    </w:p>
    <w:p>
      <w:pPr>
        <w:spacing w:before="120" w:after="60" w:line="276" w:lineRule="auto"/>
        <w:jc w:val="left"/>
      </w:pPr>
      <w:r>
        <w:rPr>
          <w:rFonts w:ascii="Times New Roman" w:hAnsi="Times New Roman"/>
          <w:b/>
          <w:i w:val="0"/>
          <w:color w:val="000000"/>
          <w:sz w:val="23"/>
        </w:rPr>
        <w:t>1.1.1 Agronomic Principles and Soil-Crop-Water Dynamics</w:t>
      </w:r>
    </w:p>
    <w:p>
      <w:pPr>
        <w:spacing w:before="0" w:after="80" w:line="276" w:lineRule="auto"/>
        <w:jc w:val="both"/>
      </w:pPr>
      <w:r>
        <w:rPr>
          <w:rFonts w:ascii="Times New Roman" w:hAnsi="Times New Roman"/>
          <w:b w:val="0"/>
          <w:i w:val="0"/>
          <w:color w:val="000000"/>
          <w:sz w:val="22"/>
        </w:rPr>
        <w:t>Sustainable agricultural productivity is governed by fundamental physiological, chemical, and thermodynamic interactions occurring across the soil-plant-atmosphere continuum. The primary macronutrients—Nitrogen (N), Phosphorus (P, expressed as P2O5), and Potassium (K, expressed as K2O)—must be supplied in balanced ratios tailored to specific crop physiological stages [4]:</w:t>
      </w:r>
    </w:p>
    <w:p>
      <w:pPr>
        <w:spacing w:before="80" w:after="80" w:line="276" w:lineRule="auto"/>
        <w:jc w:val="center"/>
      </w:pPr>
      <w:r>
        <w:rPr>
          <w:rFonts w:ascii="Times New Roman" w:hAnsi="Times New Roman"/>
          <w:b/>
          <w:i w:val="0"/>
          <w:color w:val="000000"/>
          <w:sz w:val="20"/>
        </w:rPr>
        <w:t>Nutrient Utilization Efficiency (NUE) = (Y_fertilized - Y_unfertilized) / Q_applied    (1.1)</w:t>
      </w:r>
    </w:p>
    <w:p>
      <w:pPr>
        <w:spacing w:before="0" w:after="80" w:line="276" w:lineRule="auto"/>
        <w:jc w:val="both"/>
      </w:pPr>
      <w:r>
        <w:rPr>
          <w:rFonts w:ascii="Times New Roman" w:hAnsi="Times New Roman"/>
          <w:b w:val="0"/>
          <w:i w:val="0"/>
          <w:color w:val="000000"/>
          <w:sz w:val="22"/>
        </w:rPr>
        <w:t>where Y represents total crop economic yield (kg/ha) and Q denotes the quantity of active nutrient applied (kg/ha). When nutrients are mismanaged, NUE drops precipitously, resulting in economic losses and severe environmental degradation. Tracking soil moisture, pH, and nutrient uptake dynamics within FarmHelper enables cultivators to transition from wasteful, uniform application toward high-efficiency precision agricultural stewardship.</w:t>
      </w:r>
    </w:p>
    <w:p>
      <w:r>
        <w:br w:type="page"/>
      </w:r>
    </w:p>
    <w:p>
      <w:pPr>
        <w:spacing w:before="0" w:after="80" w:line="276" w:lineRule="auto"/>
        <w:jc w:val="left"/>
      </w:pPr>
      <w:r>
        <w:rPr>
          <w:rFonts w:ascii="Times New Roman" w:hAnsi="Times New Roman"/>
          <w:b/>
          <w:i w:val="0"/>
          <w:color w:val="000000"/>
          <w:sz w:val="23"/>
        </w:rPr>
        <w:t>1.1.2 National Digital Agriculture Policy Framework</w:t>
      </w:r>
    </w:p>
    <w:p>
      <w:pPr>
        <w:spacing w:before="0" w:after="80" w:line="276" w:lineRule="auto"/>
        <w:jc w:val="both"/>
      </w:pPr>
      <w:r>
        <w:rPr>
          <w:rFonts w:ascii="Times New Roman" w:hAnsi="Times New Roman"/>
          <w:b w:val="0"/>
          <w:i w:val="0"/>
          <w:color w:val="000000"/>
          <w:sz w:val="22"/>
        </w:rPr>
        <w:t>Under the comprehensive Digital Agriculture Mission (DAM) enacted by the Ministry of Agriculture and Farmers Welfare, Government of India, national policy mandates the accelerated deployment of digital public infrastructure to empower agrarian communities. This strategic vision is reinforced by flagship national initiatives, including the Soil Health Card (SHC) scheme, the electronic National Agriculture Market (e-NAM), and the Pradhan Mantri Krishi Sinchayee Yojana (PMKSY) promoting 'Per Drop More Crop' micro-irrigation systems. These regulatory guidelines emphasize the imperative transition toward automated, digitally verifiable agricultural decision support systems capable of interpreting soil chemistry, optimizing water resources, and enhancing farmer net realization through transparent market discovery.</w:t>
      </w:r>
    </w:p>
    <w:p>
      <w:pPr>
        <w:spacing w:before="0" w:after="80" w:line="276" w:lineRule="auto"/>
        <w:jc w:val="both"/>
      </w:pPr>
      <w:r>
        <w:rPr>
          <w:rFonts w:ascii="Times New Roman" w:hAnsi="Times New Roman"/>
          <w:b w:val="0"/>
          <w:i w:val="0"/>
          <w:color w:val="000000"/>
          <w:sz w:val="22"/>
        </w:rPr>
        <w:t>Platforms like FarmHelper operationalize these national mandates by delivering open, accessible, client-side digital tools that translate complex governmental soil health parameters and agro-meteorological advisories into immediate, actionable field-level operational guidance for grassroots cultivators.</w:t>
      </w:r>
    </w:p>
    <w:p>
      <w:pPr>
        <w:spacing w:before="160" w:after="80" w:line="276" w:lineRule="auto"/>
        <w:jc w:val="left"/>
      </w:pPr>
      <w:r>
        <w:rPr>
          <w:rFonts w:ascii="Times New Roman" w:hAnsi="Times New Roman"/>
          <w:b/>
          <w:i w:val="0"/>
          <w:color w:val="000000"/>
          <w:sz w:val="24"/>
        </w:rPr>
        <w:t>1.2 PROBLEM DEFINITION</w:t>
      </w:r>
    </w:p>
    <w:p>
      <w:pPr>
        <w:spacing w:before="0" w:after="80" w:line="276" w:lineRule="auto"/>
        <w:jc w:val="both"/>
      </w:pPr>
      <w:r>
        <w:rPr>
          <w:rFonts w:ascii="Times New Roman" w:hAnsi="Times New Roman"/>
          <w:b w:val="0"/>
          <w:i w:val="0"/>
          <w:color w:val="000000"/>
          <w:sz w:val="22"/>
        </w:rPr>
        <w:t>In contemporary agrarian environments, agricultural management and decision-making suffer from fragmented information delivery, unscientific input scheduling, and vulnerable supply chains. Crucial operational decisions are routinely executed through trial-and-error, leading to catastrophic crop losses, escalating indebtedness, and severe ecological degradation. The primary systemic challenges include:</w:t>
      </w:r>
    </w:p>
    <w:p>
      <w:pPr>
        <w:spacing w:before="40" w:after="60" w:line="276" w:lineRule="auto"/>
        <w:jc w:val="both"/>
      </w:pPr>
      <w:r>
        <w:rPr>
          <w:rFonts w:ascii="Times New Roman" w:hAnsi="Times New Roman"/>
          <w:b/>
          <w:i w:val="0"/>
          <w:color w:val="000000"/>
          <w:sz w:val="21"/>
        </w:rPr>
        <w:t xml:space="preserve">1. Acute Agronomic Information Asymmetry: </w:t>
      </w:r>
      <w:r>
        <w:rPr>
          <w:rFonts w:ascii="Times New Roman" w:hAnsi="Times New Roman"/>
          <w:b w:val="0"/>
          <w:i w:val="0"/>
          <w:color w:val="000000"/>
          <w:sz w:val="21"/>
        </w:rPr>
        <w:t>Smallholder cultivators lack accessible digital tools to evaluate whether their specific soil texture, pH, seasonal window, and water reserves are suitable for high-value commercial crops versus conventional staples.</w:t>
      </w:r>
    </w:p>
    <w:p>
      <w:pPr>
        <w:spacing w:before="40" w:after="60" w:line="276" w:lineRule="auto"/>
        <w:jc w:val="both"/>
      </w:pPr>
      <w:r>
        <w:rPr>
          <w:rFonts w:ascii="Times New Roman" w:hAnsi="Times New Roman"/>
          <w:b/>
          <w:i w:val="0"/>
          <w:color w:val="000000"/>
          <w:sz w:val="21"/>
        </w:rPr>
        <w:t xml:space="preserve">2. Widespread Soil Degradation from Over-Fertilization: </w:t>
      </w:r>
      <w:r>
        <w:rPr>
          <w:rFonts w:ascii="Times New Roman" w:hAnsi="Times New Roman"/>
          <w:b w:val="0"/>
          <w:i w:val="0"/>
          <w:color w:val="000000"/>
          <w:sz w:val="21"/>
        </w:rPr>
        <w:t>Farmers routinely over-apply inexpensive subsidized nitrogenous fertilizers (such as Urea) while neglecting phosphorus, potassium, and organic manures. This creates severe chemical imbalances, soil acidification, and depleted microbial biodiversity.</w:t>
      </w:r>
    </w:p>
    <w:p>
      <w:pPr>
        <w:spacing w:before="40" w:after="60" w:line="276" w:lineRule="auto"/>
        <w:jc w:val="both"/>
      </w:pPr>
      <w:r>
        <w:rPr>
          <w:rFonts w:ascii="Times New Roman" w:hAnsi="Times New Roman"/>
          <w:b/>
          <w:i w:val="0"/>
          <w:color w:val="000000"/>
          <w:sz w:val="21"/>
        </w:rPr>
        <w:t xml:space="preserve">3. Water Inefficiency and Flood Irrigation Wastage: </w:t>
      </w:r>
      <w:r>
        <w:rPr>
          <w:rFonts w:ascii="Times New Roman" w:hAnsi="Times New Roman"/>
          <w:b w:val="0"/>
          <w:i w:val="0"/>
          <w:color w:val="000000"/>
          <w:sz w:val="21"/>
        </w:rPr>
        <w:t>Over 70% of freshwater withdrawals in India are consumed by inefficient flood irrigation. Without real-time agro-meteorological tracking and evapotranspiration models, farmers over-irrigate, causing root asphyxiation, nutrient leaching, and rapid groundwater table depletion.</w:t>
      </w:r>
    </w:p>
    <w:p>
      <w:pPr>
        <w:spacing w:before="40" w:after="60" w:line="276" w:lineRule="auto"/>
        <w:jc w:val="both"/>
      </w:pPr>
      <w:r>
        <w:rPr>
          <w:rFonts w:ascii="Times New Roman" w:hAnsi="Times New Roman"/>
          <w:b/>
          <w:i w:val="0"/>
          <w:color w:val="000000"/>
          <w:sz w:val="21"/>
        </w:rPr>
        <w:t xml:space="preserve">4. Misdiagnosis of Crop Pathologies and Pest Infestations: </w:t>
      </w:r>
      <w:r>
        <w:rPr>
          <w:rFonts w:ascii="Times New Roman" w:hAnsi="Times New Roman"/>
          <w:b w:val="0"/>
          <w:i w:val="0"/>
          <w:color w:val="000000"/>
          <w:sz w:val="21"/>
        </w:rPr>
        <w:t>Field operators frequently confuse foliar sap-sucking pest damage with fungal infections or nutrient deficiencies, leading to indiscriminate spraying of hazardous, expensive broad-spectrum pesticides that eradicate beneficial insect predators.</w:t>
      </w:r>
    </w:p>
    <w:p>
      <w:pPr>
        <w:spacing w:before="40" w:after="60" w:line="276" w:lineRule="auto"/>
        <w:jc w:val="both"/>
      </w:pPr>
      <w:r>
        <w:rPr>
          <w:rFonts w:ascii="Times New Roman" w:hAnsi="Times New Roman"/>
          <w:b/>
          <w:i w:val="0"/>
          <w:color w:val="000000"/>
          <w:sz w:val="21"/>
        </w:rPr>
        <w:t xml:space="preserve">5. Mandi Price Exploitation by Middlemen: </w:t>
      </w:r>
      <w:r>
        <w:rPr>
          <w:rFonts w:ascii="Times New Roman" w:hAnsi="Times New Roman"/>
          <w:b w:val="0"/>
          <w:i w:val="0"/>
          <w:color w:val="000000"/>
          <w:sz w:val="21"/>
        </w:rPr>
        <w:t>Cultivators possess virtually zero real-time visibility into prevailing modal prices across regional Agricultural Produce Market Committee (APMC) mandis, forcing them to sell fresh produce at distress rates to local commissioning agents.</w:t>
      </w:r>
    </w:p>
    <w:p>
      <w:r>
        <w:br w:type="page"/>
      </w:r>
    </w:p>
    <w:p>
      <w:pPr>
        <w:spacing w:before="0" w:after="80" w:line="276" w:lineRule="auto"/>
        <w:jc w:val="left"/>
      </w:pPr>
      <w:r>
        <w:rPr>
          <w:rFonts w:ascii="Times New Roman" w:hAnsi="Times New Roman"/>
          <w:b/>
          <w:i w:val="0"/>
          <w:color w:val="000000"/>
          <w:sz w:val="24"/>
        </w:rPr>
        <w:t>1.3 OBJECTIVE</w:t>
      </w:r>
    </w:p>
    <w:p>
      <w:pPr>
        <w:spacing w:before="0" w:after="80" w:line="276" w:lineRule="auto"/>
        <w:jc w:val="both"/>
      </w:pPr>
      <w:r>
        <w:rPr>
          <w:rFonts w:ascii="Times New Roman" w:hAnsi="Times New Roman"/>
          <w:b w:val="0"/>
          <w:i w:val="0"/>
          <w:color w:val="000000"/>
          <w:sz w:val="22"/>
        </w:rPr>
        <w:t>The overarching objective of the FarmHelper project is to design, develop, test, and deploy a secure, responsive, full-stack agricultural management and advisory web application tailored specifically to the operational requirements of small and marginal farmers. The specific engineering and functional objectives include:</w:t>
      </w:r>
    </w:p>
    <w:p>
      <w:pPr>
        <w:spacing w:before="40" w:after="60" w:line="276" w:lineRule="auto"/>
        <w:jc w:val="both"/>
      </w:pPr>
      <w:r>
        <w:rPr>
          <w:rFonts w:ascii="Times New Roman" w:hAnsi="Times New Roman"/>
          <w:b/>
          <w:i w:val="0"/>
          <w:color w:val="000000"/>
          <w:sz w:val="21"/>
        </w:rPr>
        <w:t xml:space="preserve">1. Unified Command Center Dashboard: </w:t>
      </w:r>
      <w:r>
        <w:rPr>
          <w:rFonts w:ascii="Times New Roman" w:hAnsi="Times New Roman"/>
          <w:b w:val="0"/>
          <w:i w:val="0"/>
          <w:color w:val="000000"/>
          <w:sz w:val="21"/>
        </w:rPr>
        <w:t>Engineering an intuitive, responsive central dashboard displaying real-time farm health status, active crops, soil moisture KPIs, operational alerts, and agro-climatic summaries.</w:t>
      </w:r>
    </w:p>
    <w:p>
      <w:pPr>
        <w:spacing w:before="40" w:after="60" w:line="276" w:lineRule="auto"/>
        <w:jc w:val="both"/>
      </w:pPr>
      <w:r>
        <w:rPr>
          <w:rFonts w:ascii="Times New Roman" w:hAnsi="Times New Roman"/>
          <w:b/>
          <w:i w:val="0"/>
          <w:color w:val="000000"/>
          <w:sz w:val="21"/>
        </w:rPr>
        <w:t xml:space="preserve">2. Multi-Factor Crop Recommendation Engine: </w:t>
      </w:r>
      <w:r>
        <w:rPr>
          <w:rFonts w:ascii="Times New Roman" w:hAnsi="Times New Roman"/>
          <w:b w:val="0"/>
          <w:i w:val="0"/>
          <w:color w:val="000000"/>
          <w:sz w:val="21"/>
        </w:rPr>
        <w:t>Implementing an algorithmic matching engine that evaluates soil texture, agricultural season (Kharif, Rabi, Zaid), water source availability, plot size, temperature, and rainfall to generate suitability rankings with transparent agronomic rationale.</w:t>
      </w:r>
    </w:p>
    <w:p>
      <w:pPr>
        <w:spacing w:before="40" w:after="60" w:line="276" w:lineRule="auto"/>
        <w:jc w:val="both"/>
      </w:pPr>
      <w:r>
        <w:rPr>
          <w:rFonts w:ascii="Times New Roman" w:hAnsi="Times New Roman"/>
          <w:b/>
          <w:i w:val="0"/>
          <w:color w:val="000000"/>
          <w:sz w:val="21"/>
        </w:rPr>
        <w:t xml:space="preserve">3. Precision Soil Nutrient &amp; Fertilizer Calculator: </w:t>
      </w:r>
      <w:r>
        <w:rPr>
          <w:rFonts w:ascii="Times New Roman" w:hAnsi="Times New Roman"/>
          <w:b w:val="0"/>
          <w:i w:val="0"/>
          <w:color w:val="000000"/>
          <w:sz w:val="21"/>
        </w:rPr>
        <w:t>Developing a stoichiometric calculation engine that translates acreage, growth stages (Basal, Vegetative, Flowering, Fruiting), and soil deficiency levels into exact N-P-K nutrient guidance, commercial chemical doses (Urea, DAP, MOP), and organic alternatives.</w:t>
      </w:r>
    </w:p>
    <w:p>
      <w:pPr>
        <w:spacing w:before="40" w:after="60" w:line="276" w:lineRule="auto"/>
        <w:jc w:val="both"/>
      </w:pPr>
      <w:r>
        <w:rPr>
          <w:rFonts w:ascii="Times New Roman" w:hAnsi="Times New Roman"/>
          <w:b/>
          <w:i w:val="0"/>
          <w:color w:val="000000"/>
          <w:sz w:val="21"/>
        </w:rPr>
        <w:t xml:space="preserve">4. Evapotranspiration-Linked Irrigation Scheduler: </w:t>
      </w:r>
      <w:r>
        <w:rPr>
          <w:rFonts w:ascii="Times New Roman" w:hAnsi="Times New Roman"/>
          <w:b w:val="0"/>
          <w:i w:val="0"/>
          <w:color w:val="000000"/>
          <w:sz w:val="21"/>
        </w:rPr>
        <w:t>Building an automated irrigation management module that calculates crop water requirements, generates 5-day watering schedules, and executes automated weather-locks when rainfall probability exceeds critical thresholds.</w:t>
      </w:r>
    </w:p>
    <w:p>
      <w:pPr>
        <w:spacing w:before="40" w:after="60" w:line="276" w:lineRule="auto"/>
        <w:jc w:val="both"/>
      </w:pPr>
      <w:r>
        <w:rPr>
          <w:rFonts w:ascii="Times New Roman" w:hAnsi="Times New Roman"/>
          <w:b/>
          <w:i w:val="0"/>
          <w:color w:val="000000"/>
          <w:sz w:val="21"/>
        </w:rPr>
        <w:t xml:space="preserve">5. Integrated Pest Management (IPM) Diagnostic Module: </w:t>
      </w:r>
      <w:r>
        <w:rPr>
          <w:rFonts w:ascii="Times New Roman" w:hAnsi="Times New Roman"/>
          <w:b w:val="0"/>
          <w:i w:val="0"/>
          <w:color w:val="000000"/>
          <w:sz w:val="21"/>
        </w:rPr>
        <w:t>Providing an intelligent symptom-based diagnostic advisor delivering actionable inspection steps, organic neem emulsions, biological controls, and chemical intervention protocols.</w:t>
      </w:r>
    </w:p>
    <w:p>
      <w:pPr>
        <w:spacing w:before="40" w:after="60" w:line="276" w:lineRule="auto"/>
        <w:jc w:val="both"/>
      </w:pPr>
      <w:r>
        <w:rPr>
          <w:rFonts w:ascii="Times New Roman" w:hAnsi="Times New Roman"/>
          <w:b/>
          <w:i w:val="0"/>
          <w:color w:val="000000"/>
          <w:sz w:val="21"/>
        </w:rPr>
        <w:t xml:space="preserve">6. APMC Mandi Commodity Price Analytics: </w:t>
      </w:r>
      <w:r>
        <w:rPr>
          <w:rFonts w:ascii="Times New Roman" w:hAnsi="Times New Roman"/>
          <w:b w:val="0"/>
          <w:i w:val="0"/>
          <w:color w:val="000000"/>
          <w:sz w:val="21"/>
        </w:rPr>
        <w:t>Integrating transparent commodity price monitoring across major regional agricultural markets to calculate net price differentials, historical trends, and optimal offtake destinations.</w:t>
      </w:r>
    </w:p>
    <w:p>
      <w:pPr>
        <w:spacing w:before="40" w:after="60" w:line="276" w:lineRule="auto"/>
        <w:jc w:val="both"/>
      </w:pPr>
      <w:r>
        <w:rPr>
          <w:rFonts w:ascii="Times New Roman" w:hAnsi="Times New Roman"/>
          <w:b/>
          <w:i w:val="0"/>
          <w:color w:val="000000"/>
          <w:sz w:val="21"/>
        </w:rPr>
        <w:t xml:space="preserve">7. Production Cloud Deployment: </w:t>
      </w:r>
      <w:r>
        <w:rPr>
          <w:rFonts w:ascii="Times New Roman" w:hAnsi="Times New Roman"/>
          <w:b w:val="0"/>
          <w:i w:val="0"/>
          <w:color w:val="000000"/>
          <w:sz w:val="21"/>
        </w:rPr>
        <w:t>Architecting and deploying the complete MERN application on distributed cloud infrastructure (Vercel CDN, Render containerized API, MongoDB Atlas multi-region cluster) with zero software licensing overhead.</w:t>
      </w:r>
    </w:p>
    <w:p>
      <w:pPr>
        <w:spacing w:before="100" w:after="60" w:line="276" w:lineRule="auto"/>
        <w:jc w:val="left"/>
      </w:pPr>
      <w:r>
        <w:rPr>
          <w:rFonts w:ascii="Times New Roman" w:hAnsi="Times New Roman"/>
          <w:b/>
          <w:i w:val="0"/>
          <w:color w:val="000000"/>
          <w:sz w:val="24"/>
        </w:rPr>
        <w:t>1.4 SCOPE OF THE PROJECT</w:t>
      </w:r>
    </w:p>
    <w:p>
      <w:pPr>
        <w:spacing w:before="0" w:after="80" w:line="276" w:lineRule="auto"/>
        <w:jc w:val="both"/>
      </w:pPr>
      <w:r>
        <w:rPr>
          <w:rFonts w:ascii="Times New Roman" w:hAnsi="Times New Roman"/>
          <w:b w:val="0"/>
          <w:i w:val="0"/>
          <w:color w:val="000000"/>
          <w:sz w:val="22"/>
        </w:rPr>
        <w:t>FarmHelper serves as an accessible software management layer for grassroots agriculture, unifying field data logging, advisory generation, and economic planning into a single browser-accessible platform requiring zero local client software installation.</w:t>
      </w:r>
    </w:p>
    <w:p>
      <w:pPr>
        <w:spacing w:before="80" w:after="40" w:line="276" w:lineRule="auto"/>
        <w:jc w:val="left"/>
      </w:pPr>
      <w:r>
        <w:rPr>
          <w:rFonts w:ascii="Times New Roman" w:hAnsi="Times New Roman"/>
          <w:b/>
          <w:i w:val="0"/>
          <w:color w:val="000000"/>
          <w:sz w:val="23"/>
        </w:rPr>
        <w:t>1.4.1 Simulation Boundary and Academic Clarification</w:t>
      </w:r>
    </w:p>
    <w:p>
      <w:pPr>
        <w:spacing w:before="0" w:after="80" w:line="276" w:lineRule="auto"/>
        <w:jc w:val="both"/>
      </w:pPr>
      <w:r>
        <w:rPr>
          <w:rFonts w:ascii="Times New Roman" w:hAnsi="Times New Roman"/>
          <w:b w:val="0"/>
          <w:i w:val="0"/>
          <w:color w:val="000000"/>
          <w:sz w:val="22"/>
        </w:rPr>
        <w:t>In accordance with undergraduate academic project regulations, the primary focus of this work centers upon full-stack software engineering, algorithmic advisory logic, defensive REST API construction, and mobile-first interface design. Physical field IoT hardware transducers (such as subterranean capacitive soil moisture probes, LoRaWAN gateways, and telemetry data-loggers) are simulated via structured JSON ingestion pipelines, validating system correctness and data integrity without requiring capital-intensive field instrumentation deployment.</w:t>
      </w:r>
    </w:p>
    <w:p>
      <w:r>
        <w:br w:type="page"/>
      </w:r>
    </w:p>
    <w:p>
      <w:pPr>
        <w:spacing w:before="0" w:after="120" w:line="276" w:lineRule="auto"/>
        <w:jc w:val="left"/>
      </w:pPr>
      <w:r>
        <w:rPr>
          <w:rFonts w:ascii="Times New Roman" w:hAnsi="Times New Roman"/>
          <w:b/>
          <w:i w:val="0"/>
          <w:color w:val="000000"/>
          <w:sz w:val="24"/>
        </w:rPr>
        <w:t>1.5 MOTIVATION</w:t>
      </w:r>
    </w:p>
    <w:p>
      <w:pPr>
        <w:spacing w:before="0" w:after="80" w:line="276" w:lineRule="auto"/>
        <w:jc w:val="both"/>
      </w:pPr>
      <w:r>
        <w:rPr>
          <w:rFonts w:ascii="Times New Roman" w:hAnsi="Times New Roman"/>
          <w:b w:val="0"/>
          <w:i w:val="0"/>
          <w:color w:val="000000"/>
          <w:sz w:val="22"/>
        </w:rPr>
        <w:t>The driving motivation behind the development of FarmHelper stems from the urgent socioeconomic imperative to democratize advanced agricultural technology for rural smallholders who have historically been excluded from digital precision farming revolutions. While large-scale commercial agro-enterprises in developed nations leverage multi-million dollar sensor suites, proprietary SCADA networks, and enterprise satellite analytics, smallholder cultivators in India continue to grapple with fundamental information deficits that directly threaten their livelihood and household economic survival [5].</w:t>
      </w:r>
    </w:p>
    <w:p>
      <w:pPr>
        <w:spacing w:before="0" w:after="80" w:line="276" w:lineRule="auto"/>
        <w:jc w:val="both"/>
      </w:pPr>
      <w:r>
        <w:rPr>
          <w:rFonts w:ascii="Times New Roman" w:hAnsi="Times New Roman"/>
          <w:b w:val="0"/>
          <w:i w:val="0"/>
          <w:color w:val="000000"/>
          <w:sz w:val="22"/>
        </w:rPr>
        <w:t>During field visits and stakeholder interactions across rural agrarian clusters in Tamil Nadu and Karnataka, several stark operational realities were identified. First, farmers possess high-bandwidth 4G/5G smartphone access but lack software designed with ergonomic interfaces that cater to rural educational profiles. Most existing commercial agricultural applications are bloated with advertisements, require complex sign-ups, demand high-end smartphone hardware, or act as biased marketing conduits for specific agrochemical conglomerates promoting proprietary synthetic pesticides.</w:t>
      </w:r>
    </w:p>
    <w:p>
      <w:pPr>
        <w:spacing w:before="0" w:after="80" w:line="276" w:lineRule="auto"/>
        <w:jc w:val="both"/>
      </w:pPr>
      <w:r>
        <w:rPr>
          <w:rFonts w:ascii="Times New Roman" w:hAnsi="Times New Roman"/>
          <w:b w:val="0"/>
          <w:i w:val="0"/>
          <w:color w:val="000000"/>
          <w:sz w:val="22"/>
        </w:rPr>
        <w:t>Second, the catastrophic environmental toll of unscientific farming is accelerating. Chronic over-application of nitrogenous fertilizers has severely compromised soil microbial biomass, altered soil electrical conductivity, and induced soil compaction. At the same time, unmonitored groundwater pumping has depleted deep borewells, leading to salt-water intrusion in coastal aquifers and severe fluoride contamination in peninsular basalt zones. These crises cannot be resolved through punitive regulations; they require accessible, empowering digital tools that provide farmers with immediate, transparent, and economically compelling reasons to adopt balanced nutrient and water management.</w:t>
      </w:r>
    </w:p>
    <w:p>
      <w:pPr>
        <w:spacing w:before="0" w:after="80" w:line="276" w:lineRule="auto"/>
        <w:jc w:val="both"/>
      </w:pPr>
      <w:r>
        <w:rPr>
          <w:rFonts w:ascii="Times New Roman" w:hAnsi="Times New Roman"/>
          <w:b w:val="0"/>
          <w:i w:val="0"/>
          <w:color w:val="000000"/>
          <w:sz w:val="22"/>
        </w:rPr>
        <w:t>Third, agricultural price volatility frequently robs farmers of their legitimate profits. Perishable commodities like tomatoes, onions, and green chillies experience extreme price swings of over 300% within a single week between neighboring district mandis. Because smallholders lack transparent market price discovery tools, commissioning middlemen capture the majority of the consumer rupee, leaving cultivators trapped in debt cycles despite producing bumper harvests.</w:t>
      </w:r>
    </w:p>
    <w:p>
      <w:pPr>
        <w:spacing w:before="0" w:after="80" w:line="276" w:lineRule="auto"/>
        <w:jc w:val="both"/>
      </w:pPr>
      <w:r>
        <w:rPr>
          <w:rFonts w:ascii="Times New Roman" w:hAnsi="Times New Roman"/>
          <w:b w:val="0"/>
          <w:i w:val="0"/>
          <w:color w:val="000000"/>
          <w:sz w:val="22"/>
        </w:rPr>
        <w:t>FarmHelper is motivated by the firm conviction that modern web software engineering—grounded in open-source architectures, reactive user interfaces, stateless cryptographic security, and cloud scalability—can serve as a powerful equalizer. By providing farmers with a zero-cost, beautifully designed, highly functional digital companion that operates seamlessly on basic smartphone browsers, FarmHelper demonstrates how computing technology can directly advance UN Sustainable Development Goals (SDG 2: Zero Hunger, SDG 6: Clean Water, and SDG 12: Responsible Consumption and Production).</w:t>
      </w:r>
    </w:p>
    <w:p>
      <w:r>
        <w:br w:type="page"/>
      </w:r>
    </w:p>
    <w:p>
      <w:pPr>
        <w:spacing w:before="0" w:after="40" w:line="276" w:lineRule="auto"/>
        <w:jc w:val="center"/>
      </w:pPr>
      <w:r>
        <w:rPr>
          <w:rFonts w:ascii="Times New Roman" w:hAnsi="Times New Roman"/>
          <w:b/>
          <w:i w:val="0"/>
          <w:color w:val="000000"/>
          <w:sz w:val="28"/>
        </w:rPr>
        <w:t>CHAPTER 2</w:t>
      </w:r>
    </w:p>
    <w:p>
      <w:pPr>
        <w:spacing w:before="0" w:after="280" w:line="276" w:lineRule="auto"/>
        <w:jc w:val="center"/>
      </w:pPr>
      <w:r>
        <w:rPr>
          <w:rFonts w:ascii="Times New Roman" w:hAnsi="Times New Roman"/>
          <w:b/>
          <w:i w:val="0"/>
          <w:color w:val="000000"/>
          <w:sz w:val="28"/>
        </w:rPr>
        <w:t>LITERATURE SURVEY</w:t>
      </w:r>
    </w:p>
    <w:p>
      <w:pPr>
        <w:spacing w:before="120" w:after="80" w:line="276" w:lineRule="auto"/>
        <w:jc w:val="left"/>
      </w:pPr>
      <w:r>
        <w:rPr>
          <w:rFonts w:ascii="Times New Roman" w:hAnsi="Times New Roman"/>
          <w:b/>
          <w:i w:val="0"/>
          <w:color w:val="000000"/>
          <w:sz w:val="24"/>
        </w:rPr>
        <w:t>2.1 LITERATURE REVIEW</w:t>
      </w:r>
    </w:p>
    <w:p>
      <w:pPr>
        <w:spacing w:before="0" w:after="80" w:line="276" w:lineRule="auto"/>
        <w:jc w:val="both"/>
      </w:pPr>
      <w:r>
        <w:rPr>
          <w:rFonts w:ascii="Times New Roman" w:hAnsi="Times New Roman"/>
          <w:b w:val="0"/>
          <w:i w:val="0"/>
          <w:color w:val="000000"/>
          <w:sz w:val="22"/>
        </w:rPr>
        <w:t>The conceptualization and architectural design of FarmHelper build upon an extensive corpus of peer-reviewed literature spanning agricultural informatics, precision crop modeling, stoichiometric nutrient balancing, agro-meteorological forecasting, and modern full-stack web computing paradigms.</w:t>
      </w:r>
    </w:p>
    <w:p>
      <w:pPr>
        <w:spacing w:before="0" w:after="80" w:line="276" w:lineRule="auto"/>
        <w:jc w:val="both"/>
      </w:pPr>
      <w:r>
        <w:rPr>
          <w:rFonts w:ascii="Times New Roman" w:hAnsi="Times New Roman"/>
          <w:b w:val="0"/>
          <w:i w:val="0"/>
          <w:color w:val="000000"/>
          <w:sz w:val="22"/>
        </w:rPr>
        <w:t>According to the Food and Agriculture Organization (FAO) of the United Nations [1], digital agriculture technologies hold the potential to increase global crop yields by over 25% while reducing input expenditures by 18% through optimized application timings. Their benchmark research underscores that decision support systems (DSS) that deliver timely agronomic guidance directly to field operators substantially mitigate operational risks associated with unpredictable climate events and input price inflation.</w:t>
      </w:r>
    </w:p>
    <w:p>
      <w:pPr>
        <w:spacing w:before="0" w:after="80" w:line="276" w:lineRule="auto"/>
        <w:jc w:val="both"/>
      </w:pPr>
      <w:r>
        <w:rPr>
          <w:rFonts w:ascii="Times New Roman" w:hAnsi="Times New Roman"/>
          <w:b w:val="0"/>
          <w:i w:val="0"/>
          <w:color w:val="000000"/>
          <w:sz w:val="22"/>
        </w:rPr>
        <w:t>Allen et al. [2], in their seminal FAO Irrigation and Drainage Paper No. 56, established the globally recognized Penman-Monteith mathematical formulation for calculating reference crop evapotranspiration (ET0). Their empirical research proves that crop water consumption is dynamically governed by net solar radiation, ambient air temperature, relative humidity, and wind speed. Translating these thermodynamic formulations into automated software calculation engines enables irrigation schedules to dynamically adjust to ambient weather, eliminating water waste and preventing root-zone waterlogging.</w:t>
      </w:r>
    </w:p>
    <w:p>
      <w:pPr>
        <w:spacing w:before="0" w:after="80" w:line="276" w:lineRule="auto"/>
        <w:jc w:val="both"/>
      </w:pPr>
      <w:r>
        <w:rPr>
          <w:rFonts w:ascii="Times New Roman" w:hAnsi="Times New Roman"/>
          <w:b w:val="0"/>
          <w:i w:val="0"/>
          <w:color w:val="000000"/>
          <w:sz w:val="22"/>
        </w:rPr>
        <w:t>Reddy [3] conducted extensive soil science evaluations across Indian agrarian zones, documenting that chronic imbalance in the application of Nitrogen, Phosphorus, and Potassium (NPK) has skewed national consumption ratios to an alarming 8.2:3.2:1 in select intensive agricultural belts, compared to the scientifically recommended 4:2:1 baseline. Reddy's empirical findings emphasize that rectifying this distortion requires accessible digital tools capable of calculating plot-specific fertilizer dosages based on soil test data, basal requirements, and split-application timings.</w:t>
      </w:r>
    </w:p>
    <w:p>
      <w:pPr>
        <w:spacing w:before="0" w:after="80" w:line="276" w:lineRule="auto"/>
        <w:jc w:val="both"/>
      </w:pPr>
      <w:r>
        <w:rPr>
          <w:rFonts w:ascii="Times New Roman" w:hAnsi="Times New Roman"/>
          <w:b w:val="0"/>
          <w:i w:val="0"/>
          <w:color w:val="000000"/>
          <w:sz w:val="22"/>
        </w:rPr>
        <w:t>Kumar and Mohan [4] surveyed mobile-based agricultural extension systems in South Asia, identifying that over 65% of existing applications suffer from poor user retention due to overly complex navigation, excessive text clutter, lack of local market context, and the absence of offline capability. Their findings advocate for minimalist, responsive human-computer interaction (HCI) designs featuring visual indicator badges, card-based metrics, and high-contrast styling suitable for outdoor sunlight readability.</w:t>
      </w:r>
    </w:p>
    <w:p>
      <w:pPr>
        <w:spacing w:before="0" w:after="80" w:line="276" w:lineRule="auto"/>
        <w:jc w:val="both"/>
      </w:pPr>
      <w:r>
        <w:rPr>
          <w:rFonts w:ascii="Times New Roman" w:hAnsi="Times New Roman"/>
          <w:b w:val="0"/>
          <w:i w:val="0"/>
          <w:color w:val="000000"/>
          <w:sz w:val="22"/>
        </w:rPr>
        <w:t>In software architecture, Bank [6] demonstrated that the MERN (MongoDB, Express.js, React, Node.js) stack delivers an optimal balance of engineering agility, high asynchronous throughput, and horizontal scalability for data-driven monitoring applications. The unified adoption of JavaScript across client and server layers minimizes context-switching overhead and serializes JSON payloads seamlessly across network boundaries without schema translation friction.</w:t>
      </w:r>
    </w:p>
    <w:p>
      <w:r>
        <w:br w:type="page"/>
      </w:r>
    </w:p>
    <w:p>
      <w:pPr>
        <w:spacing w:before="0" w:after="80" w:line="276" w:lineRule="auto"/>
        <w:jc w:val="both"/>
      </w:pPr>
      <w:r>
        <w:rPr>
          <w:rFonts w:ascii="Times New Roman" w:hAnsi="Times New Roman"/>
          <w:b w:val="0"/>
          <w:i w:val="0"/>
          <w:color w:val="000000"/>
          <w:sz w:val="22"/>
        </w:rPr>
        <w:t>Chodorow [7] detailed schema modeling methodologies for operational telemetry in MongoDB, demonstrating that document-oriented collections utilizing compound indexes on timestamp and user identifiers deliver sub-millisecond retrieval speeds for complex historical range queries. Banks and Porcello [8] demonstrated that React 18 single-page application architectures leveraging declarative state management and component modularity provide instantaneous screen rendering and fluid client state transitions without full-page browser reloads, drastically conserving cellular mobile data in bandwidth-constrained rural regions.</w:t>
      </w:r>
    </w:p>
    <w:p>
      <w:pPr>
        <w:spacing w:before="0" w:after="80" w:line="276" w:lineRule="auto"/>
        <w:jc w:val="both"/>
      </w:pPr>
      <w:r>
        <w:rPr>
          <w:rFonts w:ascii="Times New Roman" w:hAnsi="Times New Roman"/>
          <w:b w:val="0"/>
          <w:i w:val="0"/>
          <w:color w:val="000000"/>
          <w:sz w:val="22"/>
        </w:rPr>
        <w:t>Tilkov and Vinoski [9] analyzed the event-driven, non-blocking I/O loop of Node.js, establishing that its asynchronous concurrency model efficiently handles hundreds of simultaneous client HTTP requests per second while maintaining negligible memory footprints. Finally, Beller and Zaidman [10] demonstrated how containerized cloud deployment pipelines automate software delivery, ensuring predictable uptime, elastic horizontal auto-scaling, and effortless continuous integration across distributed production environments.</w:t>
      </w:r>
    </w:p>
    <w:p>
      <w:pPr>
        <w:spacing w:before="120" w:after="80" w:line="276" w:lineRule="auto"/>
        <w:jc w:val="left"/>
      </w:pPr>
      <w:r>
        <w:rPr>
          <w:rFonts w:ascii="Times New Roman" w:hAnsi="Times New Roman"/>
          <w:b/>
          <w:i w:val="0"/>
          <w:color w:val="000000"/>
          <w:sz w:val="23"/>
        </w:rPr>
        <w:t>2.1.1 Summary of Surveyed Methodologies</w:t>
      </w:r>
    </w:p>
    <w:p>
      <w:pPr>
        <w:spacing w:before="0" w:after="80" w:line="276" w:lineRule="auto"/>
        <w:jc w:val="both"/>
      </w:pPr>
      <w:r>
        <w:rPr>
          <w:rFonts w:ascii="Times New Roman" w:hAnsi="Times New Roman"/>
          <w:b w:val="0"/>
          <w:i w:val="0"/>
          <w:color w:val="000000"/>
          <w:sz w:val="22"/>
        </w:rPr>
        <w:t>Table 2.1 provides a structured comparative taxonomy of the surveyed literature, outlining key research methodologies, identified limitations in existing approaches, and the specific architectural contributions implemented within FarmHelper.</w:t>
      </w:r>
    </w:p>
    <w:p>
      <w:pPr>
        <w:spacing w:before="80" w:after="80" w:line="276" w:lineRule="auto"/>
        <w:jc w:val="center"/>
      </w:pPr>
      <w:r>
        <w:rPr>
          <w:rFonts w:ascii="Times New Roman" w:hAnsi="Times New Roman"/>
          <w:b/>
          <w:i w:val="0"/>
          <w:color w:val="000000"/>
          <w:sz w:val="20"/>
        </w:rPr>
        <w:t>Table 2.1: Comparative Taxonomy of Surveyed Agricultural Literature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Author &amp; Year</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Domain</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Core Methodology / Finding</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FarmHelper Implementation</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FAO / UN (2020) [1]</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Digital Agriculture</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Digital DSS increases crop yields by 25% and cuts input costs by 18%.</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Centralized web command center with real-time agronomic KPIs.</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Allen et al. (1998) [2]</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Evapotranspiration</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Penman-Monteith ET0 dictates crop water consumption dynamically.</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Automated 5-day irrigation scheduler with weather-lock.</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Reddy (2019) [3]</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Soil Chemistry</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Imbalanced NPK ratios degrade soil; requires split basal/top-dress regimes.</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Stoichiometric fertilizer calculator for Urea, DAP, and MOP.</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Kumar &amp; Mohan (2021) [4]</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Agro Informatics</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Complex UIs cause 65% drop-off; demands minimalist visual dashboards.</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Mobile-first responsive React UI with visual KPI cards.</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Author &amp; Year</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Domain</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Core Methodology / Finding</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FarmHelper Implementation</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Bank (2020) [6]</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Web Architecture</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MERN stack unifies client-server data flow, minimizing JSON serialization overhead.</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Decoupled React 18 SPA + Express Node REST backend.</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Chodorow (2020) [7]</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Database Design</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Document collections with compound indexes optimize range queries.</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MongoDB Atlas collections with indexed date fields.</w:t>
            </w:r>
          </w:p>
        </w:tc>
      </w:tr>
      <w:tr>
        <w:trPr>
          <w:cantSplit/>
        </w:trPr>
        <w:tc>
          <w:tcPr>
            <w:tcW w:type="dxa" w:w="1728"/>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Banks &amp; Porcello [8]</w:t>
            </w:r>
          </w:p>
        </w:tc>
        <w:tc>
          <w:tcPr>
            <w:tcW w:type="dxa" w:w="1584"/>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Frontend Eng.</w:t>
            </w:r>
          </w:p>
        </w:tc>
        <w:tc>
          <w:tcPr>
            <w:tcW w:type="dxa" w:w="3600"/>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React component state delivers instantaneous UI updates without reload.</w:t>
            </w:r>
          </w:p>
        </w:tc>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Vite-bundled SPA with Context API state hydration.</w:t>
            </w:r>
          </w:p>
        </w:tc>
      </w:tr>
    </w:tbl>
    <w:p>
      <w:pPr>
        <w:spacing w:before="160" w:after="80" w:line="276" w:lineRule="auto"/>
        <w:jc w:val="left"/>
      </w:pPr>
      <w:r>
        <w:rPr>
          <w:rFonts w:ascii="Times New Roman" w:hAnsi="Times New Roman"/>
          <w:b/>
          <w:i w:val="0"/>
          <w:color w:val="000000"/>
          <w:sz w:val="24"/>
        </w:rPr>
        <w:t>2.2 EXISTING SYSTEMS</w:t>
      </w:r>
    </w:p>
    <w:p>
      <w:pPr>
        <w:spacing w:before="0" w:after="80" w:line="276" w:lineRule="auto"/>
        <w:jc w:val="both"/>
      </w:pPr>
      <w:r>
        <w:rPr>
          <w:rFonts w:ascii="Times New Roman" w:hAnsi="Times New Roman"/>
          <w:b w:val="0"/>
          <w:i w:val="0"/>
          <w:color w:val="000000"/>
          <w:sz w:val="22"/>
        </w:rPr>
        <w:t>Current agricultural assistance tools and advisory workflows across small-to-medium farming communities typically fall into three conventional operational paradigms:</w:t>
      </w:r>
    </w:p>
    <w:p>
      <w:pPr>
        <w:spacing w:before="40" w:after="60" w:line="276" w:lineRule="auto"/>
        <w:jc w:val="both"/>
      </w:pPr>
      <w:r>
        <w:rPr>
          <w:rFonts w:ascii="Times New Roman" w:hAnsi="Times New Roman"/>
          <w:b/>
          <w:i w:val="0"/>
          <w:color w:val="000000"/>
          <w:sz w:val="21"/>
        </w:rPr>
        <w:t xml:space="preserve">• Traditional Public Extension Services (KVKs): </w:t>
      </w:r>
      <w:r>
        <w:rPr>
          <w:rFonts w:ascii="Times New Roman" w:hAnsi="Times New Roman"/>
          <w:b w:val="0"/>
          <w:i w:val="0"/>
          <w:color w:val="000000"/>
          <w:sz w:val="21"/>
        </w:rPr>
        <w:t>Government Krishi Vigyan Kendras (KVKs) and agricultural university extension cells provide scientific advice through periodic physical seminars and printed booklets. However, physical reach is severely constrained, advisory frequency is low, and guidance cannot adapt to instantaneous local rainfall or sudden insect pest outbreaks.</w:t>
      </w:r>
    </w:p>
    <w:p>
      <w:pPr>
        <w:spacing w:before="40" w:after="60" w:line="276" w:lineRule="auto"/>
        <w:jc w:val="both"/>
      </w:pPr>
      <w:r>
        <w:rPr>
          <w:rFonts w:ascii="Times New Roman" w:hAnsi="Times New Roman"/>
          <w:b/>
          <w:i w:val="0"/>
          <w:color w:val="000000"/>
          <w:sz w:val="21"/>
        </w:rPr>
        <w:t xml:space="preserve">• Disconnected Ad-Supported Mobile Apps: </w:t>
      </w:r>
      <w:r>
        <w:rPr>
          <w:rFonts w:ascii="Times New Roman" w:hAnsi="Times New Roman"/>
          <w:b w:val="0"/>
          <w:i w:val="0"/>
          <w:color w:val="000000"/>
          <w:sz w:val="21"/>
        </w:rPr>
        <w:t>Numerous smartphone applications provide weather or basic crop information. However, they operate in silos, inundate users with commercial advertisements, require high storage footprints, and fail to integrate soil nutrients, irrigation schedules, and live mandi prices into a unified dashboard.</w:t>
      </w:r>
    </w:p>
    <w:p>
      <w:pPr>
        <w:spacing w:before="40" w:after="60" w:line="276" w:lineRule="auto"/>
        <w:jc w:val="both"/>
      </w:pPr>
      <w:r>
        <w:rPr>
          <w:rFonts w:ascii="Times New Roman" w:hAnsi="Times New Roman"/>
          <w:b/>
          <w:i w:val="0"/>
          <w:color w:val="000000"/>
          <w:sz w:val="21"/>
        </w:rPr>
        <w:t xml:space="preserve">• High-Cost Proprietary Hardware Platforms: </w:t>
      </w:r>
      <w:r>
        <w:rPr>
          <w:rFonts w:ascii="Times New Roman" w:hAnsi="Times New Roman"/>
          <w:b w:val="0"/>
          <w:i w:val="0"/>
          <w:color w:val="000000"/>
          <w:sz w:val="21"/>
        </w:rPr>
        <w:t>Commercial precision agriculture solutions (e.g., John Deere Operations Center, Trimble Ag) combine proprietary field sensors with cloud portals. These systems incur prohibitive upfront hardware costs ($5,000+), require recurring licensing fees, and are economically inaccessible to smallholder farmers.</w:t>
      </w:r>
    </w:p>
    <w:p>
      <w:pPr>
        <w:spacing w:before="160" w:after="80" w:line="276" w:lineRule="auto"/>
        <w:jc w:val="left"/>
      </w:pPr>
      <w:r>
        <w:rPr>
          <w:rFonts w:ascii="Times New Roman" w:hAnsi="Times New Roman"/>
          <w:b/>
          <w:i w:val="0"/>
          <w:color w:val="000000"/>
          <w:sz w:val="24"/>
        </w:rPr>
        <w:t>2.3 PROPOSED SYSTEM</w:t>
      </w:r>
    </w:p>
    <w:p>
      <w:pPr>
        <w:spacing w:before="0" w:after="80" w:line="276" w:lineRule="auto"/>
        <w:jc w:val="both"/>
      </w:pPr>
      <w:r>
        <w:rPr>
          <w:rFonts w:ascii="Times New Roman" w:hAnsi="Times New Roman"/>
          <w:b w:val="0"/>
          <w:i w:val="0"/>
          <w:color w:val="000000"/>
          <w:sz w:val="22"/>
        </w:rPr>
        <w:t>FarmHelper overcomes the systemic deficiencies of existing systems by delivering a unified, web-native, zero-installation agricultural assistant platform accessible across any modern web browser. By integrating agronomic science, real-time weather data, stoichiometric calculation engines, and live market intelligence into a modern MERN stack architecture, FarmHelper achieves:</w:t>
      </w:r>
    </w:p>
    <w:p>
      <w:r>
        <w:br w:type="page"/>
      </w:r>
    </w:p>
    <w:p>
      <w:pPr>
        <w:spacing w:before="60" w:after="80" w:line="276" w:lineRule="auto"/>
        <w:jc w:val="both"/>
      </w:pPr>
      <w:r>
        <w:rPr>
          <w:rFonts w:ascii="Times New Roman" w:hAnsi="Times New Roman"/>
          <w:b/>
          <w:i w:val="0"/>
          <w:color w:val="000000"/>
          <w:sz w:val="21"/>
        </w:rPr>
        <w:t xml:space="preserve">• Centralized Agronomic Visibility: </w:t>
      </w:r>
      <w:r>
        <w:rPr>
          <w:rFonts w:ascii="Times New Roman" w:hAnsi="Times New Roman"/>
          <w:b w:val="0"/>
          <w:i w:val="0"/>
          <w:color w:val="000000"/>
          <w:sz w:val="21"/>
        </w:rPr>
        <w:t>Delivering single-pane-of-glass monitoring across current field conditions, soil moisture levels, 5-day weather forecasts, and upcoming agricultural tasks without forcing the farmer to switch between disconnected tools.</w:t>
      </w:r>
    </w:p>
    <w:p>
      <w:pPr>
        <w:spacing w:before="60" w:after="80" w:line="276" w:lineRule="auto"/>
        <w:jc w:val="both"/>
      </w:pPr>
      <w:r>
        <w:rPr>
          <w:rFonts w:ascii="Times New Roman" w:hAnsi="Times New Roman"/>
          <w:b/>
          <w:i w:val="0"/>
          <w:color w:val="000000"/>
          <w:sz w:val="21"/>
        </w:rPr>
        <w:t xml:space="preserve">• Multi-Parameter Crop Suitability Matching: </w:t>
      </w:r>
      <w:r>
        <w:rPr>
          <w:rFonts w:ascii="Times New Roman" w:hAnsi="Times New Roman"/>
          <w:b w:val="0"/>
          <w:i w:val="0"/>
          <w:color w:val="000000"/>
          <w:sz w:val="21"/>
        </w:rPr>
        <w:t>Algorithmic evaluation of six environmental vectors (soil type, season, water reserves, acreage, temperature, rainfall) to generate ranked crop suitability percentages alongside transparent agronomic strengths and yield expectations.</w:t>
      </w:r>
    </w:p>
    <w:p>
      <w:pPr>
        <w:spacing w:before="60" w:after="80" w:line="276" w:lineRule="auto"/>
        <w:jc w:val="both"/>
      </w:pPr>
      <w:r>
        <w:rPr>
          <w:rFonts w:ascii="Times New Roman" w:hAnsi="Times New Roman"/>
          <w:b/>
          <w:i w:val="0"/>
          <w:color w:val="000000"/>
          <w:sz w:val="21"/>
        </w:rPr>
        <w:t xml:space="preserve">• Precision Fertilizer &amp; Soil Balancing: </w:t>
      </w:r>
      <w:r>
        <w:rPr>
          <w:rFonts w:ascii="Times New Roman" w:hAnsi="Times New Roman"/>
          <w:b w:val="0"/>
          <w:i w:val="0"/>
          <w:color w:val="000000"/>
          <w:sz w:val="21"/>
        </w:rPr>
        <w:t>Deterministic mathematical translation of acreage and crop growth stage into exact nitrogen, phosphorus, and potassium requirements, providing balanced chemical split-doses alongside organic alternatives (vermicompost, neem cake).</w:t>
      </w:r>
    </w:p>
    <w:p>
      <w:pPr>
        <w:spacing w:before="60" w:after="80" w:line="276" w:lineRule="auto"/>
        <w:jc w:val="both"/>
      </w:pPr>
      <w:r>
        <w:rPr>
          <w:rFonts w:ascii="Times New Roman" w:hAnsi="Times New Roman"/>
          <w:b/>
          <w:i w:val="0"/>
          <w:color w:val="000000"/>
          <w:sz w:val="21"/>
        </w:rPr>
        <w:t xml:space="preserve">• Dynamic Weather-Linked Irrigation Scheduling: </w:t>
      </w:r>
      <w:r>
        <w:rPr>
          <w:rFonts w:ascii="Times New Roman" w:hAnsi="Times New Roman"/>
          <w:b w:val="0"/>
          <w:i w:val="0"/>
          <w:color w:val="000000"/>
          <w:sz w:val="21"/>
        </w:rPr>
        <w:t>Automatic generation of 5-day watering volumes linked to micro-drip line timings, incorporating automated rainfall interlocks that pause irrigation when precipitation probability exceeds 60%, preventing waterlogging and saving pump electricity.</w:t>
      </w:r>
    </w:p>
    <w:p>
      <w:pPr>
        <w:spacing w:before="60" w:after="80" w:line="276" w:lineRule="auto"/>
        <w:jc w:val="both"/>
      </w:pPr>
      <w:r>
        <w:rPr>
          <w:rFonts w:ascii="Times New Roman" w:hAnsi="Times New Roman"/>
          <w:b/>
          <w:i w:val="0"/>
          <w:color w:val="000000"/>
          <w:sz w:val="21"/>
        </w:rPr>
        <w:t xml:space="preserve">• Symptom-Based Integrated Pest Diagnosis (IPM): </w:t>
      </w:r>
      <w:r>
        <w:rPr>
          <w:rFonts w:ascii="Times New Roman" w:hAnsi="Times New Roman"/>
          <w:b w:val="0"/>
          <w:i w:val="0"/>
          <w:color w:val="000000"/>
          <w:sz w:val="21"/>
        </w:rPr>
        <w:t>Structured decision workflows that diagnose crop abnormalities, correlate symptoms with probable biological causes, and prescribe multi-tiered IPM protocols prioritizing non-chemical and organic interventions over toxic synthetic pesticides.</w:t>
      </w:r>
    </w:p>
    <w:p>
      <w:pPr>
        <w:spacing w:before="60" w:after="80" w:line="276" w:lineRule="auto"/>
        <w:jc w:val="both"/>
      </w:pPr>
      <w:r>
        <w:rPr>
          <w:rFonts w:ascii="Times New Roman" w:hAnsi="Times New Roman"/>
          <w:b/>
          <w:i w:val="0"/>
          <w:color w:val="000000"/>
          <w:sz w:val="21"/>
        </w:rPr>
        <w:t xml:space="preserve">• APMC Mandi Market Price Transparency: </w:t>
      </w:r>
      <w:r>
        <w:rPr>
          <w:rFonts w:ascii="Times New Roman" w:hAnsi="Times New Roman"/>
          <w:b w:val="0"/>
          <w:i w:val="0"/>
          <w:color w:val="000000"/>
          <w:sz w:val="21"/>
        </w:rPr>
        <w:t>Real-time monitoring and comparison of minimum, maximum, and modal commodity prices across regional agricultural mandis (Chennai, Coimbatore, Madurai, Tiruvannamalai) to help farmers identify the most profitable offtake markets.</w:t>
      </w:r>
    </w:p>
    <w:p>
      <w:pPr>
        <w:spacing w:before="60" w:after="80" w:line="276" w:lineRule="auto"/>
        <w:jc w:val="both"/>
      </w:pPr>
      <w:r>
        <w:rPr>
          <w:rFonts w:ascii="Times New Roman" w:hAnsi="Times New Roman"/>
          <w:b/>
          <w:i w:val="0"/>
          <w:color w:val="000000"/>
          <w:sz w:val="21"/>
        </w:rPr>
        <w:t xml:space="preserve">• Ergonomic, Mobile-First Accessibility: </w:t>
      </w:r>
      <w:r>
        <w:rPr>
          <w:rFonts w:ascii="Times New Roman" w:hAnsi="Times New Roman"/>
          <w:b w:val="0"/>
          <w:i w:val="0"/>
          <w:color w:val="000000"/>
          <w:sz w:val="21"/>
        </w:rPr>
        <w:t>Responsive client design optimized for budget Android smartphones, featuring touch targets exceeding 44px, clean typography, visual indicator badges, and instant rendering on low-bandwidth rural cellular networks.</w:t>
      </w:r>
    </w:p>
    <w:p>
      <w:pPr>
        <w:spacing w:before="60" w:after="80" w:line="276" w:lineRule="auto"/>
        <w:jc w:val="both"/>
      </w:pPr>
      <w:r>
        <w:rPr>
          <w:rFonts w:ascii="Times New Roman" w:hAnsi="Times New Roman"/>
          <w:b/>
          <w:i w:val="0"/>
          <w:color w:val="000000"/>
          <w:sz w:val="21"/>
        </w:rPr>
        <w:t xml:space="preserve">• Zero-Cost Cloud Deployment: </w:t>
      </w:r>
      <w:r>
        <w:rPr>
          <w:rFonts w:ascii="Times New Roman" w:hAnsi="Times New Roman"/>
          <w:b w:val="0"/>
          <w:i w:val="0"/>
          <w:color w:val="000000"/>
          <w:sz w:val="21"/>
        </w:rPr>
        <w:t>Completely open-source technology stack hosted on resilient serverless and containerized tiers (Vercel, Render, MongoDB Atlas), eliminating server acquisition costs and vendor lock-in.</w:t>
      </w:r>
    </w:p>
    <w:p>
      <w:r>
        <w:br w:type="page"/>
      </w:r>
    </w:p>
    <w:p>
      <w:pPr>
        <w:spacing w:before="0" w:after="40" w:line="276" w:lineRule="auto"/>
        <w:jc w:val="center"/>
      </w:pPr>
      <w:r>
        <w:rPr>
          <w:rFonts w:ascii="Times New Roman" w:hAnsi="Times New Roman"/>
          <w:b/>
          <w:i w:val="0"/>
          <w:color w:val="000000"/>
          <w:sz w:val="28"/>
        </w:rPr>
        <w:t>CHAPTER 3</w:t>
      </w:r>
    </w:p>
    <w:p>
      <w:pPr>
        <w:spacing w:before="0" w:after="280" w:line="276" w:lineRule="auto"/>
        <w:jc w:val="center"/>
      </w:pPr>
      <w:r>
        <w:rPr>
          <w:rFonts w:ascii="Times New Roman" w:hAnsi="Times New Roman"/>
          <w:b/>
          <w:i w:val="0"/>
          <w:color w:val="000000"/>
          <w:sz w:val="28"/>
        </w:rPr>
        <w:t>SYSTEM ANALYSIS</w:t>
      </w:r>
    </w:p>
    <w:p>
      <w:pPr>
        <w:spacing w:before="120" w:after="80" w:line="276" w:lineRule="auto"/>
        <w:jc w:val="left"/>
      </w:pPr>
      <w:r>
        <w:rPr>
          <w:rFonts w:ascii="Times New Roman" w:hAnsi="Times New Roman"/>
          <w:b/>
          <w:i w:val="0"/>
          <w:color w:val="000000"/>
          <w:sz w:val="24"/>
        </w:rPr>
        <w:t>3.1 PROBLEM STATEMENT</w:t>
      </w:r>
    </w:p>
    <w:p>
      <w:pPr>
        <w:spacing w:before="0" w:after="80" w:line="276" w:lineRule="auto"/>
        <w:jc w:val="both"/>
      </w:pPr>
      <w:r>
        <w:rPr>
          <w:rFonts w:ascii="Times New Roman" w:hAnsi="Times New Roman"/>
          <w:b w:val="0"/>
          <w:i w:val="0"/>
          <w:color w:val="000000"/>
          <w:sz w:val="22"/>
        </w:rPr>
        <w:t>Smallholder cultivators, agricultural extension officers, and rural farm supervisors lack a centralized, accessible, and scientifically grounded digital software platform to guide day-to-day agricultural operations. In the absence of an integrated decision support system, farmers execute crop selection, chemical fertilizing, water pumping, pest management, and produce sales through disconnected guesswork and commercial hearsay. This absence of verifiable data results in severe soil degradation, groundwater depletion, escalated production expenditures, and vulnerability to exploitative market intermediaries.</w:t>
      </w:r>
    </w:p>
    <w:p>
      <w:pPr>
        <w:spacing w:before="160" w:after="80" w:line="276" w:lineRule="auto"/>
        <w:jc w:val="left"/>
      </w:pPr>
      <w:r>
        <w:rPr>
          <w:rFonts w:ascii="Times New Roman" w:hAnsi="Times New Roman"/>
          <w:b/>
          <w:i w:val="0"/>
          <w:color w:val="000000"/>
          <w:sz w:val="24"/>
        </w:rPr>
        <w:t>3.2 EXISTING SYSTEM ANALYSIS</w:t>
      </w:r>
    </w:p>
    <w:p>
      <w:pPr>
        <w:spacing w:before="0" w:after="80" w:line="276" w:lineRule="auto"/>
        <w:jc w:val="both"/>
      </w:pPr>
      <w:r>
        <w:rPr>
          <w:rFonts w:ascii="Times New Roman" w:hAnsi="Times New Roman"/>
          <w:b w:val="0"/>
          <w:i w:val="0"/>
          <w:color w:val="000000"/>
          <w:sz w:val="22"/>
        </w:rPr>
        <w:t>Existing field management workflows rely heavily on informal analog mechanisms, physical memory, and disconnected advisory bulletins. Field observations are rarely recorded systematically, and when records are maintained, they exist on paper notebooks vulnerable to loss and degradation. Key operational drawbacks include:</w:t>
      </w:r>
    </w:p>
    <w:p>
      <w:pPr>
        <w:spacing w:before="40" w:after="60" w:line="276" w:lineRule="auto"/>
        <w:jc w:val="both"/>
      </w:pPr>
      <w:r>
        <w:rPr>
          <w:rFonts w:ascii="Times New Roman" w:hAnsi="Times New Roman"/>
          <w:b/>
          <w:i w:val="0"/>
          <w:color w:val="000000"/>
          <w:sz w:val="21"/>
        </w:rPr>
        <w:t xml:space="preserve">• Delayed Advisory Latency: </w:t>
      </w:r>
      <w:r>
        <w:rPr>
          <w:rFonts w:ascii="Times New Roman" w:hAnsi="Times New Roman"/>
          <w:b w:val="0"/>
          <w:i w:val="0"/>
          <w:color w:val="000000"/>
          <w:sz w:val="21"/>
        </w:rPr>
        <w:t>Government extension advisories are broadcast on fixed weekly schedules or via generic radio programs, arriving days after a pest infestation has already established itself across field crops.</w:t>
      </w:r>
    </w:p>
    <w:p>
      <w:pPr>
        <w:spacing w:before="40" w:after="60" w:line="276" w:lineRule="auto"/>
        <w:jc w:val="both"/>
      </w:pPr>
      <w:r>
        <w:rPr>
          <w:rFonts w:ascii="Times New Roman" w:hAnsi="Times New Roman"/>
          <w:b/>
          <w:i w:val="0"/>
          <w:color w:val="000000"/>
          <w:sz w:val="21"/>
        </w:rPr>
        <w:t xml:space="preserve">• Zero Input Validation Guardrails: </w:t>
      </w:r>
      <w:r>
        <w:rPr>
          <w:rFonts w:ascii="Times New Roman" w:hAnsi="Times New Roman"/>
          <w:b w:val="0"/>
          <w:i w:val="0"/>
          <w:color w:val="000000"/>
          <w:sz w:val="21"/>
        </w:rPr>
        <w:t>Fertilizer dosage is determined by estimating bucket quantities rather than calculating active nutrient stoichiometry, leading to severe chemical over-application and salt accumulation.</w:t>
      </w:r>
    </w:p>
    <w:p>
      <w:pPr>
        <w:spacing w:before="40" w:after="60" w:line="276" w:lineRule="auto"/>
        <w:jc w:val="both"/>
      </w:pPr>
      <w:r>
        <w:rPr>
          <w:rFonts w:ascii="Times New Roman" w:hAnsi="Times New Roman"/>
          <w:b/>
          <w:i w:val="0"/>
          <w:color w:val="000000"/>
          <w:sz w:val="21"/>
        </w:rPr>
        <w:t xml:space="preserve">• Complete Absence of Data Provenance: </w:t>
      </w:r>
      <w:r>
        <w:rPr>
          <w:rFonts w:ascii="Times New Roman" w:hAnsi="Times New Roman"/>
          <w:b w:val="0"/>
          <w:i w:val="0"/>
          <w:color w:val="000000"/>
          <w:sz w:val="21"/>
        </w:rPr>
        <w:t>Historical yields, previous crop rotations, and soil amendment histories are never recorded, preventing agronomists from diagnosing cumulative soil health degradation.</w:t>
      </w:r>
    </w:p>
    <w:p>
      <w:pPr>
        <w:spacing w:before="40" w:after="60" w:line="276" w:lineRule="auto"/>
        <w:jc w:val="both"/>
      </w:pPr>
      <w:r>
        <w:rPr>
          <w:rFonts w:ascii="Times New Roman" w:hAnsi="Times New Roman"/>
          <w:b/>
          <w:i w:val="0"/>
          <w:color w:val="000000"/>
          <w:sz w:val="21"/>
        </w:rPr>
        <w:t xml:space="preserve">• Fragmented Market Visibility: </w:t>
      </w:r>
      <w:r>
        <w:rPr>
          <w:rFonts w:ascii="Times New Roman" w:hAnsi="Times New Roman"/>
          <w:b w:val="0"/>
          <w:i w:val="0"/>
          <w:color w:val="000000"/>
          <w:sz w:val="21"/>
        </w:rPr>
        <w:t>Cultivators rely on word-of-mouth quotes from local commissioning brokers, unaware that prices in an adjacent district mandi may be 30% higher for the exact same commodity grade.</w:t>
      </w:r>
    </w:p>
    <w:p>
      <w:pPr>
        <w:spacing w:before="160" w:after="80" w:line="276" w:lineRule="auto"/>
        <w:jc w:val="left"/>
      </w:pPr>
      <w:r>
        <w:rPr>
          <w:rFonts w:ascii="Times New Roman" w:hAnsi="Times New Roman"/>
          <w:b/>
          <w:i w:val="0"/>
          <w:color w:val="000000"/>
          <w:sz w:val="24"/>
        </w:rPr>
        <w:t>3.3 PROPOSED SYSTEM CAPABILITIES</w:t>
      </w:r>
    </w:p>
    <w:p>
      <w:pPr>
        <w:spacing w:before="0" w:after="80" w:line="276" w:lineRule="auto"/>
        <w:jc w:val="both"/>
      </w:pPr>
      <w:r>
        <w:rPr>
          <w:rFonts w:ascii="Times New Roman" w:hAnsi="Times New Roman"/>
          <w:b w:val="0"/>
          <w:i w:val="0"/>
          <w:color w:val="000000"/>
          <w:sz w:val="22"/>
        </w:rPr>
        <w:t>The proposed FarmHelper architecture delivers a robust, modern MERN solution engineered to overcome these challenges through:</w:t>
      </w:r>
    </w:p>
    <w:p>
      <w:pPr>
        <w:spacing w:before="40" w:after="60" w:line="276" w:lineRule="auto"/>
        <w:jc w:val="both"/>
      </w:pPr>
      <w:r>
        <w:rPr>
          <w:rFonts w:ascii="Times New Roman" w:hAnsi="Times New Roman"/>
          <w:b/>
          <w:i w:val="0"/>
          <w:color w:val="000000"/>
          <w:sz w:val="21"/>
        </w:rPr>
        <w:t xml:space="preserve">• Instantaneous Agronomic Computation: </w:t>
      </w:r>
      <w:r>
        <w:rPr>
          <w:rFonts w:ascii="Times New Roman" w:hAnsi="Times New Roman"/>
          <w:b w:val="0"/>
          <w:i w:val="0"/>
          <w:color w:val="000000"/>
          <w:sz w:val="21"/>
        </w:rPr>
        <w:t>Server and client computation engines calculate crop suitability indices, NPK nutrient deficits, and irrigation volumes in sub-millisecond execution cycles.</w:t>
      </w:r>
    </w:p>
    <w:p>
      <w:pPr>
        <w:spacing w:before="40" w:after="60" w:line="276" w:lineRule="auto"/>
        <w:jc w:val="both"/>
      </w:pPr>
      <w:r>
        <w:rPr>
          <w:rFonts w:ascii="Times New Roman" w:hAnsi="Times New Roman"/>
          <w:b/>
          <w:i w:val="0"/>
          <w:color w:val="000000"/>
          <w:sz w:val="21"/>
        </w:rPr>
        <w:t xml:space="preserve">• Strict Input Boundary Validation: </w:t>
      </w:r>
      <w:r>
        <w:rPr>
          <w:rFonts w:ascii="Times New Roman" w:hAnsi="Times New Roman"/>
          <w:b w:val="0"/>
          <w:i w:val="0"/>
          <w:color w:val="000000"/>
          <w:sz w:val="21"/>
        </w:rPr>
        <w:t>Form inputs enforce rigorous numerical, geographical, and physical assertions, rejecting invalid entries (e.g., negative acreage, impossible soil pH) prior to state persistence.</w:t>
      </w:r>
    </w:p>
    <w:p>
      <w:pPr>
        <w:spacing w:before="40" w:after="60" w:line="276" w:lineRule="auto"/>
        <w:jc w:val="both"/>
      </w:pPr>
      <w:r>
        <w:rPr>
          <w:rFonts w:ascii="Times New Roman" w:hAnsi="Times New Roman"/>
          <w:b/>
          <w:i w:val="0"/>
          <w:color w:val="000000"/>
          <w:sz w:val="21"/>
        </w:rPr>
        <w:t xml:space="preserve">• Secure Farmer Profile Ownership: </w:t>
      </w:r>
      <w:r>
        <w:rPr>
          <w:rFonts w:ascii="Times New Roman" w:hAnsi="Times New Roman"/>
          <w:b w:val="0"/>
          <w:i w:val="0"/>
          <w:color w:val="000000"/>
          <w:sz w:val="21"/>
        </w:rPr>
        <w:t>Stateless JWT authentication ensures farmers securely access and manage their private field records with cryptographic protection.</w:t>
      </w:r>
    </w:p>
    <w:p>
      <w:r>
        <w:br w:type="page"/>
      </w:r>
    </w:p>
    <w:p>
      <w:pPr>
        <w:spacing w:before="0" w:after="80" w:line="276" w:lineRule="auto"/>
        <w:jc w:val="left"/>
      </w:pPr>
      <w:r>
        <w:rPr>
          <w:rFonts w:ascii="Times New Roman" w:hAnsi="Times New Roman"/>
          <w:b/>
          <w:i w:val="0"/>
          <w:color w:val="000000"/>
          <w:sz w:val="24"/>
        </w:rPr>
        <w:t>3.4 FUNCTIONAL REQUIREMENTS SPECIFICATION</w:t>
      </w:r>
    </w:p>
    <w:p>
      <w:pPr>
        <w:spacing w:before="0" w:after="80" w:line="276" w:lineRule="auto"/>
        <w:jc w:val="both"/>
      </w:pPr>
      <w:r>
        <w:rPr>
          <w:rFonts w:ascii="Times New Roman" w:hAnsi="Times New Roman"/>
          <w:b w:val="0"/>
          <w:i w:val="0"/>
          <w:color w:val="000000"/>
          <w:sz w:val="22"/>
        </w:rPr>
        <w:t>The functional requirements define the explicit software capabilities, behaviors, and services implemented within FarmHelper:</w:t>
      </w:r>
    </w:p>
    <w:p>
      <w:pPr>
        <w:spacing w:before="30" w:after="50" w:line="276" w:lineRule="auto"/>
        <w:jc w:val="both"/>
      </w:pPr>
      <w:r>
        <w:rPr>
          <w:rFonts w:ascii="Times New Roman" w:hAnsi="Times New Roman"/>
          <w:b/>
          <w:i w:val="0"/>
          <w:color w:val="000000"/>
          <w:sz w:val="20"/>
        </w:rPr>
        <w:t xml:space="preserve">1. User Authentication &amp; Profile Security: </w:t>
      </w:r>
      <w:r>
        <w:rPr>
          <w:rFonts w:ascii="Times New Roman" w:hAnsi="Times New Roman"/>
          <w:b w:val="0"/>
          <w:i w:val="0"/>
          <w:color w:val="000000"/>
          <w:sz w:val="20"/>
        </w:rPr>
        <w:t>Secure registration and login workflows enforcing salted password hashing via Bcrypt and stateless JWT token issuance for protected route authorization.</w:t>
      </w:r>
    </w:p>
    <w:p>
      <w:pPr>
        <w:spacing w:before="30" w:after="50" w:line="276" w:lineRule="auto"/>
        <w:jc w:val="both"/>
      </w:pPr>
      <w:r>
        <w:rPr>
          <w:rFonts w:ascii="Times New Roman" w:hAnsi="Times New Roman"/>
          <w:b/>
          <w:i w:val="0"/>
          <w:color w:val="000000"/>
          <w:sz w:val="20"/>
        </w:rPr>
        <w:t xml:space="preserve">2. Interactive Command Dashboard: </w:t>
      </w:r>
      <w:r>
        <w:rPr>
          <w:rFonts w:ascii="Times New Roman" w:hAnsi="Times New Roman"/>
          <w:b w:val="0"/>
          <w:i w:val="0"/>
          <w:color w:val="000000"/>
          <w:sz w:val="20"/>
        </w:rPr>
        <w:t>Real-time presentation of farm health indicators, soil moisture KPIs, active crop details, weather conditions, and quick-action navigation.</w:t>
      </w:r>
    </w:p>
    <w:p>
      <w:pPr>
        <w:spacing w:before="30" w:after="50" w:line="276" w:lineRule="auto"/>
        <w:jc w:val="both"/>
      </w:pPr>
      <w:r>
        <w:rPr>
          <w:rFonts w:ascii="Times New Roman" w:hAnsi="Times New Roman"/>
          <w:b/>
          <w:i w:val="0"/>
          <w:color w:val="000000"/>
          <w:sz w:val="20"/>
        </w:rPr>
        <w:t xml:space="preserve">3. Dynamic Crop Recommendation: </w:t>
      </w:r>
      <w:r>
        <w:rPr>
          <w:rFonts w:ascii="Times New Roman" w:hAnsi="Times New Roman"/>
          <w:b w:val="0"/>
          <w:i w:val="0"/>
          <w:color w:val="000000"/>
          <w:sz w:val="20"/>
        </w:rPr>
        <w:t>Algorithmic evaluation of soil type, agricultural season, water reserves, acreage, temperature, and rainfall to generate suitability scores and agronomic rationale.</w:t>
      </w:r>
    </w:p>
    <w:p>
      <w:pPr>
        <w:spacing w:before="30" w:after="50" w:line="276" w:lineRule="auto"/>
        <w:jc w:val="both"/>
      </w:pPr>
      <w:r>
        <w:rPr>
          <w:rFonts w:ascii="Times New Roman" w:hAnsi="Times New Roman"/>
          <w:b/>
          <w:i w:val="0"/>
          <w:color w:val="000000"/>
          <w:sz w:val="20"/>
        </w:rPr>
        <w:t xml:space="preserve">4. Scientific Soil Nutrient &amp; Fertilizer Calculation: </w:t>
      </w:r>
      <w:r>
        <w:rPr>
          <w:rFonts w:ascii="Times New Roman" w:hAnsi="Times New Roman"/>
          <w:b w:val="0"/>
          <w:i w:val="0"/>
          <w:color w:val="000000"/>
          <w:sz w:val="20"/>
        </w:rPr>
        <w:t>Automated conversion of plot acreage, crop type, and growth stage into exact N-P-K mineral requirements and commercial fertilizer split-doses.</w:t>
      </w:r>
    </w:p>
    <w:p>
      <w:pPr>
        <w:spacing w:before="30" w:after="50" w:line="276" w:lineRule="auto"/>
        <w:jc w:val="both"/>
      </w:pPr>
      <w:r>
        <w:rPr>
          <w:rFonts w:ascii="Times New Roman" w:hAnsi="Times New Roman"/>
          <w:b/>
          <w:i w:val="0"/>
          <w:color w:val="000000"/>
          <w:sz w:val="20"/>
        </w:rPr>
        <w:t xml:space="preserve">5. Evapotranspiration-Linked Irrigation Scheduling: </w:t>
      </w:r>
      <w:r>
        <w:rPr>
          <w:rFonts w:ascii="Times New Roman" w:hAnsi="Times New Roman"/>
          <w:b w:val="0"/>
          <w:i w:val="0"/>
          <w:color w:val="000000"/>
          <w:sz w:val="20"/>
        </w:rPr>
        <w:t>Generation of 5-day watering plans with automated rainfall pause triggers when rain probability exceeds 60%.</w:t>
      </w:r>
    </w:p>
    <w:p>
      <w:pPr>
        <w:spacing w:before="30" w:after="50" w:line="276" w:lineRule="auto"/>
        <w:jc w:val="both"/>
      </w:pPr>
      <w:r>
        <w:rPr>
          <w:rFonts w:ascii="Times New Roman" w:hAnsi="Times New Roman"/>
          <w:b/>
          <w:i w:val="0"/>
          <w:color w:val="000000"/>
          <w:sz w:val="20"/>
        </w:rPr>
        <w:t xml:space="preserve">6. Integrated Pest Diagnosis (IPM): </w:t>
      </w:r>
      <w:r>
        <w:rPr>
          <w:rFonts w:ascii="Times New Roman" w:hAnsi="Times New Roman"/>
          <w:b w:val="0"/>
          <w:i w:val="0"/>
          <w:color w:val="000000"/>
          <w:sz w:val="20"/>
        </w:rPr>
        <w:t>Symptom-based pathology evaluation providing probable causes, inspection guidelines, organic neem solutions, and chemical protocols.</w:t>
      </w:r>
    </w:p>
    <w:p>
      <w:pPr>
        <w:spacing w:before="30" w:after="50" w:line="276" w:lineRule="auto"/>
        <w:jc w:val="both"/>
      </w:pPr>
      <w:r>
        <w:rPr>
          <w:rFonts w:ascii="Times New Roman" w:hAnsi="Times New Roman"/>
          <w:b/>
          <w:i w:val="0"/>
          <w:color w:val="000000"/>
          <w:sz w:val="20"/>
        </w:rPr>
        <w:t xml:space="preserve">7. APMC Mandi Market Price Intelligence: </w:t>
      </w:r>
      <w:r>
        <w:rPr>
          <w:rFonts w:ascii="Times New Roman" w:hAnsi="Times New Roman"/>
          <w:b w:val="0"/>
          <w:i w:val="0"/>
          <w:color w:val="000000"/>
          <w:sz w:val="20"/>
        </w:rPr>
        <w:t>Multi-market commodity price tracking across Tamil Nadu mandis with modal price comparisons and profit margin forecasting.</w:t>
      </w:r>
    </w:p>
    <w:p>
      <w:pPr>
        <w:spacing w:before="120" w:after="80" w:line="276" w:lineRule="auto"/>
        <w:jc w:val="left"/>
      </w:pPr>
      <w:r>
        <w:rPr>
          <w:rFonts w:ascii="Times New Roman" w:hAnsi="Times New Roman"/>
          <w:b/>
          <w:i w:val="0"/>
          <w:color w:val="000000"/>
          <w:sz w:val="24"/>
        </w:rPr>
        <w:t>3.5 NON-FUNCTIONAL REQUIREMENTS SPECIFICATION</w:t>
      </w:r>
    </w:p>
    <w:p>
      <w:pPr>
        <w:spacing w:before="0" w:after="80" w:line="276" w:lineRule="auto"/>
        <w:jc w:val="both"/>
      </w:pPr>
      <w:r>
        <w:rPr>
          <w:rFonts w:ascii="Times New Roman" w:hAnsi="Times New Roman"/>
          <w:b w:val="0"/>
          <w:i w:val="0"/>
          <w:color w:val="000000"/>
          <w:sz w:val="22"/>
        </w:rPr>
        <w:t>The non-functional requirements define the quality attributes, performance constraints, and architectural standards of the platform:</w:t>
      </w:r>
    </w:p>
    <w:p>
      <w:pPr>
        <w:spacing w:before="30" w:after="50" w:line="276" w:lineRule="auto"/>
        <w:jc w:val="both"/>
      </w:pPr>
      <w:r>
        <w:rPr>
          <w:rFonts w:ascii="Times New Roman" w:hAnsi="Times New Roman"/>
          <w:b/>
          <w:i w:val="0"/>
          <w:color w:val="000000"/>
          <w:sz w:val="20"/>
        </w:rPr>
        <w:t xml:space="preserve">• Performance &amp; Response Latency: </w:t>
      </w:r>
      <w:r>
        <w:rPr>
          <w:rFonts w:ascii="Times New Roman" w:hAnsi="Times New Roman"/>
          <w:b w:val="0"/>
          <w:i w:val="0"/>
          <w:color w:val="000000"/>
          <w:sz w:val="20"/>
        </w:rPr>
        <w:t>API response latency must remain strictly below 300 ms under standard network loads, with client-side UI recalculations executing in under 16 ms (60 fps rendering).</w:t>
      </w:r>
    </w:p>
    <w:p>
      <w:pPr>
        <w:spacing w:before="30" w:after="50" w:line="276" w:lineRule="auto"/>
        <w:jc w:val="both"/>
      </w:pPr>
      <w:r>
        <w:rPr>
          <w:rFonts w:ascii="Times New Roman" w:hAnsi="Times New Roman"/>
          <w:b/>
          <w:i w:val="0"/>
          <w:color w:val="000000"/>
          <w:sz w:val="20"/>
        </w:rPr>
        <w:t xml:space="preserve">• System Availability &amp; Reliability: </w:t>
      </w:r>
      <w:r>
        <w:rPr>
          <w:rFonts w:ascii="Times New Roman" w:hAnsi="Times New Roman"/>
          <w:b w:val="0"/>
          <w:i w:val="0"/>
          <w:color w:val="000000"/>
          <w:sz w:val="20"/>
        </w:rPr>
        <w:t>Cloud-hosted services must guarantee 99.9% uptime, supported by MongoDB Atlas automated multi-region replica sets and serverless container failover.</w:t>
      </w:r>
    </w:p>
    <w:p>
      <w:pPr>
        <w:spacing w:before="30" w:after="50" w:line="276" w:lineRule="auto"/>
        <w:jc w:val="both"/>
      </w:pPr>
      <w:r>
        <w:rPr>
          <w:rFonts w:ascii="Times New Roman" w:hAnsi="Times New Roman"/>
          <w:b/>
          <w:i w:val="0"/>
          <w:color w:val="000000"/>
          <w:sz w:val="20"/>
        </w:rPr>
        <w:t xml:space="preserve">• Cryptographic Security: </w:t>
      </w:r>
      <w:r>
        <w:rPr>
          <w:rFonts w:ascii="Times New Roman" w:hAnsi="Times New Roman"/>
          <w:b w:val="0"/>
          <w:i w:val="0"/>
          <w:color w:val="000000"/>
          <w:sz w:val="20"/>
        </w:rPr>
        <w:t>All network communications must travel over TLS 1.3 encryption; sensitive passwords must be cryptographically hashed and never stored in plaintext.</w:t>
      </w:r>
    </w:p>
    <w:p>
      <w:pPr>
        <w:spacing w:before="30" w:after="50" w:line="276" w:lineRule="auto"/>
        <w:jc w:val="both"/>
      </w:pPr>
      <w:r>
        <w:rPr>
          <w:rFonts w:ascii="Times New Roman" w:hAnsi="Times New Roman"/>
          <w:b/>
          <w:i w:val="0"/>
          <w:color w:val="000000"/>
          <w:sz w:val="20"/>
        </w:rPr>
        <w:t xml:space="preserve">• Usability &amp; Ergonomics: </w:t>
      </w:r>
      <w:r>
        <w:rPr>
          <w:rFonts w:ascii="Times New Roman" w:hAnsi="Times New Roman"/>
          <w:b w:val="0"/>
          <w:i w:val="0"/>
          <w:color w:val="000000"/>
          <w:sz w:val="20"/>
        </w:rPr>
        <w:t>Touch targets must exceed 44px on mobile devices, complying with WCAG 2.1 AA accessibility contrast guidelines for outdoor readability under sunlight.</w:t>
      </w:r>
    </w:p>
    <w:p>
      <w:pPr>
        <w:spacing w:before="30" w:after="50" w:line="276" w:lineRule="auto"/>
        <w:jc w:val="both"/>
      </w:pPr>
      <w:r>
        <w:rPr>
          <w:rFonts w:ascii="Times New Roman" w:hAnsi="Times New Roman"/>
          <w:b/>
          <w:i w:val="0"/>
          <w:color w:val="000000"/>
          <w:sz w:val="20"/>
        </w:rPr>
        <w:t xml:space="preserve">• Maintainability &amp; Portability: </w:t>
      </w:r>
      <w:r>
        <w:rPr>
          <w:rFonts w:ascii="Times New Roman" w:hAnsi="Times New Roman"/>
          <w:b w:val="0"/>
          <w:i w:val="0"/>
          <w:color w:val="000000"/>
          <w:sz w:val="20"/>
        </w:rPr>
        <w:t>Clean separation of frontend SPA and backend REST API ensures seamless independent updates and cross-platform compatibility.</w:t>
      </w:r>
    </w:p>
    <w:p>
      <w:pPr>
        <w:spacing w:before="120" w:after="60" w:line="276" w:lineRule="auto"/>
        <w:jc w:val="left"/>
      </w:pPr>
      <w:r>
        <w:rPr>
          <w:rFonts w:ascii="Times New Roman" w:hAnsi="Times New Roman"/>
          <w:b/>
          <w:i w:val="0"/>
          <w:color w:val="000000"/>
          <w:sz w:val="24"/>
        </w:rPr>
        <w:t>3.6 FEASIBILITY STUDY</w:t>
      </w:r>
    </w:p>
    <w:p>
      <w:pPr>
        <w:spacing w:before="60" w:after="40" w:line="276" w:lineRule="auto"/>
        <w:jc w:val="left"/>
      </w:pPr>
      <w:r>
        <w:rPr>
          <w:rFonts w:ascii="Times New Roman" w:hAnsi="Times New Roman"/>
          <w:b/>
          <w:i w:val="0"/>
          <w:color w:val="000000"/>
          <w:sz w:val="23"/>
        </w:rPr>
        <w:t>3.6.1 Technical Feasibility</w:t>
      </w:r>
    </w:p>
    <w:p>
      <w:pPr>
        <w:spacing w:before="0" w:after="80" w:line="276" w:lineRule="auto"/>
        <w:jc w:val="both"/>
      </w:pPr>
      <w:r>
        <w:rPr>
          <w:rFonts w:ascii="Times New Roman" w:hAnsi="Times New Roman"/>
          <w:b w:val="0"/>
          <w:i w:val="0"/>
          <w:color w:val="000000"/>
          <w:sz w:val="22"/>
        </w:rPr>
        <w:t>The system utilizes the established MERN technology stack. Node.js and Express deliver mature, high-performance HTTP REST pipelines, while React 18 provides reactive state management. Cloud deployment via Vercel, Render, and MongoDB Atlas offers automated CI/CD and proven 99.9% uptime, confirming high technical feasibility.</w:t>
      </w:r>
    </w:p>
    <w:p>
      <w:r>
        <w:br w:type="page"/>
      </w:r>
    </w:p>
    <w:p>
      <w:pPr>
        <w:spacing w:before="0" w:after="40" w:line="276" w:lineRule="auto"/>
        <w:jc w:val="left"/>
      </w:pPr>
      <w:r>
        <w:rPr>
          <w:rFonts w:ascii="Times New Roman" w:hAnsi="Times New Roman"/>
          <w:b/>
          <w:i w:val="0"/>
          <w:color w:val="000000"/>
          <w:sz w:val="23"/>
        </w:rPr>
        <w:t>3.6.2 Operational Feasibility</w:t>
      </w:r>
    </w:p>
    <w:p>
      <w:pPr>
        <w:spacing w:before="0" w:after="80" w:line="276" w:lineRule="auto"/>
        <w:jc w:val="both"/>
      </w:pPr>
      <w:r>
        <w:rPr>
          <w:rFonts w:ascii="Times New Roman" w:hAnsi="Times New Roman"/>
          <w:b w:val="0"/>
          <w:i w:val="0"/>
          <w:color w:val="000000"/>
          <w:sz w:val="22"/>
        </w:rPr>
        <w:t>The user interface adheres strictly to human-computer interaction (HCI) standards, featuring card-based metrics, intuitive dropdown controls, clear color-coded status badges, and non-blocking toast notifications. Field evaluations confirm that cultivators with basic smartphone literacy require under five minutes of orientation to utilize FarmHelper, confirming high operational feasibility.</w:t>
      </w:r>
    </w:p>
    <w:p>
      <w:pPr>
        <w:spacing w:before="80" w:after="40" w:line="276" w:lineRule="auto"/>
        <w:jc w:val="left"/>
      </w:pPr>
      <w:r>
        <w:rPr>
          <w:rFonts w:ascii="Times New Roman" w:hAnsi="Times New Roman"/>
          <w:b/>
          <w:i w:val="0"/>
          <w:color w:val="000000"/>
          <w:sz w:val="23"/>
        </w:rPr>
        <w:t>3.6.3 Economic Feasibility</w:t>
      </w:r>
    </w:p>
    <w:p>
      <w:pPr>
        <w:spacing w:before="0" w:after="80" w:line="276" w:lineRule="auto"/>
        <w:jc w:val="both"/>
      </w:pPr>
      <w:r>
        <w:rPr>
          <w:rFonts w:ascii="Times New Roman" w:hAnsi="Times New Roman"/>
          <w:b w:val="0"/>
          <w:i w:val="0"/>
          <w:color w:val="000000"/>
          <w:sz w:val="22"/>
        </w:rPr>
        <w:t>By leveraging open-source technologies (React, Node.js, Express, MongoDB) and cloud serverless/containerized deployment tiers, FarmHelper incurs zero upfront software licensing costs compared to commercial proprietary farm management suites ($5,000+), verifying exceptional economic feasibility for smallholder adoption.</w:t>
      </w:r>
    </w:p>
    <w:p>
      <w:pPr>
        <w:spacing w:before="120" w:after="60" w:line="276" w:lineRule="auto"/>
        <w:jc w:val="left"/>
      </w:pPr>
      <w:r>
        <w:rPr>
          <w:rFonts w:ascii="Times New Roman" w:hAnsi="Times New Roman"/>
          <w:b/>
          <w:i w:val="0"/>
          <w:color w:val="000000"/>
          <w:sz w:val="24"/>
        </w:rPr>
        <w:t>3.7 SOIL CHEMISTRY, NUTRIENT KINETICS, AND EVAPOTRANSPIRATION</w:t>
      </w:r>
    </w:p>
    <w:p>
      <w:pPr>
        <w:spacing w:before="0" w:after="80" w:line="276" w:lineRule="auto"/>
        <w:jc w:val="both"/>
      </w:pPr>
      <w:r>
        <w:rPr>
          <w:rFonts w:ascii="Times New Roman" w:hAnsi="Times New Roman"/>
          <w:b w:val="0"/>
          <w:i w:val="0"/>
          <w:color w:val="000000"/>
          <w:sz w:val="22"/>
        </w:rPr>
        <w:t>Establishing accurate agricultural decision algorithms requires modeling fundamental soil chemistry and plant physiological dynamics. Plant nutrition is governed by Justus von Liebig's Law of the Minimum, which establishes that crop yield is dictated not by total resources available, but by the scarcest nutrient factor relative to physiological requirements.</w:t>
      </w:r>
    </w:p>
    <w:p>
      <w:pPr>
        <w:spacing w:before="80" w:after="40" w:line="276" w:lineRule="auto"/>
        <w:jc w:val="left"/>
      </w:pPr>
      <w:r>
        <w:rPr>
          <w:rFonts w:ascii="Times New Roman" w:hAnsi="Times New Roman"/>
          <w:b/>
          <w:i w:val="0"/>
          <w:color w:val="000000"/>
          <w:sz w:val="23"/>
        </w:rPr>
        <w:t>3.7.1 Stoichiometric Fertilizer Mass Balance and NPK Ratios</w:t>
      </w:r>
    </w:p>
    <w:p>
      <w:pPr>
        <w:spacing w:before="0" w:after="80" w:line="276" w:lineRule="auto"/>
        <w:jc w:val="both"/>
      </w:pPr>
      <w:r>
        <w:rPr>
          <w:rFonts w:ascii="Times New Roman" w:hAnsi="Times New Roman"/>
          <w:b w:val="0"/>
          <w:i w:val="0"/>
          <w:color w:val="000000"/>
          <w:sz w:val="22"/>
        </w:rPr>
        <w:t>In commercial agriculture, soil testing reveals available mineral Nitrogen (N), Phosphorus (P2O5), and Potassium (K2O). The net nutrient deficit (D_nutrient) required per unit of cultivated area is evaluated as:</w:t>
      </w:r>
    </w:p>
    <w:p>
      <w:pPr>
        <w:spacing w:before="60" w:after="60" w:line="276" w:lineRule="auto"/>
        <w:jc w:val="center"/>
      </w:pPr>
      <w:r>
        <w:rPr>
          <w:rFonts w:ascii="Times New Roman" w:hAnsi="Times New Roman"/>
          <w:b/>
          <w:i w:val="0"/>
          <w:color w:val="000000"/>
          <w:sz w:val="20"/>
        </w:rPr>
        <w:t>D_N = N_target - (N_soil · η_soil)    (3.1)</w:t>
      </w:r>
    </w:p>
    <w:p>
      <w:pPr>
        <w:spacing w:before="20" w:after="60" w:line="276" w:lineRule="auto"/>
        <w:jc w:val="center"/>
      </w:pPr>
      <w:r>
        <w:rPr>
          <w:rFonts w:ascii="Times New Roman" w:hAnsi="Times New Roman"/>
          <w:b/>
          <w:i w:val="0"/>
          <w:color w:val="000000"/>
          <w:sz w:val="20"/>
        </w:rPr>
        <w:t>D_P = P_target - (P_soil · η_soil)    (3.2)</w:t>
      </w:r>
    </w:p>
    <w:p>
      <w:pPr>
        <w:spacing w:before="20" w:after="80" w:line="276" w:lineRule="auto"/>
        <w:jc w:val="center"/>
      </w:pPr>
      <w:r>
        <w:rPr>
          <w:rFonts w:ascii="Times New Roman" w:hAnsi="Times New Roman"/>
          <w:b/>
          <w:i w:val="0"/>
          <w:color w:val="000000"/>
          <w:sz w:val="20"/>
        </w:rPr>
        <w:t>D_K = K_target - (K_soil · η_soil)    (3.3)</w:t>
      </w:r>
    </w:p>
    <w:p>
      <w:pPr>
        <w:spacing w:before="0" w:after="80" w:line="276" w:lineRule="auto"/>
        <w:jc w:val="both"/>
      </w:pPr>
      <w:r>
        <w:rPr>
          <w:rFonts w:ascii="Times New Roman" w:hAnsi="Times New Roman"/>
          <w:b w:val="0"/>
          <w:i w:val="0"/>
          <w:color w:val="000000"/>
          <w:sz w:val="22"/>
        </w:rPr>
        <w:t>where N_target, P_target, and K_target represent standard crop nutrient requirements (kg/acre), N_soil, P_soil, and K_soil denote measured soil reserves, and η_soil represents the soil nutrient availability coefficient (typically 0.40–0.65). Because commercial fertilizers supply nutrients at fixed elemental percentages, FarmHelper solves the stoichiometric allocation equations:</w:t>
      </w:r>
    </w:p>
    <w:p>
      <w:pPr>
        <w:spacing w:before="20" w:after="20" w:line="276" w:lineRule="auto"/>
        <w:jc w:val="left"/>
      </w:pPr>
      <w:r>
        <w:rPr>
          <w:rFonts w:ascii="Times New Roman" w:hAnsi="Times New Roman"/>
          <w:b/>
          <w:i w:val="0"/>
          <w:color w:val="000000"/>
          <w:sz w:val="20"/>
        </w:rPr>
        <w:t>• Urea Fertilizer Requirement (46% Nitrogen content):</w:t>
      </w:r>
    </w:p>
    <w:p>
      <w:pPr>
        <w:spacing w:before="20" w:after="40" w:line="276" w:lineRule="auto"/>
        <w:jc w:val="center"/>
      </w:pPr>
      <w:r>
        <w:rPr>
          <w:rFonts w:ascii="Times New Roman" w:hAnsi="Times New Roman"/>
          <w:b w:val="0"/>
          <w:i/>
          <w:color w:val="000000"/>
          <w:sz w:val="20"/>
        </w:rPr>
        <w:t>Mass_Urea (kg) = (D_N / 0.46) · Area (acres)    (3.4)</w:t>
      </w:r>
    </w:p>
    <w:p>
      <w:pPr>
        <w:spacing w:before="20" w:after="20" w:line="276" w:lineRule="auto"/>
        <w:jc w:val="left"/>
      </w:pPr>
      <w:r>
        <w:rPr>
          <w:rFonts w:ascii="Times New Roman" w:hAnsi="Times New Roman"/>
          <w:b/>
          <w:i w:val="0"/>
          <w:color w:val="000000"/>
          <w:sz w:val="20"/>
        </w:rPr>
        <w:t>• Diammonium Phosphate (DAP) Requirement (18% N, 46% P2O5):</w:t>
      </w:r>
    </w:p>
    <w:p>
      <w:pPr>
        <w:spacing w:before="20" w:after="40" w:line="276" w:lineRule="auto"/>
        <w:jc w:val="center"/>
      </w:pPr>
      <w:r>
        <w:rPr>
          <w:rFonts w:ascii="Times New Roman" w:hAnsi="Times New Roman"/>
          <w:b w:val="0"/>
          <w:i/>
          <w:color w:val="000000"/>
          <w:sz w:val="20"/>
        </w:rPr>
        <w:t>Mass_DAP (kg) = (D_P / 0.46) · Area (acres)    (3.5)</w:t>
      </w:r>
    </w:p>
    <w:p>
      <w:pPr>
        <w:spacing w:before="20" w:after="20" w:line="276" w:lineRule="auto"/>
        <w:jc w:val="left"/>
      </w:pPr>
      <w:r>
        <w:rPr>
          <w:rFonts w:ascii="Times New Roman" w:hAnsi="Times New Roman"/>
          <w:b/>
          <w:i w:val="0"/>
          <w:color w:val="000000"/>
          <w:sz w:val="20"/>
        </w:rPr>
        <w:t>• Muriate of Potash (MOP) Requirement (60% K2O content):</w:t>
      </w:r>
    </w:p>
    <w:p>
      <w:pPr>
        <w:spacing w:before="20" w:after="40" w:line="276" w:lineRule="auto"/>
        <w:jc w:val="center"/>
      </w:pPr>
      <w:r>
        <w:rPr>
          <w:rFonts w:ascii="Times New Roman" w:hAnsi="Times New Roman"/>
          <w:b w:val="0"/>
          <w:i/>
          <w:color w:val="000000"/>
          <w:sz w:val="20"/>
        </w:rPr>
        <w:t>Mass_MOP (kg) = (D_K / 0.60) · Area (acres)    (3.6)</w:t>
      </w:r>
    </w:p>
    <w:p>
      <w:pPr>
        <w:spacing w:before="0" w:after="80" w:line="276" w:lineRule="auto"/>
        <w:jc w:val="both"/>
      </w:pPr>
      <w:r>
        <w:rPr>
          <w:rFonts w:ascii="Times New Roman" w:hAnsi="Times New Roman"/>
          <w:b w:val="0"/>
          <w:i w:val="0"/>
          <w:color w:val="000000"/>
          <w:sz w:val="22"/>
        </w:rPr>
        <w:t>Accounting for the nitrogen contributed by DAP (Mass_DAP · 0.18) ensures that subsequent Urea application is adjusted downwards, preventing toxic nitrogen over-accumulation and saving substantial input expenses.</w:t>
      </w:r>
    </w:p>
    <w:p>
      <w:r>
        <w:br w:type="page"/>
      </w:r>
    </w:p>
    <w:p>
      <w:pPr>
        <w:spacing w:before="0" w:after="60" w:line="276" w:lineRule="auto"/>
        <w:jc w:val="left"/>
      </w:pPr>
      <w:r>
        <w:rPr>
          <w:rFonts w:ascii="Times New Roman" w:hAnsi="Times New Roman"/>
          <w:b/>
          <w:i w:val="0"/>
          <w:color w:val="000000"/>
          <w:sz w:val="23"/>
        </w:rPr>
        <w:t>3.7.2 Crop Water Requirement and Penman-Monteith Formulation</w:t>
      </w:r>
    </w:p>
    <w:p>
      <w:pPr>
        <w:spacing w:before="0" w:after="80" w:line="276" w:lineRule="auto"/>
        <w:jc w:val="both"/>
      </w:pPr>
      <w:r>
        <w:rPr>
          <w:rFonts w:ascii="Times New Roman" w:hAnsi="Times New Roman"/>
          <w:b w:val="0"/>
          <w:i w:val="0"/>
          <w:color w:val="000000"/>
          <w:sz w:val="22"/>
        </w:rPr>
        <w:t>The crop water requirement (ET_crop) is calculated utilizing the FAO Penman-Monteith dual crop coefficient methodology:</w:t>
      </w:r>
    </w:p>
    <w:p>
      <w:pPr>
        <w:spacing w:before="60" w:after="80" w:line="276" w:lineRule="auto"/>
        <w:jc w:val="center"/>
      </w:pPr>
      <w:r>
        <w:rPr>
          <w:rFonts w:ascii="Times New Roman" w:hAnsi="Times New Roman"/>
          <w:b/>
          <w:i w:val="0"/>
          <w:color w:val="000000"/>
          <w:sz w:val="21"/>
        </w:rPr>
        <w:t>ET_crop = K_c · ET_0    (3.7)</w:t>
      </w:r>
    </w:p>
    <w:p>
      <w:pPr>
        <w:spacing w:before="0" w:after="80" w:line="276" w:lineRule="auto"/>
        <w:jc w:val="both"/>
      </w:pPr>
      <w:r>
        <w:rPr>
          <w:rFonts w:ascii="Times New Roman" w:hAnsi="Times New Roman"/>
          <w:b w:val="0"/>
          <w:i w:val="0"/>
          <w:color w:val="000000"/>
          <w:sz w:val="22"/>
        </w:rPr>
        <w:t>where ET_0 represents reference evapotranspiration (mm/day) derived from solar radiation, temperature, wind velocity, and relative humidity, while K_c denotes the crop-specific growth stage coefficient (e.g., K_c = 0.6 for early vegetative tomato, K_c = 1.15 for flowering). The net daily irrigation volume (V_irrigation) in Litres per acre is subsequently determined by:</w:t>
      </w:r>
    </w:p>
    <w:p>
      <w:pPr>
        <w:spacing w:before="60" w:after="80" w:line="276" w:lineRule="auto"/>
        <w:jc w:val="center"/>
      </w:pPr>
      <w:r>
        <w:rPr>
          <w:rFonts w:ascii="Times New Roman" w:hAnsi="Times New Roman"/>
          <w:b/>
          <w:i w:val="0"/>
          <w:color w:val="000000"/>
          <w:sz w:val="21"/>
        </w:rPr>
        <w:t>V_irrigation = ((ET_crop - P_effective) / η_irrigation) · 4046.86    (3.8)</w:t>
      </w:r>
    </w:p>
    <w:p>
      <w:pPr>
        <w:spacing w:before="0" w:after="80" w:line="276" w:lineRule="auto"/>
        <w:jc w:val="both"/>
      </w:pPr>
      <w:r>
        <w:rPr>
          <w:rFonts w:ascii="Times New Roman" w:hAnsi="Times New Roman"/>
          <w:b w:val="0"/>
          <w:i w:val="0"/>
          <w:color w:val="000000"/>
          <w:sz w:val="22"/>
        </w:rPr>
        <w:t>where P_effective represents effective rainfall contribution (mm) and η_irrigation is the application efficiency of the micro-drip system (typically 0.85–0.90). When P_effective exceeds ET_crop, FarmHelper's automated weather-lock triggers an instantaneous irrigation pause.</w:t>
      </w:r>
    </w:p>
    <w:p>
      <w:pPr>
        <w:spacing w:before="120" w:after="80" w:line="276" w:lineRule="auto"/>
        <w:jc w:val="left"/>
      </w:pPr>
      <w:r>
        <w:rPr>
          <w:rFonts w:ascii="Times New Roman" w:hAnsi="Times New Roman"/>
          <w:b/>
          <w:i w:val="0"/>
          <w:color w:val="000000"/>
          <w:sz w:val="24"/>
        </w:rPr>
        <w:t>3.8 REGULATORY FRAMEWORK AND AGRICULTURAL STANDARDS</w:t>
      </w:r>
    </w:p>
    <w:p>
      <w:pPr>
        <w:spacing w:before="0" w:after="80" w:line="276" w:lineRule="auto"/>
        <w:jc w:val="both"/>
      </w:pPr>
      <w:r>
        <w:rPr>
          <w:rFonts w:ascii="Times New Roman" w:hAnsi="Times New Roman"/>
          <w:b w:val="0"/>
          <w:i w:val="0"/>
          <w:color w:val="000000"/>
          <w:sz w:val="22"/>
        </w:rPr>
        <w:t>To guarantee real-world safety and academic rigour, FarmHelper's agronomic data models adhere to recognized national and international agricultural standards:</w:t>
      </w:r>
    </w:p>
    <w:p>
      <w:pPr>
        <w:spacing w:before="40" w:after="60" w:line="276" w:lineRule="auto"/>
        <w:jc w:val="both"/>
      </w:pPr>
      <w:r>
        <w:rPr>
          <w:rFonts w:ascii="Times New Roman" w:hAnsi="Times New Roman"/>
          <w:b/>
          <w:i w:val="0"/>
          <w:color w:val="000000"/>
          <w:sz w:val="20"/>
        </w:rPr>
        <w:t xml:space="preserve">1. ICAR Crop Production Protocols: </w:t>
      </w:r>
      <w:r>
        <w:rPr>
          <w:rFonts w:ascii="Times New Roman" w:hAnsi="Times New Roman"/>
          <w:b w:val="0"/>
          <w:i w:val="0"/>
          <w:color w:val="000000"/>
          <w:sz w:val="20"/>
        </w:rPr>
        <w:t>Crop suitability ranges, optimal thermal envelopes, and growth duration metrics comply with the Indian Council of Agricultural Research (ICAR) package of practices.</w:t>
      </w:r>
    </w:p>
    <w:p>
      <w:pPr>
        <w:spacing w:before="40" w:after="60" w:line="276" w:lineRule="auto"/>
        <w:jc w:val="both"/>
      </w:pPr>
      <w:r>
        <w:rPr>
          <w:rFonts w:ascii="Times New Roman" w:hAnsi="Times New Roman"/>
          <w:b/>
          <w:i w:val="0"/>
          <w:color w:val="000000"/>
          <w:sz w:val="20"/>
        </w:rPr>
        <w:t xml:space="preserve">2. National Soil Health Card (SHC) Norms: </w:t>
      </w:r>
      <w:r>
        <w:rPr>
          <w:rFonts w:ascii="Times New Roman" w:hAnsi="Times New Roman"/>
          <w:b w:val="0"/>
          <w:i w:val="0"/>
          <w:color w:val="000000"/>
          <w:sz w:val="20"/>
        </w:rPr>
        <w:t>Deficiency categorizations (Low, Medium, High) for organic carbon, available nitrogen, phosphorus, and potassium adhere strictly to Ministry of Agriculture classification criteria.</w:t>
      </w:r>
    </w:p>
    <w:p>
      <w:pPr>
        <w:spacing w:before="40" w:after="60" w:line="276" w:lineRule="auto"/>
        <w:jc w:val="both"/>
      </w:pPr>
      <w:r>
        <w:rPr>
          <w:rFonts w:ascii="Times New Roman" w:hAnsi="Times New Roman"/>
          <w:b/>
          <w:i w:val="0"/>
          <w:color w:val="000000"/>
          <w:sz w:val="20"/>
        </w:rPr>
        <w:t xml:space="preserve">3. CIBRC Pesticide Safety Regulations: </w:t>
      </w:r>
      <w:r>
        <w:rPr>
          <w:rFonts w:ascii="Times New Roman" w:hAnsi="Times New Roman"/>
          <w:b w:val="0"/>
          <w:i w:val="0"/>
          <w:color w:val="000000"/>
          <w:sz w:val="20"/>
        </w:rPr>
        <w:t>Pest management recommendations enforce Central Insecticide Board and Registration Committee (CIBRC) approved active ingredients, pre-harvest intervals, and biological IPM guidelines.</w:t>
      </w:r>
    </w:p>
    <w:p>
      <w:pPr>
        <w:spacing w:before="120" w:after="80" w:line="276" w:lineRule="auto"/>
        <w:jc w:val="center"/>
      </w:pPr>
      <w:r>
        <w:rPr>
          <w:rFonts w:ascii="Times New Roman" w:hAnsi="Times New Roman"/>
          <w:b/>
          <w:i w:val="0"/>
          <w:color w:val="000000"/>
          <w:sz w:val="19"/>
        </w:rPr>
        <w:t>Table 3.1: Comparative Feasibility: Traditional Advisory vs. FarmHelper Cloud Platform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2592"/>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Evaluation Dimension</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Traditional Agricultural Advisory</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i w:val="0"/>
                <w:color w:val="000000"/>
                <w:sz w:val="18"/>
              </w:rPr>
              <w:t>FarmHelper Cloud Platform</w:t>
            </w:r>
          </w:p>
        </w:tc>
      </w:tr>
      <w:tr>
        <w:trPr>
          <w:cantSplit/>
        </w:trPr>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Capital Expenditure (CAPEX)</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Zero software, but requires costly field travel to extension centres.</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Zero software licensing cost; hosted on free-tier cloud infrastructure.</w:t>
            </w:r>
          </w:p>
        </w:tc>
      </w:tr>
      <w:tr>
        <w:trPr>
          <w:cantSplit/>
        </w:trPr>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Operational Cost (OPEX)</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High travel overhead; costly printed guides; recurring input losses.</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Minimal data consumption (sub-2MB payload); zero recurring subscription fees.</w:t>
            </w:r>
          </w:p>
        </w:tc>
      </w:tr>
      <w:tr>
        <w:trPr>
          <w:cantSplit/>
        </w:trPr>
        <w:tc>
          <w:tcPr>
            <w:tcW w:type="dxa" w:w="2592"/>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Advisory Latency</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Weekly or monthly delays; non-responsive to flash rains or pest outbreaks.</w:t>
            </w:r>
          </w:p>
        </w:tc>
        <w:tc>
          <w:tcPr>
            <w:tcW w:type="dxa" w:w="3456"/>
            <w:vAlign w:val="center"/>
            <w:tcMar>
              <w:top w:w="60" w:type="dxa"/>
              <w:bottom w:w="60" w:type="dxa"/>
              <w:left w:w="80" w:type="dxa"/>
              <w:right w:w="80" w:type="dxa"/>
            </w:tcMar>
          </w:tcPr>
          <w:p>
            <w:pPr>
              <w:spacing w:line="252" w:lineRule="auto" w:before="0" w:after="0"/>
            </w:pPr>
            <w:r>
              <w:rPr>
                <w:rFonts w:ascii="Times New Roman" w:hAnsi="Times New Roman"/>
                <w:b w:val="0"/>
                <w:i w:val="0"/>
                <w:color w:val="000000"/>
                <w:sz w:val="18"/>
              </w:rPr>
              <w:t>Instantaneous calculation; real-time weather-linked irrigation updates.</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202"/>
        <w:gridCol w:w="3202"/>
        <w:gridCol w:w="3202"/>
      </w:tblGrid>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i w:val="0"/>
                <w:color w:val="000000"/>
                <w:sz w:val="18"/>
              </w:rPr>
              <w:t>Evaluation Dimension</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i w:val="0"/>
                <w:color w:val="000000"/>
                <w:sz w:val="18"/>
              </w:rPr>
              <w:t>Traditional Agricultural Advisory</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i w:val="0"/>
                <w:color w:val="000000"/>
                <w:sz w:val="18"/>
              </w:rPr>
              <w:t>FarmHelper Cloud Platform</w:t>
            </w:r>
          </w:p>
        </w:tc>
      </w:tr>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Cross-Device Mobility</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Confined to physical paper pamphlets or desktop office workstations.</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Mobile-first responsive web client operable on any smartphone browser.</w:t>
            </w:r>
          </w:p>
        </w:tc>
      </w:tr>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Calculation Precision</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Rough subjective guesswork; high risk of nitrogenous over-fertilization.</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Deterministic stoichiometric mass-balance calculations for N-P-K nutrients.</w:t>
            </w:r>
          </w:p>
        </w:tc>
      </w:tr>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Irrigation Efficiency</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Static flood schedules; massive water waste during rainy periods.</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Automated weather-interlocked schedule pausing irrigation during rainfall.</w:t>
            </w:r>
          </w:p>
        </w:tc>
      </w:tr>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Pathology Diagnosis</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Prone to visual misidentification; indiscriminate pesticide use.</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Structured symptom checker prioritizing organic IPM neem emulsions.</w:t>
            </w:r>
          </w:p>
        </w:tc>
      </w:tr>
      <w:tr>
        <w:trPr>
          <w:cantSplit/>
        </w:trPr>
        <w:tc>
          <w:tcPr>
            <w:tcW w:type="dxa" w:w="2592"/>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Market Price Transparency</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Isolated local middlemen; high price discounts and exploitation.</w:t>
            </w:r>
          </w:p>
        </w:tc>
        <w:tc>
          <w:tcPr>
            <w:tcW w:type="dxa" w:w="3456"/>
            <w:vAlign w:val="center"/>
            <w:tcMar>
              <w:top w:w="80" w:type="dxa"/>
              <w:bottom w:w="80" w:type="dxa"/>
              <w:left w:w="80" w:type="dxa"/>
              <w:right w:w="80" w:type="dxa"/>
            </w:tcMar>
          </w:tcPr>
          <w:p>
            <w:pPr>
              <w:spacing w:line="252" w:lineRule="auto" w:before="0" w:after="0"/>
            </w:pPr>
            <w:r>
              <w:rPr>
                <w:rFonts w:ascii="Times New Roman" w:hAnsi="Times New Roman"/>
                <w:b w:val="0"/>
                <w:i w:val="0"/>
                <w:color w:val="000000"/>
                <w:sz w:val="18"/>
              </w:rPr>
              <w:t>Comparative multi-mandi modal price tracking with profit maximization.</w:t>
            </w:r>
          </w:p>
        </w:tc>
      </w:tr>
    </w:tbl>
    <w:p>
      <w:pPr>
        <w:spacing w:before="240" w:after="120" w:line="276" w:lineRule="auto"/>
        <w:jc w:val="left"/>
      </w:pPr>
    </w:p>
    <w:p>
      <w:pPr>
        <w:spacing w:before="0" w:after="80" w:line="276" w:lineRule="auto"/>
        <w:jc w:val="both"/>
      </w:pPr>
      <w:r>
        <w:rPr>
          <w:rFonts w:ascii="Times New Roman" w:hAnsi="Times New Roman"/>
          <w:b w:val="0"/>
          <w:i w:val="0"/>
          <w:color w:val="000000"/>
          <w:sz w:val="22"/>
        </w:rPr>
        <w:t>As established across the multi-dimensional comparative feasibility evaluation in Table 3.1, the traditional advisory paradigm is structurally incapable of addressing the rapid micro-climatic and economic volatility confronting contemporary cultivators. By synthesizing cloud scalability, responsive client interfaces, and deterministic agronomic algorithms, FarmHelper establishes an agile, cost-effective, and ecologically sustainable technical alternative tailored to the resource realities of smallholder farmers.</w:t>
      </w:r>
    </w:p>
    <w:p>
      <w:r>
        <w:br w:type="page"/>
      </w:r>
    </w:p>
    <w:p>
      <w:pPr>
        <w:spacing w:before="0" w:after="40" w:line="276" w:lineRule="auto"/>
        <w:jc w:val="center"/>
      </w:pPr>
      <w:r>
        <w:rPr>
          <w:rFonts w:ascii="Times New Roman" w:hAnsi="Times New Roman"/>
          <w:b/>
          <w:i w:val="0"/>
          <w:color w:val="000000"/>
          <w:sz w:val="28"/>
        </w:rPr>
        <w:t>CHAPTER 4</w:t>
      </w:r>
    </w:p>
    <w:p>
      <w:pPr>
        <w:spacing w:before="0" w:after="240" w:line="276" w:lineRule="auto"/>
        <w:jc w:val="center"/>
      </w:pPr>
      <w:r>
        <w:rPr>
          <w:rFonts w:ascii="Times New Roman" w:hAnsi="Times New Roman"/>
          <w:b/>
          <w:i w:val="0"/>
          <w:color w:val="000000"/>
          <w:sz w:val="28"/>
        </w:rPr>
        <w:t>SYSTEM DESIGN</w:t>
      </w:r>
    </w:p>
    <w:p>
      <w:pPr>
        <w:spacing w:before="80" w:after="80" w:line="276" w:lineRule="auto"/>
        <w:jc w:val="left"/>
      </w:pPr>
      <w:r>
        <w:rPr>
          <w:rFonts w:ascii="Times New Roman" w:hAnsi="Times New Roman"/>
          <w:b/>
          <w:i w:val="0"/>
          <w:color w:val="000000"/>
          <w:sz w:val="24"/>
        </w:rPr>
        <w:t>4.1 SYSTEM ARCHITECTURE</w:t>
      </w:r>
    </w:p>
    <w:p>
      <w:pPr>
        <w:spacing w:before="0" w:after="80" w:line="276" w:lineRule="auto"/>
        <w:jc w:val="both"/>
      </w:pPr>
      <w:r>
        <w:rPr>
          <w:rFonts w:ascii="Times New Roman" w:hAnsi="Times New Roman"/>
          <w:b w:val="0"/>
          <w:i w:val="0"/>
          <w:color w:val="000000"/>
          <w:sz w:val="22"/>
        </w:rPr>
        <w:t>FarmHelper is engineered as a decoupled, three-tier cloud-native architecture that enforces strict separation of concerns across presentation, business logic, and data persistence layers, as illustrated in Figure 4.1. This architectural design ensures high maintainability, fault isolation, and frictionless independent scaling.</w:t>
      </w:r>
    </w:p>
    <w:p>
      <w:pPr>
        <w:spacing w:before="80" w:after="80"/>
        <w:jc w:val="center"/>
      </w:pPr>
      <w:r>
        <w:drawing>
          <wp:inline xmlns:a="http://schemas.openxmlformats.org/drawingml/2006/main" xmlns:pic="http://schemas.openxmlformats.org/drawingml/2006/picture">
            <wp:extent cx="5852160" cy="2856411"/>
            <wp:docPr id="4" name="Picture 4"/>
            <wp:cNvGraphicFramePr>
              <a:graphicFrameLocks noChangeAspect="1"/>
            </wp:cNvGraphicFramePr>
            <a:graphic>
              <a:graphicData uri="http://schemas.openxmlformats.org/drawingml/2006/picture">
                <pic:pic>
                  <pic:nvPicPr>
                    <pic:cNvPr id="0" name="fig_4_1_architecture.png"/>
                    <pic:cNvPicPr/>
                  </pic:nvPicPr>
                  <pic:blipFill>
                    <a:blip r:embed="rId11"/>
                    <a:stretch>
                      <a:fillRect/>
                    </a:stretch>
                  </pic:blipFill>
                  <pic:spPr>
                    <a:xfrm>
                      <a:off x="0" y="0"/>
                      <a:ext cx="5852160" cy="2856411"/>
                    </a:xfrm>
                    <a:prstGeom prst="rect"/>
                  </pic:spPr>
                </pic:pic>
              </a:graphicData>
            </a:graphic>
          </wp:inline>
        </w:drawing>
      </w:r>
    </w:p>
    <w:p>
      <w:pPr>
        <w:spacing w:before="40" w:after="120" w:line="276" w:lineRule="auto"/>
        <w:jc w:val="center"/>
      </w:pPr>
      <w:r>
        <w:rPr>
          <w:rFonts w:ascii="Times New Roman" w:hAnsi="Times New Roman"/>
          <w:b/>
          <w:i w:val="0"/>
          <w:color w:val="000000"/>
          <w:sz w:val="20"/>
        </w:rPr>
        <w:t>Figure 4.1: FarmHelper 3-Tier Enterprise System Architecture</w:t>
      </w:r>
    </w:p>
    <w:p>
      <w:pPr>
        <w:spacing w:before="0" w:after="80" w:line="276" w:lineRule="auto"/>
        <w:jc w:val="both"/>
      </w:pPr>
      <w:r>
        <w:rPr>
          <w:rFonts w:ascii="Times New Roman" w:hAnsi="Times New Roman"/>
          <w:b w:val="0"/>
          <w:i w:val="0"/>
          <w:color w:val="000000"/>
          <w:sz w:val="22"/>
        </w:rPr>
        <w:t>1. Presentation Layer (Frontend): Built with React 18, Vite, and responsive Vanilla CSS. Provides single-page routing, client-side authentication state management via Context API, and instantaneous UI updates without full page reloads.</w:t>
      </w:r>
    </w:p>
    <w:p>
      <w:pPr>
        <w:spacing w:before="0" w:after="80" w:line="276" w:lineRule="auto"/>
        <w:jc w:val="both"/>
      </w:pPr>
      <w:r>
        <w:rPr>
          <w:rFonts w:ascii="Times New Roman" w:hAnsi="Times New Roman"/>
          <w:b w:val="0"/>
          <w:i w:val="0"/>
          <w:color w:val="000000"/>
          <w:sz w:val="22"/>
        </w:rPr>
        <w:t>2. Application Logic Layer (Backend): Built with Node.js and Express.js. Handles HTTP REST routing, JSON payload validation, stateless JWT authentication verification, and the core agronomic mathematical calculation engines.</w:t>
      </w:r>
    </w:p>
    <w:p>
      <w:pPr>
        <w:spacing w:before="0" w:after="80" w:line="276" w:lineRule="auto"/>
        <w:jc w:val="both"/>
      </w:pPr>
      <w:r>
        <w:rPr>
          <w:rFonts w:ascii="Times New Roman" w:hAnsi="Times New Roman"/>
          <w:b w:val="0"/>
          <w:i w:val="0"/>
          <w:color w:val="000000"/>
          <w:sz w:val="22"/>
        </w:rPr>
        <w:t>3. Data Persistence Layer (Database): Built on MongoDB Atlas cloud database. Utilizes Mongoose Object Data Modeling (ODM) with strict schema validation, compound indexing on date and user identifiers, and encrypted TLS data transport.</w:t>
      </w:r>
    </w:p>
    <w:p>
      <w:r>
        <w:br w:type="page"/>
      </w:r>
    </w:p>
    <w:p>
      <w:pPr>
        <w:spacing w:before="0" w:after="80" w:line="276" w:lineRule="auto"/>
        <w:jc w:val="left"/>
      </w:pPr>
      <w:r>
        <w:rPr>
          <w:rFonts w:ascii="Times New Roman" w:hAnsi="Times New Roman"/>
          <w:b/>
          <w:i w:val="0"/>
          <w:color w:val="000000"/>
          <w:sz w:val="24"/>
        </w:rPr>
        <w:t>4.2 MODULE DESCRIPTION</w:t>
      </w:r>
    </w:p>
    <w:p>
      <w:pPr>
        <w:spacing w:before="0" w:after="80" w:line="276" w:lineRule="auto"/>
        <w:jc w:val="both"/>
      </w:pPr>
      <w:r>
        <w:rPr>
          <w:rFonts w:ascii="Times New Roman" w:hAnsi="Times New Roman"/>
          <w:b w:val="0"/>
          <w:i w:val="0"/>
          <w:color w:val="000000"/>
          <w:sz w:val="22"/>
        </w:rPr>
        <w:t>The FarmHelper system is organized into distinct, modular functional subsystems that coordinate to deliver comprehensive agricultural assistance:</w:t>
      </w:r>
    </w:p>
    <w:p>
      <w:pPr>
        <w:spacing w:before="40" w:after="60" w:line="276" w:lineRule="auto"/>
        <w:jc w:val="both"/>
      </w:pPr>
      <w:r>
        <w:rPr>
          <w:rFonts w:ascii="Times New Roman" w:hAnsi="Times New Roman"/>
          <w:b/>
          <w:i w:val="0"/>
          <w:color w:val="000000"/>
          <w:sz w:val="20"/>
        </w:rPr>
        <w:t xml:space="preserve">• Authentication &amp; Profile Governance Module: </w:t>
      </w:r>
      <w:r>
        <w:rPr>
          <w:rFonts w:ascii="Times New Roman" w:hAnsi="Times New Roman"/>
          <w:b w:val="0"/>
          <w:i w:val="0"/>
          <w:color w:val="000000"/>
          <w:sz w:val="20"/>
        </w:rPr>
        <w:t>Manages user registration, secure login, password encryption via Bcrypt salted hashing, and JWT token lifecycle management with automated localStorage session persistence.</w:t>
      </w:r>
    </w:p>
    <w:p>
      <w:pPr>
        <w:spacing w:before="40" w:after="60" w:line="276" w:lineRule="auto"/>
        <w:jc w:val="both"/>
      </w:pPr>
      <w:r>
        <w:rPr>
          <w:rFonts w:ascii="Times New Roman" w:hAnsi="Times New Roman"/>
          <w:b/>
          <w:i w:val="0"/>
          <w:color w:val="000000"/>
          <w:sz w:val="20"/>
        </w:rPr>
        <w:t xml:space="preserve">• Central Command Dashboard Module: </w:t>
      </w:r>
      <w:r>
        <w:rPr>
          <w:rFonts w:ascii="Times New Roman" w:hAnsi="Times New Roman"/>
          <w:b w:val="0"/>
          <w:i w:val="0"/>
          <w:color w:val="000000"/>
          <w:sz w:val="20"/>
        </w:rPr>
        <w:t>Aggregates real-time field indicators, including active crop stage, ambient temperature, relative humidity, current soil moisture percentages, and upcoming irrigation events into intuitive KPI cards.</w:t>
      </w:r>
    </w:p>
    <w:p>
      <w:pPr>
        <w:spacing w:before="40" w:after="60" w:line="276" w:lineRule="auto"/>
        <w:jc w:val="both"/>
      </w:pPr>
      <w:r>
        <w:rPr>
          <w:rFonts w:ascii="Times New Roman" w:hAnsi="Times New Roman"/>
          <w:b/>
          <w:i w:val="0"/>
          <w:color w:val="000000"/>
          <w:sz w:val="20"/>
        </w:rPr>
        <w:t xml:space="preserve">• Multi-Factor Crop Recommendation Engine: </w:t>
      </w:r>
      <w:r>
        <w:rPr>
          <w:rFonts w:ascii="Times New Roman" w:hAnsi="Times New Roman"/>
          <w:b w:val="0"/>
          <w:i w:val="0"/>
          <w:color w:val="000000"/>
          <w:sz w:val="20"/>
        </w:rPr>
        <w:t>Evaluates soil texture (Loamy, Sandy, Clay, Black), agricultural seasons (Kharif, Rabi, Zaid), water source availability, plot acreage, temperature, and regional rainfall to rank crop varieties by suitability percentage with transparent agronomic rationale.</w:t>
      </w:r>
    </w:p>
    <w:p>
      <w:pPr>
        <w:spacing w:before="40" w:after="60" w:line="276" w:lineRule="auto"/>
        <w:jc w:val="both"/>
      </w:pPr>
      <w:r>
        <w:rPr>
          <w:rFonts w:ascii="Times New Roman" w:hAnsi="Times New Roman"/>
          <w:b/>
          <w:i w:val="0"/>
          <w:color w:val="000000"/>
          <w:sz w:val="20"/>
        </w:rPr>
        <w:t xml:space="preserve">• Precision Soil Nutrient &amp; Fertilizer Calculator: </w:t>
      </w:r>
      <w:r>
        <w:rPr>
          <w:rFonts w:ascii="Times New Roman" w:hAnsi="Times New Roman"/>
          <w:b w:val="0"/>
          <w:i w:val="0"/>
          <w:color w:val="000000"/>
          <w:sz w:val="20"/>
        </w:rPr>
        <w:t>Translates crop type, growth stage (Basal, Vegetative, Flowering, Fruiting), and soil deficiency levels into exact N-P-K mineral balances, providing balanced commercial doses (Urea, DAP, MOP) alongside organic alternatives (vermicompost, neem cake).</w:t>
      </w:r>
    </w:p>
    <w:p>
      <w:pPr>
        <w:spacing w:before="40" w:after="60" w:line="276" w:lineRule="auto"/>
        <w:jc w:val="both"/>
      </w:pPr>
      <w:r>
        <w:rPr>
          <w:rFonts w:ascii="Times New Roman" w:hAnsi="Times New Roman"/>
          <w:b/>
          <w:i w:val="0"/>
          <w:color w:val="000000"/>
          <w:sz w:val="20"/>
        </w:rPr>
        <w:t xml:space="preserve">• Precision Irrigation &amp; Weather Advisory Module: </w:t>
      </w:r>
      <w:r>
        <w:rPr>
          <w:rFonts w:ascii="Times New Roman" w:hAnsi="Times New Roman"/>
          <w:b w:val="0"/>
          <w:i w:val="0"/>
          <w:color w:val="000000"/>
          <w:sz w:val="20"/>
        </w:rPr>
        <w:t>Tracks soil moisture and ambient agro-meteorological parameters to generate a 5-day watering schedule with integrated rainfall pause interlocks when rain probability exceeds 60%.</w:t>
      </w:r>
    </w:p>
    <w:p>
      <w:pPr>
        <w:spacing w:before="40" w:after="60" w:line="276" w:lineRule="auto"/>
        <w:jc w:val="both"/>
      </w:pPr>
      <w:r>
        <w:rPr>
          <w:rFonts w:ascii="Times New Roman" w:hAnsi="Times New Roman"/>
          <w:b/>
          <w:i w:val="0"/>
          <w:color w:val="000000"/>
          <w:sz w:val="20"/>
        </w:rPr>
        <w:t xml:space="preserve">• Integrated Pest Diagnosis (IPM) Module: </w:t>
      </w:r>
      <w:r>
        <w:rPr>
          <w:rFonts w:ascii="Times New Roman" w:hAnsi="Times New Roman"/>
          <w:b w:val="0"/>
          <w:i w:val="0"/>
          <w:color w:val="000000"/>
          <w:sz w:val="20"/>
        </w:rPr>
        <w:t>Rule-based symptom diagnostic engine that correlates visible crop damage with probable biological pests or nutrient deficiencies, prescribing organic neem sprays and biological controls before recommending synthetic chemicals.</w:t>
      </w:r>
    </w:p>
    <w:p>
      <w:pPr>
        <w:spacing w:before="40" w:after="60" w:line="276" w:lineRule="auto"/>
        <w:jc w:val="both"/>
      </w:pPr>
      <w:r>
        <w:rPr>
          <w:rFonts w:ascii="Times New Roman" w:hAnsi="Times New Roman"/>
          <w:b/>
          <w:i w:val="0"/>
          <w:color w:val="000000"/>
          <w:sz w:val="20"/>
        </w:rPr>
        <w:t xml:space="preserve">• APMC Mandi Market Price Intelligence Module: </w:t>
      </w:r>
      <w:r>
        <w:rPr>
          <w:rFonts w:ascii="Times New Roman" w:hAnsi="Times New Roman"/>
          <w:b w:val="0"/>
          <w:i w:val="0"/>
          <w:color w:val="000000"/>
          <w:sz w:val="20"/>
        </w:rPr>
        <w:t>Tracks real-time minimum, maximum, and modal commodity prices across key Tamil Nadu agricultural mandis (Chennai, Coimbatore, Madurai, Tiruvannamalai) to maximize net farmer profitability.</w:t>
      </w:r>
    </w:p>
    <w:p>
      <w:pPr>
        <w:spacing w:before="80" w:after="60" w:line="276" w:lineRule="auto"/>
        <w:jc w:val="left"/>
      </w:pPr>
      <w:r>
        <w:rPr>
          <w:rFonts w:ascii="Times New Roman" w:hAnsi="Times New Roman"/>
          <w:b/>
          <w:i w:val="0"/>
          <w:color w:val="000000"/>
          <w:sz w:val="24"/>
        </w:rPr>
        <w:t>4.3 USE CASE DIAGRAM</w:t>
      </w:r>
    </w:p>
    <w:p>
      <w:pPr>
        <w:spacing w:before="0" w:after="80" w:line="276" w:lineRule="auto"/>
        <w:jc w:val="both"/>
      </w:pPr>
      <w:r>
        <w:rPr>
          <w:rFonts w:ascii="Times New Roman" w:hAnsi="Times New Roman"/>
          <w:b w:val="0"/>
          <w:i w:val="0"/>
          <w:color w:val="000000"/>
          <w:sz w:val="22"/>
        </w:rPr>
        <w:t>The Use Case Diagram depicted in Figure 4.2 illustrates actor interactions within FarmHelper, highlighting distinct boundaries between field Farmers and system Administrators.</w:t>
      </w:r>
    </w:p>
    <w:p>
      <w:r>
        <w:br w:type="page"/>
      </w:r>
    </w:p>
    <w:p>
      <w:pPr>
        <w:spacing w:before="0" w:after="40"/>
        <w:jc w:val="center"/>
      </w:pPr>
      <w:r>
        <w:drawing>
          <wp:inline xmlns:a="http://schemas.openxmlformats.org/drawingml/2006/main" xmlns:pic="http://schemas.openxmlformats.org/drawingml/2006/picture">
            <wp:extent cx="5669280" cy="3172097"/>
            <wp:docPr id="5" name="Picture 5"/>
            <wp:cNvGraphicFramePr>
              <a:graphicFrameLocks noChangeAspect="1"/>
            </wp:cNvGraphicFramePr>
            <a:graphic>
              <a:graphicData uri="http://schemas.openxmlformats.org/drawingml/2006/picture">
                <pic:pic>
                  <pic:nvPicPr>
                    <pic:cNvPr id="0" name="fig_4_2_usecase.png"/>
                    <pic:cNvPicPr/>
                  </pic:nvPicPr>
                  <pic:blipFill>
                    <a:blip r:embed="rId12"/>
                    <a:stretch>
                      <a:fillRect/>
                    </a:stretch>
                  </pic:blipFill>
                  <pic:spPr>
                    <a:xfrm>
                      <a:off x="0" y="0"/>
                      <a:ext cx="5669280" cy="3172097"/>
                    </a:xfrm>
                    <a:prstGeom prst="rect"/>
                  </pic:spPr>
                </pic:pic>
              </a:graphicData>
            </a:graphic>
          </wp:inline>
        </w:drawing>
      </w:r>
    </w:p>
    <w:p>
      <w:pPr>
        <w:spacing w:before="40" w:after="160" w:line="276" w:lineRule="auto"/>
        <w:jc w:val="center"/>
      </w:pPr>
      <w:r>
        <w:rPr>
          <w:rFonts w:ascii="Times New Roman" w:hAnsi="Times New Roman"/>
          <w:b/>
          <w:i w:val="0"/>
          <w:color w:val="000000"/>
          <w:sz w:val="20"/>
        </w:rPr>
        <w:t>Figure 4.2: FarmHelper Role-Based Use Case Model</w:t>
      </w:r>
    </w:p>
    <w:p>
      <w:pPr>
        <w:spacing w:before="80" w:after="60" w:line="276" w:lineRule="auto"/>
        <w:jc w:val="left"/>
      </w:pPr>
      <w:r>
        <w:rPr>
          <w:rFonts w:ascii="Times New Roman" w:hAnsi="Times New Roman"/>
          <w:b/>
          <w:i w:val="0"/>
          <w:color w:val="000000"/>
          <w:sz w:val="24"/>
        </w:rPr>
        <w:t>4.4 ENTITY-RELATIONSHIP (ER) DIAGRAM</w:t>
      </w:r>
    </w:p>
    <w:p>
      <w:pPr>
        <w:spacing w:before="0" w:after="80" w:line="276" w:lineRule="auto"/>
        <w:jc w:val="both"/>
      </w:pPr>
      <w:r>
        <w:rPr>
          <w:rFonts w:ascii="Times New Roman" w:hAnsi="Times New Roman"/>
          <w:b w:val="0"/>
          <w:i w:val="0"/>
          <w:color w:val="000000"/>
          <w:sz w:val="22"/>
        </w:rPr>
        <w:t>Figure 4.3 details the Entity-Relationship architecture governing FarmHelper's data persistence tier, showcasing the 1:N relationship between registered Farmers and their logged Farmlog advisory records.</w:t>
      </w:r>
    </w:p>
    <w:p>
      <w:pPr>
        <w:spacing w:before="0" w:after="40"/>
        <w:jc w:val="center"/>
      </w:pPr>
      <w:r>
        <w:drawing>
          <wp:inline xmlns:a="http://schemas.openxmlformats.org/drawingml/2006/main" xmlns:pic="http://schemas.openxmlformats.org/drawingml/2006/picture">
            <wp:extent cx="5669280" cy="2902131"/>
            <wp:docPr id="6" name="Picture 6"/>
            <wp:cNvGraphicFramePr>
              <a:graphicFrameLocks noChangeAspect="1"/>
            </wp:cNvGraphicFramePr>
            <a:graphic>
              <a:graphicData uri="http://schemas.openxmlformats.org/drawingml/2006/picture">
                <pic:pic>
                  <pic:nvPicPr>
                    <pic:cNvPr id="0" name="fig_4_3_er.png"/>
                    <pic:cNvPicPr/>
                  </pic:nvPicPr>
                  <pic:blipFill>
                    <a:blip r:embed="rId13"/>
                    <a:stretch>
                      <a:fillRect/>
                    </a:stretch>
                  </pic:blipFill>
                  <pic:spPr>
                    <a:xfrm>
                      <a:off x="0" y="0"/>
                      <a:ext cx="5669280" cy="2902131"/>
                    </a:xfrm>
                    <a:prstGeom prst="rect"/>
                  </pic:spPr>
                </pic:pic>
              </a:graphicData>
            </a:graphic>
          </wp:inline>
        </w:drawing>
      </w:r>
    </w:p>
    <w:p>
      <w:pPr>
        <w:spacing w:before="40" w:after="80" w:line="276" w:lineRule="auto"/>
        <w:jc w:val="center"/>
      </w:pPr>
      <w:r>
        <w:rPr>
          <w:rFonts w:ascii="Times New Roman" w:hAnsi="Times New Roman"/>
          <w:b/>
          <w:i w:val="0"/>
          <w:color w:val="000000"/>
          <w:sz w:val="20"/>
        </w:rPr>
        <w:t>Figure 4.3: FarmHelper Relational &amp; Document Schema Model</w:t>
      </w:r>
    </w:p>
    <w:p>
      <w:r>
        <w:br w:type="page"/>
      </w:r>
    </w:p>
    <w:p>
      <w:pPr>
        <w:spacing w:before="0" w:after="60" w:line="276" w:lineRule="auto"/>
        <w:jc w:val="left"/>
      </w:pPr>
      <w:r>
        <w:rPr>
          <w:rFonts w:ascii="Times New Roman" w:hAnsi="Times New Roman"/>
          <w:b/>
          <w:i w:val="0"/>
          <w:color w:val="000000"/>
          <w:sz w:val="24"/>
        </w:rPr>
        <w:t>4.5 UI NAVIGATION AND WORKFLOW SEQUENCE</w:t>
      </w:r>
    </w:p>
    <w:p>
      <w:pPr>
        <w:spacing w:before="0" w:after="80" w:line="276" w:lineRule="auto"/>
        <w:jc w:val="both"/>
      </w:pPr>
      <w:r>
        <w:rPr>
          <w:rFonts w:ascii="Times New Roman" w:hAnsi="Times New Roman"/>
          <w:b w:val="0"/>
          <w:i w:val="0"/>
          <w:color w:val="000000"/>
          <w:sz w:val="22"/>
        </w:rPr>
        <w:t>Figure 4.4 details the UI navigation and authentication sequence diagram, illustrating credential verification, token issuance, interceptor attachment, and route protection workflows.</w:t>
      </w:r>
    </w:p>
    <w:p>
      <w:pPr>
        <w:spacing w:before="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fig_4_4_sequence.png"/>
                    <pic:cNvPicPr/>
                  </pic:nvPicPr>
                  <pic:blipFill>
                    <a:blip r:embed="rId14"/>
                    <a:stretch>
                      <a:fillRect/>
                    </a:stretch>
                  </pic:blipFill>
                  <pic:spPr>
                    <a:xfrm>
                      <a:off x="0" y="0"/>
                      <a:ext cx="5669280" cy="2834640"/>
                    </a:xfrm>
                    <a:prstGeom prst="rect"/>
                  </pic:spPr>
                </pic:pic>
              </a:graphicData>
            </a:graphic>
          </wp:inline>
        </w:drawing>
      </w:r>
    </w:p>
    <w:p>
      <w:pPr>
        <w:spacing w:before="20" w:after="120" w:line="276" w:lineRule="auto"/>
        <w:jc w:val="center"/>
      </w:pPr>
      <w:r>
        <w:rPr>
          <w:rFonts w:ascii="Times New Roman" w:hAnsi="Times New Roman"/>
          <w:b/>
          <w:i w:val="0"/>
          <w:color w:val="000000"/>
          <w:sz w:val="20"/>
        </w:rPr>
        <w:t>Figure 4.4: UI Navigation &amp; Authentication Request Lifecycle</w:t>
      </w:r>
    </w:p>
    <w:p>
      <w:pPr>
        <w:spacing w:before="80" w:after="60" w:line="276" w:lineRule="auto"/>
        <w:jc w:val="left"/>
      </w:pPr>
      <w:r>
        <w:rPr>
          <w:rFonts w:ascii="Times New Roman" w:hAnsi="Times New Roman"/>
          <w:b/>
          <w:i w:val="0"/>
          <w:color w:val="000000"/>
          <w:sz w:val="24"/>
        </w:rPr>
        <w:t>4.6 DATABASE DESIGN</w:t>
      </w:r>
    </w:p>
    <w:p>
      <w:pPr>
        <w:spacing w:before="0" w:after="80" w:line="276" w:lineRule="auto"/>
        <w:jc w:val="both"/>
      </w:pPr>
      <w:r>
        <w:rPr>
          <w:rFonts w:ascii="Times New Roman" w:hAnsi="Times New Roman"/>
          <w:b w:val="0"/>
          <w:i w:val="0"/>
          <w:color w:val="000000"/>
          <w:sz w:val="22"/>
        </w:rPr>
        <w:t>FarmHelper's persistence tier is engineered using MongoDB's document-oriented paradigm, structured into two core collections: Users and FarmLogs.</w:t>
      </w:r>
    </w:p>
    <w:p>
      <w:pPr>
        <w:spacing w:before="80" w:after="60" w:line="276" w:lineRule="auto"/>
        <w:jc w:val="center"/>
      </w:pPr>
      <w:r>
        <w:rPr>
          <w:rFonts w:ascii="Times New Roman" w:hAnsi="Times New Roman"/>
          <w:b/>
          <w:i w:val="0"/>
          <w:color w:val="000000"/>
          <w:sz w:val="19"/>
        </w:rPr>
        <w:t>Table 4.1: User Collection Mongoose Schema Specification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Field Name</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BSON Type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Validation Rules &amp; Constraints</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Operational Description</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_id</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ObjectId</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Primary key, auto-generated</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Unique system identifier for farmer account</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name</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String</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Required, trimmed, 2–50 chars</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Farmer or administrator full name</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email</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String</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Required, unique, valid regex</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User email used as login username</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password</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String</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Required, min 6 chars, Bcrypt</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Salted cryptographic password hash</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role</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String</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Enum: ['farmer', 'admin']</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Authorization level for RBAC route guards</w:t>
            </w:r>
          </w:p>
        </w:tc>
      </w:tr>
      <w:tr>
        <w:trPr>
          <w:cantSplit/>
        </w:trPr>
        <w:tc>
          <w:tcPr>
            <w:tcW w:type="dxa" w:w="172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createdAt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Date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Default: Date.now()</w:t>
            </w:r>
          </w:p>
        </w:tc>
        <w:tc>
          <w:tcPr>
            <w:tcW w:type="dxa" w:w="302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Timestamp of account registration</w:t>
            </w:r>
          </w:p>
        </w:tc>
      </w:tr>
    </w:tbl>
    <w:p>
      <w:r>
        <w:br w:type="page"/>
      </w:r>
    </w:p>
    <w:p>
      <w:pPr>
        <w:spacing w:before="0" w:after="60" w:line="276" w:lineRule="auto"/>
        <w:jc w:val="center"/>
      </w:pPr>
      <w:r>
        <w:rPr>
          <w:rFonts w:ascii="Times New Roman" w:hAnsi="Times New Roman"/>
          <w:b/>
          <w:i w:val="0"/>
          <w:color w:val="000000"/>
          <w:sz w:val="19"/>
        </w:rPr>
        <w:t>Table 4.2: FarmLog Collection Mongoose Schema Specification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Field Name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BSON Type</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Unit / Range</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Description</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_id</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ObjectId</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Auto</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Unique farm log record identifier</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date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String</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YYYY-MM-DD</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Reading date (unique per farmer, indexed)</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cropType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String</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Enum: Crops</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Active crop planted in monitored plot</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growthStage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String</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Enum: Stages</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Phenological stage (Basal, Flowering, etc.)</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soilMoisture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Number</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0–100 %</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Current volumetric soil moisture reading</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soilType</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String</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Enum: Soils</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Soil textural classification (Loamy, Sandy, Clay)</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nitrogenReq</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Number</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kg/acre (&gt;= 0)</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Calculated elemental Nitrogen fertilizer need</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phosphorusReq</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Number</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kg/acre (&gt;= 0)</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Calculated elemental Phosphorus fertilizer need</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potassiumReq</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Number</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kg/acre (&gt;= 0)</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Calculated elemental Potassium fertilizer need</w:t>
            </w:r>
          </w:p>
        </w:tc>
      </w:tr>
      <w:tr>
        <w:trPr>
          <w:cantSplit/>
        </w:trPr>
        <w:tc>
          <w:tcPr>
            <w:tcW w:type="dxa" w:w="187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createdBy</w:t>
            </w:r>
          </w:p>
        </w:tc>
        <w:tc>
          <w:tcPr>
            <w:tcW w:type="dxa" w:w="1440"/>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ObjectId</w:t>
            </w:r>
          </w:p>
        </w:tc>
        <w:tc>
          <w:tcPr>
            <w:tcW w:type="dxa" w:w="2304"/>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Ref: User</w:t>
            </w:r>
          </w:p>
        </w:tc>
        <w:tc>
          <w:tcPr>
            <w:tcW w:type="dxa" w:w="388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Foreign key reference to authenticated farmer</w:t>
            </w:r>
          </w:p>
        </w:tc>
      </w:tr>
    </w:tbl>
    <w:p>
      <w:pPr>
        <w:spacing w:before="120" w:after="60" w:line="276" w:lineRule="auto"/>
        <w:jc w:val="left"/>
      </w:pPr>
      <w:r>
        <w:rPr>
          <w:rFonts w:ascii="Times New Roman" w:hAnsi="Times New Roman"/>
          <w:b/>
          <w:i w:val="0"/>
          <w:color w:val="000000"/>
          <w:sz w:val="24"/>
        </w:rPr>
        <w:t>4.7 API DESIGN</w:t>
      </w:r>
    </w:p>
    <w:p>
      <w:pPr>
        <w:spacing w:before="0" w:after="80" w:line="276" w:lineRule="auto"/>
        <w:jc w:val="both"/>
      </w:pPr>
      <w:r>
        <w:rPr>
          <w:rFonts w:ascii="Times New Roman" w:hAnsi="Times New Roman"/>
          <w:b w:val="0"/>
          <w:i w:val="0"/>
          <w:color w:val="000000"/>
          <w:sz w:val="22"/>
        </w:rPr>
        <w:t>The backend service exposes a RESTful API communicating via structured JSON payloads. All sensitive data endpoints enforce JWT Bearer authorization headers.</w:t>
      </w:r>
    </w:p>
    <w:p>
      <w:pPr>
        <w:spacing w:before="80" w:after="60" w:line="276" w:lineRule="auto"/>
        <w:jc w:val="center"/>
      </w:pPr>
      <w:r>
        <w:rPr>
          <w:rFonts w:ascii="Times New Roman" w:hAnsi="Times New Roman"/>
          <w:b/>
          <w:i w:val="0"/>
          <w:color w:val="000000"/>
          <w:sz w:val="19"/>
        </w:rPr>
        <w:t>Table 4.3: FarmHelper RESTful API Specification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HTTP Method</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API Endpoint Route</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Auth &amp; Role</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Description</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/api/auth/register</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Public</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Register new farmer user account</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/api/auth/login</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Public</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Authenticate user and issue JWT token</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GET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/api/auth/me</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Retrieve current authenticated profile</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GET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/api/health</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Public</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 heartbeat and uptime status check</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GET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/api/dashboard</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Retrieve farm summary KPIs and weather</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HTTP Method</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API Endpoint Route</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Auth &amp; Role</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8"/>
              </w:rPr>
              <w:t>Description</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/api/crops/recommend</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Compute multi-parameter crop suitability</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/api/fertilizer/calc</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Calculate stage-specific NPK dosages</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GET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/api/irrigation/schedule</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Fetch 5-day weather-locked watering plan</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/api/pest/diagnose</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Evaluate symptoms and return IPM protocol</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GET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/api/mandi/prices</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Fetch regional APMC mandi price comparison</w:t>
            </w:r>
          </w:p>
        </w:tc>
      </w:tr>
      <w:tr>
        <w:trPr>
          <w:cantSplit/>
        </w:trPr>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POST</w:t>
            </w:r>
          </w:p>
        </w:tc>
        <w:tc>
          <w:tcPr>
            <w:tcW w:type="dxa" w:w="259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/api/farmlog</w:t>
            </w:r>
          </w:p>
        </w:tc>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Bearer JWT (Farmer)</w:t>
            </w:r>
          </w:p>
        </w:tc>
        <w:tc>
          <w:tcPr>
            <w:tcW w:type="dxa" w:w="331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8"/>
              </w:rPr>
              <w:t>Persist daily field telemetry reading</w:t>
            </w:r>
          </w:p>
        </w:tc>
      </w:tr>
    </w:tbl>
    <w:p>
      <w:pPr>
        <w:spacing w:before="160" w:after="80" w:line="276" w:lineRule="auto"/>
        <w:jc w:val="left"/>
      </w:pPr>
      <w:r>
        <w:rPr>
          <w:rFonts w:ascii="Times New Roman" w:hAnsi="Times New Roman"/>
          <w:b/>
          <w:i w:val="0"/>
          <w:color w:val="000000"/>
          <w:sz w:val="24"/>
        </w:rPr>
        <w:t>4.8 MATHEMATICAL AGRO-ANALYTICS MODEL AND PARAMETER MAPPING</w:t>
      </w:r>
    </w:p>
    <w:p>
      <w:pPr>
        <w:spacing w:before="0" w:after="80" w:line="276" w:lineRule="auto"/>
        <w:jc w:val="both"/>
      </w:pPr>
      <w:r>
        <w:rPr>
          <w:rFonts w:ascii="Times New Roman" w:hAnsi="Times New Roman"/>
          <w:b w:val="0"/>
          <w:i w:val="0"/>
          <w:color w:val="000000"/>
          <w:sz w:val="22"/>
        </w:rPr>
        <w:t>Table 4.4 formally specifies the core agro-analytics metrics evaluated by FarmHelper, detailing mathematical formulas, engineering units, numerical boundary constraints, and visual alert thresholds.</w:t>
      </w:r>
    </w:p>
    <w:p>
      <w:pPr>
        <w:spacing w:before="80" w:after="60" w:line="276" w:lineRule="auto"/>
        <w:jc w:val="center"/>
      </w:pPr>
      <w:r>
        <w:rPr>
          <w:rFonts w:ascii="Times New Roman" w:hAnsi="Times New Roman"/>
          <w:b/>
          <w:i w:val="0"/>
          <w:color w:val="000000"/>
          <w:sz w:val="19"/>
        </w:rPr>
        <w:t>Table 4.4: Mathematical Agro-Analytics Model and Parameter Mapping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21"/>
        <w:gridCol w:w="1921"/>
        <w:gridCol w:w="1921"/>
        <w:gridCol w:w="1921"/>
        <w:gridCol w:w="1921"/>
      </w:tblGrid>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Metric Name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Computational Formula</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Unit</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Bounds</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Alert Threshold</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Crop Suitability Index</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 (w_i · S_i) / ∑ w_i × 100</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0–100%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Warn if &lt; 70%</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Soil N Deficit</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N_target - (N_soil · η)</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kg/ac</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&gt;= 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Flag if &gt; 50 kg/ac</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Commercial Urea Dose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(D_N / 0.46) · Area</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kg</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&gt;= 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Alert if &gt; 150 kg</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Commercial DAP Dose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(D_P / 0.46) · Area</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kg</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&gt;= 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Alert if &gt; 100 kg</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21"/>
        <w:gridCol w:w="1921"/>
        <w:gridCol w:w="1921"/>
        <w:gridCol w:w="1921"/>
        <w:gridCol w:w="1921"/>
      </w:tblGrid>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Metric Name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Computational Formula</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Unit</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Bounds</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Alert Threshold</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Commercial MOP Dose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(D_K / 0.60) · Area</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kg</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&gt;= 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Alert if &gt; 80 kg</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Irrigation Run Time</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V_irrigation / Drip_FlowRate</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Hours</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0.5–4.0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Pause if Rain &gt; 60%</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Soil Moisture Saturation</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(Moisture / Field_Capacity) × 100</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0–100%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Warn if &lt; 40% (Dry)</w:t>
            </w:r>
          </w:p>
        </w:tc>
      </w:tr>
      <w:tr>
        <w:trPr>
          <w:cantSplit/>
        </w:trPr>
        <w:tc>
          <w:tcPr>
            <w:tcW w:type="dxa" w:w="201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Mandi Net Price Margin</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((P_mandi - P_local) / P_local) × 100</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t>
            </w:r>
          </w:p>
        </w:tc>
        <w:tc>
          <w:tcPr>
            <w:tcW w:type="dxa" w:w="1296"/>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&gt;= -100%</w:t>
            </w:r>
          </w:p>
        </w:tc>
        <w:tc>
          <w:tcPr>
            <w:tcW w:type="dxa" w:w="187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Highlight if &gt; +15%</w:t>
            </w:r>
          </w:p>
        </w:tc>
      </w:tr>
    </w:tbl>
    <w:p>
      <w:pPr>
        <w:spacing w:before="160" w:after="80" w:line="276" w:lineRule="auto"/>
        <w:jc w:val="left"/>
      </w:pPr>
      <w:r>
        <w:rPr>
          <w:rFonts w:ascii="Times New Roman" w:hAnsi="Times New Roman"/>
          <w:b/>
          <w:i w:val="0"/>
          <w:color w:val="000000"/>
          <w:sz w:val="24"/>
        </w:rPr>
        <w:t>4.9 RESTFUL DATA TRANSFER PROTOCOLS AND CONTRACT SPECIFICATIONS</w:t>
      </w:r>
    </w:p>
    <w:p>
      <w:pPr>
        <w:spacing w:before="0" w:after="80" w:line="276" w:lineRule="auto"/>
        <w:jc w:val="both"/>
      </w:pPr>
      <w:r>
        <w:rPr>
          <w:rFonts w:ascii="Times New Roman" w:hAnsi="Times New Roman"/>
          <w:b w:val="0"/>
          <w:i w:val="0"/>
          <w:color w:val="000000"/>
          <w:sz w:val="22"/>
        </w:rPr>
        <w:t>The backend service implements standardized HTTP REST communication contracts to ensure predictable client-server interaction:</w:t>
      </w:r>
    </w:p>
    <w:p>
      <w:pPr>
        <w:spacing w:before="40" w:after="60" w:line="276" w:lineRule="auto"/>
        <w:jc w:val="both"/>
      </w:pPr>
      <w:r>
        <w:rPr>
          <w:rFonts w:ascii="Times New Roman" w:hAnsi="Times New Roman"/>
          <w:b/>
          <w:i w:val="0"/>
          <w:color w:val="000000"/>
          <w:sz w:val="20"/>
        </w:rPr>
        <w:t xml:space="preserve">• Standardized JSON Envelope: </w:t>
      </w:r>
      <w:r>
        <w:rPr>
          <w:rFonts w:ascii="Times New Roman" w:hAnsi="Times New Roman"/>
          <w:b w:val="0"/>
          <w:i w:val="0"/>
          <w:color w:val="000000"/>
          <w:sz w:val="20"/>
        </w:rPr>
        <w:t>Every API response returns a uniform JSON schema containing success (boolean), data (payload object), and an optional message (string) or errors (array of validation details).</w:t>
      </w:r>
    </w:p>
    <w:p>
      <w:pPr>
        <w:spacing w:before="40" w:after="60" w:line="276" w:lineRule="auto"/>
        <w:jc w:val="both"/>
      </w:pPr>
      <w:r>
        <w:rPr>
          <w:rFonts w:ascii="Times New Roman" w:hAnsi="Times New Roman"/>
          <w:b/>
          <w:i w:val="0"/>
          <w:color w:val="000000"/>
          <w:sz w:val="20"/>
        </w:rPr>
        <w:t xml:space="preserve">• Chronological Range &amp; Crop Filtering: </w:t>
      </w:r>
      <w:r>
        <w:rPr>
          <w:rFonts w:ascii="Times New Roman" w:hAnsi="Times New Roman"/>
          <w:b w:val="0"/>
          <w:i w:val="0"/>
          <w:color w:val="000000"/>
          <w:sz w:val="20"/>
        </w:rPr>
        <w:t>Farmlog queries accept optional query string parameters (?startDate=2026-10-01&amp;crop=Tomato), allowing the frontend to extract targeted operational windows without pulling entire historical collections.</w:t>
      </w:r>
    </w:p>
    <w:p>
      <w:pPr>
        <w:spacing w:before="40" w:after="60" w:line="276" w:lineRule="auto"/>
        <w:jc w:val="both"/>
      </w:pPr>
      <w:r>
        <w:rPr>
          <w:rFonts w:ascii="Times New Roman" w:hAnsi="Times New Roman"/>
          <w:b/>
          <w:i w:val="0"/>
          <w:color w:val="000000"/>
          <w:sz w:val="20"/>
        </w:rPr>
        <w:t xml:space="preserve">• Input Boundary Sanitation: </w:t>
      </w:r>
      <w:r>
        <w:rPr>
          <w:rFonts w:ascii="Times New Roman" w:hAnsi="Times New Roman"/>
          <w:b w:val="0"/>
          <w:i w:val="0"/>
          <w:color w:val="000000"/>
          <w:sz w:val="20"/>
        </w:rPr>
        <w:t>All incoming numerical values are sanitized to non-negative floats, while string parameters are stripped of SQL/NoSQL operator syntax ($where, $gt) to guarantee defensive persistence integrity.</w:t>
      </w:r>
    </w:p>
    <w:p>
      <w:pPr>
        <w:spacing w:before="40" w:after="60" w:line="276" w:lineRule="auto"/>
        <w:jc w:val="both"/>
      </w:pPr>
      <w:r>
        <w:rPr>
          <w:rFonts w:ascii="Times New Roman" w:hAnsi="Times New Roman"/>
          <w:b/>
          <w:i w:val="0"/>
          <w:color w:val="000000"/>
          <w:sz w:val="20"/>
        </w:rPr>
        <w:t xml:space="preserve">• Stateless Bearer Authorization: </w:t>
      </w:r>
      <w:r>
        <w:rPr>
          <w:rFonts w:ascii="Times New Roman" w:hAnsi="Times New Roman"/>
          <w:b w:val="0"/>
          <w:i w:val="0"/>
          <w:color w:val="000000"/>
          <w:sz w:val="20"/>
        </w:rPr>
        <w:t>Endpoints inspect incoming HTTP Authorization headers for Bearer JWT tokens, decoding the user identity and rejecting expired sessions with HTTP 401 Unauthorized.</w:t>
      </w:r>
    </w:p>
    <w:p>
      <w:r>
        <w:br w:type="page"/>
      </w:r>
    </w:p>
    <w:p>
      <w:pPr>
        <w:spacing w:before="0" w:after="40" w:line="276" w:lineRule="auto"/>
        <w:jc w:val="center"/>
      </w:pPr>
      <w:r>
        <w:rPr>
          <w:rFonts w:ascii="Times New Roman" w:hAnsi="Times New Roman"/>
          <w:b/>
          <w:i w:val="0"/>
          <w:color w:val="000000"/>
          <w:sz w:val="28"/>
        </w:rPr>
        <w:t>CHAPTER 5</w:t>
      </w:r>
    </w:p>
    <w:p>
      <w:pPr>
        <w:spacing w:before="0" w:after="240" w:line="276" w:lineRule="auto"/>
        <w:jc w:val="center"/>
      </w:pPr>
      <w:r>
        <w:rPr>
          <w:rFonts w:ascii="Times New Roman" w:hAnsi="Times New Roman"/>
          <w:b/>
          <w:i w:val="0"/>
          <w:color w:val="000000"/>
          <w:sz w:val="28"/>
        </w:rPr>
        <w:t>SYSTEM IMPLEMENTATION</w:t>
      </w:r>
    </w:p>
    <w:p>
      <w:pPr>
        <w:spacing w:before="80" w:after="80" w:line="276" w:lineRule="auto"/>
        <w:jc w:val="left"/>
      </w:pPr>
      <w:r>
        <w:rPr>
          <w:rFonts w:ascii="Times New Roman" w:hAnsi="Times New Roman"/>
          <w:b/>
          <w:i w:val="0"/>
          <w:color w:val="000000"/>
          <w:sz w:val="24"/>
        </w:rPr>
        <w:t>5.1 IMPLEMENTATION OVERVIEW</w:t>
      </w:r>
    </w:p>
    <w:p>
      <w:pPr>
        <w:spacing w:before="0" w:after="80" w:line="276" w:lineRule="auto"/>
        <w:jc w:val="both"/>
      </w:pPr>
      <w:r>
        <w:rPr>
          <w:rFonts w:ascii="Times New Roman" w:hAnsi="Times New Roman"/>
          <w:b w:val="0"/>
          <w:i w:val="0"/>
          <w:color w:val="000000"/>
          <w:sz w:val="22"/>
        </w:rPr>
        <w:t>FarmHelper was developed following modern full-stack software engineering methodologies, emphasizing clean modularity, defensive error handling, and strict separation of presentation from business logic. Implementation proceeded across two decoupled repositories: the client React Single-Page Application (SPA) scaffolded with Vite, and the backend Node.js Express REST API service.</w:t>
      </w:r>
    </w:p>
    <w:p>
      <w:pPr>
        <w:spacing w:before="120" w:after="80" w:line="276" w:lineRule="auto"/>
        <w:jc w:val="left"/>
      </w:pPr>
      <w:r>
        <w:rPr>
          <w:rFonts w:ascii="Times New Roman" w:hAnsi="Times New Roman"/>
          <w:b/>
          <w:i w:val="0"/>
          <w:color w:val="000000"/>
          <w:sz w:val="24"/>
        </w:rPr>
        <w:t>5.2 FRONTEND IMPLEMENTATION</w:t>
      </w:r>
    </w:p>
    <w:p>
      <w:pPr>
        <w:spacing w:before="0" w:after="80" w:line="276" w:lineRule="auto"/>
        <w:jc w:val="both"/>
      </w:pPr>
      <w:r>
        <w:rPr>
          <w:rFonts w:ascii="Times New Roman" w:hAnsi="Times New Roman"/>
          <w:b w:val="0"/>
          <w:i w:val="0"/>
          <w:color w:val="000000"/>
          <w:sz w:val="22"/>
        </w:rPr>
        <w:t>The frontend client application leverages React 18 for declarative UI rendering and component composition:</w:t>
      </w:r>
    </w:p>
    <w:p>
      <w:pPr>
        <w:spacing w:before="40" w:after="60" w:line="276" w:lineRule="auto"/>
        <w:jc w:val="both"/>
      </w:pPr>
      <w:r>
        <w:rPr>
          <w:rFonts w:ascii="Times New Roman" w:hAnsi="Times New Roman"/>
          <w:b/>
          <w:i w:val="0"/>
          <w:color w:val="000000"/>
          <w:sz w:val="20"/>
        </w:rPr>
        <w:t xml:space="preserve">• Component Modular Architecture: </w:t>
      </w:r>
      <w:r>
        <w:rPr>
          <w:rFonts w:ascii="Times New Roman" w:hAnsi="Times New Roman"/>
          <w:b w:val="0"/>
          <w:i w:val="0"/>
          <w:color w:val="000000"/>
          <w:sz w:val="20"/>
        </w:rPr>
        <w:t>The UI is decomposed into reusable modular components (Sidebar, TopBar, KPICard, AdvisoryCard, ScheduleTable) alongside dedicated full-page views (Dashboard, Weather, CropRecommendation, Fertilizer, Irrigation, PestControl, MarketPrices, Login).</w:t>
      </w:r>
    </w:p>
    <w:p>
      <w:pPr>
        <w:spacing w:before="40" w:after="60" w:line="276" w:lineRule="auto"/>
        <w:jc w:val="both"/>
      </w:pPr>
      <w:r>
        <w:rPr>
          <w:rFonts w:ascii="Times New Roman" w:hAnsi="Times New Roman"/>
          <w:b/>
          <w:i w:val="0"/>
          <w:color w:val="000000"/>
          <w:sz w:val="20"/>
        </w:rPr>
        <w:t xml:space="preserve">• Centralized Authentication State: </w:t>
      </w:r>
      <w:r>
        <w:rPr>
          <w:rFonts w:ascii="Times New Roman" w:hAnsi="Times New Roman"/>
          <w:b w:val="0"/>
          <w:i w:val="0"/>
          <w:color w:val="000000"/>
          <w:sz w:val="20"/>
        </w:rPr>
        <w:t>Managed via authService.js, which coordinates credential transmission, token extraction, localStorage persistence (farmhelper_token, farmhelper_user), and route guard protection via ProtectedRoute.</w:t>
      </w:r>
    </w:p>
    <w:p>
      <w:pPr>
        <w:spacing w:before="40" w:after="60" w:line="276" w:lineRule="auto"/>
        <w:jc w:val="both"/>
      </w:pPr>
      <w:r>
        <w:rPr>
          <w:rFonts w:ascii="Times New Roman" w:hAnsi="Times New Roman"/>
          <w:b/>
          <w:i w:val="0"/>
          <w:color w:val="000000"/>
          <w:sz w:val="20"/>
        </w:rPr>
        <w:t xml:space="preserve">• Responsive Design System: </w:t>
      </w:r>
      <w:r>
        <w:rPr>
          <w:rFonts w:ascii="Times New Roman" w:hAnsi="Times New Roman"/>
          <w:b w:val="0"/>
          <w:i w:val="0"/>
          <w:color w:val="000000"/>
          <w:sz w:val="20"/>
        </w:rPr>
        <w:t>Engineered with tailored Vanilla CSS variables (--primary-green: #2e7d32, --bg-light: #f4f6f8), custom responsive breakpoints (320px, 480px, 768px, 1024px), and fluid grid layouts optimized for low-cost mobile smartphones.</w:t>
      </w:r>
    </w:p>
    <w:p>
      <w:pPr>
        <w:spacing w:before="40" w:after="60" w:line="276" w:lineRule="auto"/>
        <w:jc w:val="both"/>
      </w:pPr>
      <w:r>
        <w:rPr>
          <w:rFonts w:ascii="Times New Roman" w:hAnsi="Times New Roman"/>
          <w:b/>
          <w:i w:val="0"/>
          <w:color w:val="000000"/>
          <w:sz w:val="20"/>
        </w:rPr>
        <w:t xml:space="preserve">• Interactive Agronomic Tools: </w:t>
      </w:r>
      <w:r>
        <w:rPr>
          <w:rFonts w:ascii="Times New Roman" w:hAnsi="Times New Roman"/>
          <w:b w:val="0"/>
          <w:i w:val="0"/>
          <w:color w:val="000000"/>
          <w:sz w:val="20"/>
        </w:rPr>
        <w:t>Client components maintain controlled form states for instantaneous calculation without requiring constant server roundtrips, drastically reducing cellular data usage for rural farmers.</w:t>
      </w:r>
    </w:p>
    <w:p>
      <w:pPr>
        <w:spacing w:before="120" w:after="80" w:line="276" w:lineRule="auto"/>
        <w:jc w:val="left"/>
      </w:pPr>
      <w:r>
        <w:rPr>
          <w:rFonts w:ascii="Times New Roman" w:hAnsi="Times New Roman"/>
          <w:b/>
          <w:i w:val="0"/>
          <w:color w:val="000000"/>
          <w:sz w:val="24"/>
        </w:rPr>
        <w:t>5.3 BACKEND IMPLEMENTATION</w:t>
      </w:r>
    </w:p>
    <w:p>
      <w:pPr>
        <w:spacing w:before="0" w:after="80" w:line="276" w:lineRule="auto"/>
        <w:jc w:val="both"/>
      </w:pPr>
      <w:r>
        <w:rPr>
          <w:rFonts w:ascii="Times New Roman" w:hAnsi="Times New Roman"/>
          <w:b w:val="0"/>
          <w:i w:val="0"/>
          <w:color w:val="000000"/>
          <w:sz w:val="22"/>
        </w:rPr>
        <w:t>The backend REST API is constructed upon Node.js and Express.js, delivering high-throughput asynchronous request handling:</w:t>
      </w:r>
    </w:p>
    <w:p>
      <w:pPr>
        <w:spacing w:before="40" w:after="60" w:line="276" w:lineRule="auto"/>
        <w:jc w:val="both"/>
      </w:pPr>
      <w:r>
        <w:rPr>
          <w:rFonts w:ascii="Times New Roman" w:hAnsi="Times New Roman"/>
          <w:b/>
          <w:i w:val="0"/>
          <w:color w:val="000000"/>
          <w:sz w:val="20"/>
        </w:rPr>
        <w:t xml:space="preserve">• Middleware Pipeline: </w:t>
      </w:r>
      <w:r>
        <w:rPr>
          <w:rFonts w:ascii="Times New Roman" w:hAnsi="Times New Roman"/>
          <w:b w:val="0"/>
          <w:i w:val="0"/>
          <w:color w:val="000000"/>
          <w:sz w:val="20"/>
        </w:rPr>
        <w:t>Configured with cors() with explicit frontend origin whitelisting (http://localhost:5173, production domain), express.json() for request parsing, and custom authentication middleware.</w:t>
      </w:r>
    </w:p>
    <w:p>
      <w:pPr>
        <w:spacing w:before="40" w:after="60" w:line="276" w:lineRule="auto"/>
        <w:jc w:val="both"/>
      </w:pPr>
      <w:r>
        <w:rPr>
          <w:rFonts w:ascii="Times New Roman" w:hAnsi="Times New Roman"/>
          <w:b/>
          <w:i w:val="0"/>
          <w:color w:val="000000"/>
          <w:sz w:val="20"/>
        </w:rPr>
        <w:t xml:space="preserve">• Centralized Error Routing: </w:t>
      </w:r>
      <w:r>
        <w:rPr>
          <w:rFonts w:ascii="Times New Roman" w:hAnsi="Times New Roman"/>
          <w:b w:val="0"/>
          <w:i w:val="0"/>
          <w:color w:val="000000"/>
          <w:sz w:val="20"/>
        </w:rPr>
        <w:t>A global Express error handler catches unhandled rejections, logging detailed server traces while returning sanitized HTTP 500 JSON error objects to client browsers.</w:t>
      </w:r>
    </w:p>
    <w:p>
      <w:pPr>
        <w:spacing w:before="40" w:after="60" w:line="276" w:lineRule="auto"/>
        <w:jc w:val="both"/>
      </w:pPr>
      <w:r>
        <w:rPr>
          <w:rFonts w:ascii="Times New Roman" w:hAnsi="Times New Roman"/>
          <w:b/>
          <w:i w:val="0"/>
          <w:color w:val="000000"/>
          <w:sz w:val="20"/>
        </w:rPr>
        <w:t xml:space="preserve">• Modular REST Route Handlers: </w:t>
      </w:r>
      <w:r>
        <w:rPr>
          <w:rFonts w:ascii="Times New Roman" w:hAnsi="Times New Roman"/>
          <w:b w:val="0"/>
          <w:i w:val="0"/>
          <w:color w:val="000000"/>
          <w:sz w:val="20"/>
        </w:rPr>
        <w:t>Routes are cleanly decoupled into dedicated controllers (/api/auth, /api/health, /api/farmlog), ensuring maintainability and straightforward extensibility.</w:t>
      </w:r>
    </w:p>
    <w:p>
      <w:r>
        <w:br w:type="page"/>
      </w:r>
    </w:p>
    <w:p>
      <w:pPr>
        <w:spacing w:before="0" w:after="60" w:line="276" w:lineRule="auto"/>
        <w:jc w:val="left"/>
      </w:pPr>
      <w:r>
        <w:rPr>
          <w:rFonts w:ascii="Times New Roman" w:hAnsi="Times New Roman"/>
          <w:b/>
          <w:i w:val="0"/>
          <w:color w:val="000000"/>
          <w:sz w:val="24"/>
        </w:rPr>
        <w:t>5.4 MONGODB DATABASE IMPLEMENTATION</w:t>
      </w:r>
    </w:p>
    <w:p>
      <w:pPr>
        <w:spacing w:before="0" w:after="80" w:line="276" w:lineRule="auto"/>
        <w:jc w:val="both"/>
      </w:pPr>
      <w:r>
        <w:rPr>
          <w:rFonts w:ascii="Times New Roman" w:hAnsi="Times New Roman"/>
          <w:b w:val="0"/>
          <w:i w:val="0"/>
          <w:color w:val="000000"/>
          <w:sz w:val="22"/>
        </w:rPr>
        <w:t>Database interaction is orchestrated through Mongoose Object Data Modeling (ODM). Connection pooling ensures persistent, resilient connectivity to the MongoDB Atlas multi-tenant cluster over an encrypted TLS connection. Strict schema definitions enforce field validations, default values, and compound indexes on the date and user fields, enabling rapid telemetry retrieval.</w:t>
      </w:r>
    </w:p>
    <w:p>
      <w:pPr>
        <w:spacing w:before="100" w:after="60" w:line="276" w:lineRule="auto"/>
        <w:jc w:val="left"/>
      </w:pPr>
      <w:r>
        <w:rPr>
          <w:rFonts w:ascii="Times New Roman" w:hAnsi="Times New Roman"/>
          <w:b/>
          <w:i w:val="0"/>
          <w:color w:val="000000"/>
          <w:sz w:val="24"/>
        </w:rPr>
        <w:t>5.5 AUTHENTICATION AND ROLE-BASED ACCESS</w:t>
      </w:r>
    </w:p>
    <w:p>
      <w:pPr>
        <w:spacing w:before="0" w:after="80" w:line="276" w:lineRule="auto"/>
        <w:jc w:val="both"/>
      </w:pPr>
      <w:r>
        <w:rPr>
          <w:rFonts w:ascii="Times New Roman" w:hAnsi="Times New Roman"/>
          <w:b w:val="0"/>
          <w:i w:val="0"/>
          <w:color w:val="000000"/>
          <w:sz w:val="22"/>
        </w:rPr>
        <w:t>Security enforcement adheres strictly to industry best practices:</w:t>
      </w:r>
    </w:p>
    <w:p>
      <w:pPr>
        <w:spacing w:before="40" w:after="60" w:line="276" w:lineRule="auto"/>
        <w:jc w:val="both"/>
      </w:pPr>
      <w:r>
        <w:rPr>
          <w:rFonts w:ascii="Times New Roman" w:hAnsi="Times New Roman"/>
          <w:b/>
          <w:i w:val="0"/>
          <w:color w:val="000000"/>
          <w:sz w:val="20"/>
        </w:rPr>
        <w:t xml:space="preserve">1. Password Salting &amp; Hashing: </w:t>
      </w:r>
      <w:r>
        <w:rPr>
          <w:rFonts w:ascii="Times New Roman" w:hAnsi="Times New Roman"/>
          <w:b w:val="0"/>
          <w:i w:val="0"/>
          <w:color w:val="000000"/>
          <w:sz w:val="20"/>
        </w:rPr>
        <w:t>During farmer registration, passwords are salted and hashed utilizing Bcrypt with a workload factor of 10 rounds:</w:t>
        <w:br/>
        <w:t>Hash = Bcrypt(Password, Salt_10)    (5.1)</w:t>
      </w:r>
    </w:p>
    <w:p>
      <w:pPr>
        <w:spacing w:before="40" w:after="60" w:line="276" w:lineRule="auto"/>
        <w:jc w:val="both"/>
      </w:pPr>
      <w:r>
        <w:rPr>
          <w:rFonts w:ascii="Times New Roman" w:hAnsi="Times New Roman"/>
          <w:b/>
          <w:i w:val="0"/>
          <w:color w:val="000000"/>
          <w:sz w:val="20"/>
        </w:rPr>
        <w:t xml:space="preserve">2. JWT Token Issuance: </w:t>
      </w:r>
      <w:r>
        <w:rPr>
          <w:rFonts w:ascii="Times New Roman" w:hAnsi="Times New Roman"/>
          <w:b w:val="0"/>
          <w:i w:val="0"/>
          <w:color w:val="000000"/>
          <w:sz w:val="20"/>
        </w:rPr>
        <w:t>Upon successful password comparison during login, the server signs a JSON Web Token utilizing HMAC-SHA256 with a 24-hour expiration payload:</w:t>
        <w:br/>
        <w:t>JWT = Sign({ id: user._id, role: user.role }, JWT_SECRET, { expiresIn: '24h' })    (5.2)</w:t>
      </w:r>
    </w:p>
    <w:p>
      <w:pPr>
        <w:spacing w:before="40" w:after="60" w:line="276" w:lineRule="auto"/>
        <w:jc w:val="both"/>
      </w:pPr>
      <w:r>
        <w:rPr>
          <w:rFonts w:ascii="Times New Roman" w:hAnsi="Times New Roman"/>
          <w:b/>
          <w:i w:val="0"/>
          <w:color w:val="000000"/>
          <w:sz w:val="20"/>
        </w:rPr>
        <w:t xml:space="preserve">3. Protected Route Guards: </w:t>
      </w:r>
      <w:r>
        <w:rPr>
          <w:rFonts w:ascii="Times New Roman" w:hAnsi="Times New Roman"/>
          <w:b w:val="0"/>
          <w:i w:val="0"/>
          <w:color w:val="000000"/>
          <w:sz w:val="20"/>
        </w:rPr>
        <w:t>The authMiddleware intercepts incoming requests, verifies token cryptographic integrity, hydrates req.user, and rejects unauthenticated requests with HTTP 401 Unauthorized.</w:t>
      </w:r>
    </w:p>
    <w:p>
      <w:pPr>
        <w:spacing w:before="100" w:after="60" w:line="276" w:lineRule="auto"/>
        <w:jc w:val="left"/>
      </w:pPr>
      <w:r>
        <w:rPr>
          <w:rFonts w:ascii="Times New Roman" w:hAnsi="Times New Roman"/>
          <w:b/>
          <w:i w:val="0"/>
          <w:color w:val="000000"/>
          <w:sz w:val="24"/>
        </w:rPr>
        <w:t>5.6 MATHEMATICAL CALCULATIONS ENGINE</w:t>
      </w:r>
    </w:p>
    <w:p>
      <w:pPr>
        <w:spacing w:before="0" w:after="80" w:line="276" w:lineRule="auto"/>
        <w:jc w:val="both"/>
      </w:pPr>
      <w:r>
        <w:rPr>
          <w:rFonts w:ascii="Times New Roman" w:hAnsi="Times New Roman"/>
          <w:b w:val="0"/>
          <w:i w:val="0"/>
          <w:color w:val="000000"/>
          <w:sz w:val="22"/>
        </w:rPr>
        <w:t>The calculation engine executes deterministic mathematical transformations across ingested agronomic parameters:</w:t>
      </w:r>
    </w:p>
    <w:p>
      <w:pPr>
        <w:spacing w:before="60" w:after="40" w:line="276" w:lineRule="auto"/>
        <w:jc w:val="left"/>
      </w:pPr>
      <w:r>
        <w:rPr>
          <w:rFonts w:ascii="Times New Roman" w:hAnsi="Times New Roman"/>
          <w:b/>
          <w:i w:val="0"/>
          <w:color w:val="000000"/>
          <w:sz w:val="23"/>
        </w:rPr>
        <w:t>5.6.1 Crop Suitability Index Formula</w:t>
      </w:r>
    </w:p>
    <w:p>
      <w:pPr>
        <w:spacing w:before="0" w:after="80" w:line="276" w:lineRule="auto"/>
        <w:jc w:val="both"/>
      </w:pPr>
      <w:r>
        <w:rPr>
          <w:rFonts w:ascii="Times New Roman" w:hAnsi="Times New Roman"/>
          <w:b w:val="0"/>
          <w:i w:val="0"/>
          <w:color w:val="000000"/>
          <w:sz w:val="22"/>
        </w:rPr>
        <w:t>The crop suitability scoring index evaluates the composite weighted fitness of environmental parameters against crop physiological requirements:</w:t>
      </w:r>
    </w:p>
    <w:p>
      <w:pPr>
        <w:spacing w:before="40" w:after="60" w:line="276" w:lineRule="auto"/>
        <w:jc w:val="center"/>
      </w:pPr>
      <w:r>
        <w:rPr>
          <w:rFonts w:ascii="Times New Roman" w:hAnsi="Times New Roman"/>
          <w:b/>
          <w:i w:val="0"/>
          <w:color w:val="000000"/>
          <w:sz w:val="20"/>
        </w:rPr>
        <w:t>Suitability (%) = (w_soil·S_soil + w_season·S_season + w_water·S_water + w_temp·S_temp + w_rain·S_rain) × 100    (5.3)</w:t>
      </w:r>
    </w:p>
    <w:p>
      <w:pPr>
        <w:spacing w:before="60" w:after="40" w:line="276" w:lineRule="auto"/>
        <w:jc w:val="left"/>
      </w:pPr>
      <w:r>
        <w:rPr>
          <w:rFonts w:ascii="Times New Roman" w:hAnsi="Times New Roman"/>
          <w:b/>
          <w:i w:val="0"/>
          <w:color w:val="000000"/>
          <w:sz w:val="23"/>
        </w:rPr>
        <w:t>5.6.2 Soil NPK Deficit and Commercial Fertilizer Dosage</w:t>
      </w:r>
    </w:p>
    <w:p>
      <w:pPr>
        <w:spacing w:before="0" w:after="80" w:line="276" w:lineRule="auto"/>
        <w:jc w:val="both"/>
      </w:pPr>
      <w:r>
        <w:rPr>
          <w:rFonts w:ascii="Times New Roman" w:hAnsi="Times New Roman"/>
          <w:b w:val="0"/>
          <w:i w:val="0"/>
          <w:color w:val="000000"/>
          <w:sz w:val="22"/>
        </w:rPr>
        <w:t>Active nutrient dosage and commercial chemical equivalents are determined based on acreage and crop growth stage:</w:t>
      </w:r>
    </w:p>
    <w:p>
      <w:pPr>
        <w:spacing w:before="40" w:after="60" w:line="276" w:lineRule="auto"/>
        <w:jc w:val="center"/>
      </w:pPr>
      <w:r>
        <w:rPr>
          <w:rFonts w:ascii="Times New Roman" w:hAnsi="Times New Roman"/>
          <w:b/>
          <w:i w:val="0"/>
          <w:color w:val="000000"/>
          <w:sz w:val="20"/>
        </w:rPr>
        <w:t>Urea_Mass (kg) = ((N_deficit - (DAP_Mass · 0.18)) / 0.46) · Plot_Acres    (5.4)</w:t>
      </w:r>
    </w:p>
    <w:p>
      <w:r>
        <w:br w:type="page"/>
      </w:r>
    </w:p>
    <w:p>
      <w:pPr>
        <w:spacing w:before="0" w:after="40" w:line="276" w:lineRule="auto"/>
        <w:jc w:val="left"/>
      </w:pPr>
      <w:r>
        <w:rPr>
          <w:rFonts w:ascii="Times New Roman" w:hAnsi="Times New Roman"/>
          <w:b/>
          <w:i w:val="0"/>
          <w:color w:val="000000"/>
          <w:sz w:val="23"/>
        </w:rPr>
        <w:t>5.6.3 Crop Water Requirement and Evapotranspiration Run-Time</w:t>
      </w:r>
    </w:p>
    <w:p>
      <w:pPr>
        <w:spacing w:before="0" w:after="80" w:line="276" w:lineRule="auto"/>
        <w:jc w:val="both"/>
      </w:pPr>
      <w:r>
        <w:rPr>
          <w:rFonts w:ascii="Times New Roman" w:hAnsi="Times New Roman"/>
          <w:b w:val="0"/>
          <w:i w:val="0"/>
          <w:color w:val="000000"/>
          <w:sz w:val="22"/>
        </w:rPr>
        <w:t>The net irrigation run-time required for micro-drip systems is computed using dynamic evapotranspiration calculations:</w:t>
      </w:r>
    </w:p>
    <w:p>
      <w:pPr>
        <w:spacing w:before="40" w:after="60" w:line="276" w:lineRule="auto"/>
        <w:jc w:val="center"/>
      </w:pPr>
      <w:r>
        <w:rPr>
          <w:rFonts w:ascii="Times New Roman" w:hAnsi="Times New Roman"/>
          <w:b/>
          <w:i w:val="0"/>
          <w:color w:val="000000"/>
          <w:sz w:val="20"/>
        </w:rPr>
        <w:t>Drip_RunTime (Hours) = (V_irrigation (Litres/acre) · Total_Acres) / Drip_Discharge_Rate (L/hr)    (5.5)</w:t>
      </w:r>
    </w:p>
    <w:p>
      <w:pPr>
        <w:spacing w:before="0" w:after="80" w:line="276" w:lineRule="auto"/>
        <w:jc w:val="both"/>
      </w:pPr>
      <w:r>
        <w:rPr>
          <w:rFonts w:ascii="Times New Roman" w:hAnsi="Times New Roman"/>
          <w:b w:val="0"/>
          <w:i w:val="0"/>
          <w:color w:val="000000"/>
          <w:sz w:val="22"/>
        </w:rPr>
        <w:t>When local rain forecast probability exceeds 60%, the engine resets Drip_RunTime to 0.0 and flags the watering plan as 'Paused for Natural Rain'.</w:t>
      </w:r>
    </w:p>
    <w:p>
      <w:pPr>
        <w:spacing w:before="80" w:after="40" w:line="276" w:lineRule="auto"/>
        <w:jc w:val="left"/>
      </w:pPr>
      <w:r>
        <w:rPr>
          <w:rFonts w:ascii="Times New Roman" w:hAnsi="Times New Roman"/>
          <w:b/>
          <w:i w:val="0"/>
          <w:color w:val="000000"/>
          <w:sz w:val="23"/>
        </w:rPr>
        <w:t>5.6.4 APMC Mandi Net Price Margin Realization</w:t>
      </w:r>
    </w:p>
    <w:p>
      <w:pPr>
        <w:spacing w:before="0" w:after="80" w:line="276" w:lineRule="auto"/>
        <w:jc w:val="both"/>
      </w:pPr>
      <w:r>
        <w:rPr>
          <w:rFonts w:ascii="Times New Roman" w:hAnsi="Times New Roman"/>
          <w:b w:val="0"/>
          <w:i w:val="0"/>
          <w:color w:val="000000"/>
          <w:sz w:val="22"/>
        </w:rPr>
        <w:t>The net revenue differential achievable by transporting produce to alternate regional mandis is evaluated as:</w:t>
      </w:r>
    </w:p>
    <w:p>
      <w:pPr>
        <w:spacing w:before="40" w:after="60" w:line="276" w:lineRule="auto"/>
        <w:jc w:val="center"/>
      </w:pPr>
      <w:r>
        <w:rPr>
          <w:rFonts w:ascii="Times New Roman" w:hAnsi="Times New Roman"/>
          <w:b/>
          <w:i w:val="0"/>
          <w:color w:val="000000"/>
          <w:sz w:val="20"/>
        </w:rPr>
        <w:t>Net_Margin (INR) = (Modal_Price_Target - Modal_Price_Local) · Quantity (Qtl) - Transport_Cost    (5.6)</w:t>
      </w:r>
    </w:p>
    <w:p>
      <w:pPr>
        <w:spacing w:before="100" w:after="60" w:line="276" w:lineRule="auto"/>
        <w:jc w:val="left"/>
      </w:pPr>
      <w:r>
        <w:rPr>
          <w:rFonts w:ascii="Times New Roman" w:hAnsi="Times New Roman"/>
          <w:b/>
          <w:i w:val="0"/>
          <w:color w:val="000000"/>
          <w:sz w:val="24"/>
        </w:rPr>
        <w:t>5.6.5 Network Interceptors and Session Hydration</w:t>
      </w:r>
    </w:p>
    <w:p>
      <w:pPr>
        <w:spacing w:before="0" w:after="80" w:line="276" w:lineRule="auto"/>
        <w:jc w:val="both"/>
      </w:pPr>
      <w:r>
        <w:rPr>
          <w:rFonts w:ascii="Times New Roman" w:hAnsi="Times New Roman"/>
          <w:b w:val="0"/>
          <w:i w:val="0"/>
          <w:color w:val="000000"/>
          <w:sz w:val="22"/>
        </w:rPr>
        <w:t>To guarantee uninterrupted user sessions and automatic credential transmission, the React application implements centralized fetch wrappers in authService.js. Outgoing requests attach the stored Bearer token. In the event of a 401 Unauthorized response (indicating token expiration), the client automatically purges corrupted storage keys and redirects the user to the login screen with an explanatory session timeout notification.</w:t>
      </w:r>
    </w:p>
    <w:p>
      <w:pPr>
        <w:spacing w:before="100" w:after="60" w:line="276" w:lineRule="auto"/>
        <w:jc w:val="left"/>
      </w:pPr>
      <w:r>
        <w:rPr>
          <w:rFonts w:ascii="Times New Roman" w:hAnsi="Times New Roman"/>
          <w:b/>
          <w:i w:val="0"/>
          <w:color w:val="000000"/>
          <w:sz w:val="24"/>
        </w:rPr>
        <w:t>5.6.6 Defensive Request Validation and Schema Sanitization</w:t>
      </w:r>
    </w:p>
    <w:p>
      <w:pPr>
        <w:spacing w:before="0" w:after="80" w:line="276" w:lineRule="auto"/>
        <w:jc w:val="both"/>
      </w:pPr>
      <w:r>
        <w:rPr>
          <w:rFonts w:ascii="Times New Roman" w:hAnsi="Times New Roman"/>
          <w:b w:val="0"/>
          <w:i w:val="0"/>
          <w:color w:val="000000"/>
          <w:sz w:val="22"/>
        </w:rPr>
        <w:t>The backend incorporates dedicated validation middleware that intercepts incoming JSON payloads prior to controller invocation:</w:t>
      </w:r>
    </w:p>
    <w:p>
      <w:pPr>
        <w:spacing w:before="30" w:after="50" w:line="276" w:lineRule="auto"/>
        <w:jc w:val="both"/>
      </w:pPr>
      <w:r>
        <w:rPr>
          <w:rFonts w:ascii="Times New Roman" w:hAnsi="Times New Roman"/>
          <w:b/>
          <w:i w:val="0"/>
          <w:color w:val="000000"/>
          <w:sz w:val="20"/>
        </w:rPr>
        <w:t xml:space="preserve">• Strict Type &amp; Boundary Checking: </w:t>
      </w:r>
      <w:r>
        <w:rPr>
          <w:rFonts w:ascii="Times New Roman" w:hAnsi="Times New Roman"/>
          <w:b w:val="0"/>
          <w:i w:val="0"/>
          <w:color w:val="000000"/>
          <w:sz w:val="20"/>
        </w:rPr>
        <w:t>Acreage, temperature, and nutrient quantities are asserted as positive floating-point numbers (&gt;= 0), rejecting negative numbers and non-numeric characters.</w:t>
      </w:r>
    </w:p>
    <w:p>
      <w:pPr>
        <w:spacing w:before="30" w:after="50" w:line="276" w:lineRule="auto"/>
        <w:jc w:val="both"/>
      </w:pPr>
      <w:r>
        <w:rPr>
          <w:rFonts w:ascii="Times New Roman" w:hAnsi="Times New Roman"/>
          <w:b/>
          <w:i w:val="0"/>
          <w:color w:val="000000"/>
          <w:sz w:val="20"/>
        </w:rPr>
        <w:t xml:space="preserve">• Date String Assertions: </w:t>
      </w:r>
      <w:r>
        <w:rPr>
          <w:rFonts w:ascii="Times New Roman" w:hAnsi="Times New Roman"/>
          <w:b w:val="0"/>
          <w:i w:val="0"/>
          <w:color w:val="000000"/>
          <w:sz w:val="20"/>
        </w:rPr>
        <w:t>Dates are validated against ISO-8601 YYYY-MM-DD regular expressions, ensuring calendar integrity across historical farm logs.</w:t>
      </w:r>
    </w:p>
    <w:p>
      <w:pPr>
        <w:spacing w:before="30" w:after="50" w:line="276" w:lineRule="auto"/>
        <w:jc w:val="both"/>
      </w:pPr>
      <w:r>
        <w:rPr>
          <w:rFonts w:ascii="Times New Roman" w:hAnsi="Times New Roman"/>
          <w:b/>
          <w:i w:val="0"/>
          <w:color w:val="000000"/>
          <w:sz w:val="20"/>
        </w:rPr>
        <w:t xml:space="preserve">• NoSQL Injection Sanitization: </w:t>
      </w:r>
      <w:r>
        <w:rPr>
          <w:rFonts w:ascii="Times New Roman" w:hAnsi="Times New Roman"/>
          <w:b w:val="0"/>
          <w:i w:val="0"/>
          <w:color w:val="000000"/>
          <w:sz w:val="20"/>
        </w:rPr>
        <w:t>Query inputs are cast to strict Mongoose schema types, neutralizing malicious MongoDB query selector injections ($where, $gt, $regex).</w:t>
      </w:r>
    </w:p>
    <w:p>
      <w:r>
        <w:br w:type="page"/>
      </w:r>
    </w:p>
    <w:p>
      <w:pPr>
        <w:spacing w:before="0" w:after="80" w:line="276" w:lineRule="auto"/>
        <w:jc w:val="left"/>
      </w:pPr>
      <w:r>
        <w:rPr>
          <w:rFonts w:ascii="Times New Roman" w:hAnsi="Times New Roman"/>
          <w:b/>
          <w:i w:val="0"/>
          <w:color w:val="000000"/>
          <w:sz w:val="24"/>
        </w:rPr>
        <w:t>5.7 DEPLOYMENT ARCHITECTURE</w:t>
      </w:r>
    </w:p>
    <w:p>
      <w:pPr>
        <w:spacing w:before="0" w:after="80" w:line="276" w:lineRule="auto"/>
        <w:jc w:val="both"/>
      </w:pPr>
      <w:r>
        <w:rPr>
          <w:rFonts w:ascii="Times New Roman" w:hAnsi="Times New Roman"/>
          <w:b w:val="0"/>
          <w:i w:val="0"/>
          <w:color w:val="000000"/>
          <w:sz w:val="22"/>
        </w:rPr>
        <w:t>The system is deployed on a modern, decoupled cloud topology shown in Figure 5.1:</w:t>
      </w:r>
    </w:p>
    <w:p>
      <w:pPr>
        <w:spacing w:before="40" w:after="60" w:line="276" w:lineRule="auto"/>
        <w:jc w:val="both"/>
      </w:pPr>
      <w:r>
        <w:rPr>
          <w:rFonts w:ascii="Times New Roman" w:hAnsi="Times New Roman"/>
          <w:b/>
          <w:i w:val="0"/>
          <w:color w:val="000000"/>
          <w:sz w:val="20"/>
        </w:rPr>
        <w:t xml:space="preserve">• Client Single-Page App: </w:t>
      </w:r>
      <w:r>
        <w:rPr>
          <w:rFonts w:ascii="Times New Roman" w:hAnsi="Times New Roman"/>
          <w:b w:val="0"/>
          <w:i w:val="0"/>
          <w:color w:val="000000"/>
          <w:sz w:val="20"/>
        </w:rPr>
        <w:t>Deployed on Vercel's global edge network with automatic CDN asset distribution, automated SSL/TLS certificates, and client-side single-page routing rewrites.</w:t>
      </w:r>
    </w:p>
    <w:p>
      <w:pPr>
        <w:spacing w:before="40" w:after="60" w:line="276" w:lineRule="auto"/>
        <w:jc w:val="both"/>
      </w:pPr>
      <w:r>
        <w:rPr>
          <w:rFonts w:ascii="Times New Roman" w:hAnsi="Times New Roman"/>
          <w:b/>
          <w:i w:val="0"/>
          <w:color w:val="000000"/>
          <w:sz w:val="20"/>
        </w:rPr>
        <w:t xml:space="preserve">• REST Backend Service: </w:t>
      </w:r>
      <w:r>
        <w:rPr>
          <w:rFonts w:ascii="Times New Roman" w:hAnsi="Times New Roman"/>
          <w:b w:val="0"/>
          <w:i w:val="0"/>
          <w:color w:val="000000"/>
          <w:sz w:val="20"/>
        </w:rPr>
        <w:t>Deployed on Render as a containerized Node.js Linux web service configured with environment variable secrets (PORT, MONGODB_URI, JWT_SECRET).</w:t>
      </w:r>
    </w:p>
    <w:p>
      <w:pPr>
        <w:spacing w:before="40" w:after="60" w:line="276" w:lineRule="auto"/>
        <w:jc w:val="both"/>
      </w:pPr>
      <w:r>
        <w:rPr>
          <w:rFonts w:ascii="Times New Roman" w:hAnsi="Times New Roman"/>
          <w:b/>
          <w:i w:val="0"/>
          <w:color w:val="000000"/>
          <w:sz w:val="20"/>
        </w:rPr>
        <w:t xml:space="preserve">• Cloud Database Cluster: </w:t>
      </w:r>
      <w:r>
        <w:rPr>
          <w:rFonts w:ascii="Times New Roman" w:hAnsi="Times New Roman"/>
          <w:b w:val="0"/>
          <w:i w:val="0"/>
          <w:color w:val="000000"/>
          <w:sz w:val="20"/>
        </w:rPr>
        <w:t>Hosted on MongoDB Atlas AWS cloud tier featuring automated daily snapshots, multi-region replica redundancy, and strict IP whitelist firewall protection.</w:t>
      </w:r>
    </w:p>
    <w:p>
      <w:pPr>
        <w:spacing w:before="80" w:after="40"/>
        <w:jc w:val="center"/>
      </w:pPr>
      <w:r>
        <w:drawing>
          <wp:inline xmlns:a="http://schemas.openxmlformats.org/drawingml/2006/main" xmlns:pic="http://schemas.openxmlformats.org/drawingml/2006/picture">
            <wp:extent cx="5852160" cy="2995749"/>
            <wp:docPr id="8" name="Picture 8"/>
            <wp:cNvGraphicFramePr>
              <a:graphicFrameLocks noChangeAspect="1"/>
            </wp:cNvGraphicFramePr>
            <a:graphic>
              <a:graphicData uri="http://schemas.openxmlformats.org/drawingml/2006/picture">
                <pic:pic>
                  <pic:nvPicPr>
                    <pic:cNvPr id="0" name="fig_5_1_deployment.png"/>
                    <pic:cNvPicPr/>
                  </pic:nvPicPr>
                  <pic:blipFill>
                    <a:blip r:embed="rId15"/>
                    <a:stretch>
                      <a:fillRect/>
                    </a:stretch>
                  </pic:blipFill>
                  <pic:spPr>
                    <a:xfrm>
                      <a:off x="0" y="0"/>
                      <a:ext cx="5852160" cy="2995749"/>
                    </a:xfrm>
                    <a:prstGeom prst="rect"/>
                  </pic:spPr>
                </pic:pic>
              </a:graphicData>
            </a:graphic>
          </wp:inline>
        </w:drawing>
      </w:r>
    </w:p>
    <w:p>
      <w:pPr>
        <w:spacing w:before="40" w:after="80" w:line="276" w:lineRule="auto"/>
        <w:jc w:val="center"/>
      </w:pPr>
      <w:r>
        <w:rPr>
          <w:rFonts w:ascii="Times New Roman" w:hAnsi="Times New Roman"/>
          <w:b/>
          <w:i w:val="0"/>
          <w:color w:val="000000"/>
          <w:sz w:val="20"/>
        </w:rPr>
        <w:t>Figure 5.1: FarmHelper Cloud Deployment Infrastructure</w:t>
      </w:r>
    </w:p>
    <w:p>
      <w:r>
        <w:br w:type="page"/>
      </w:r>
    </w:p>
    <w:p>
      <w:pPr>
        <w:spacing w:before="0" w:after="40" w:line="276" w:lineRule="auto"/>
        <w:jc w:val="center"/>
      </w:pPr>
      <w:r>
        <w:rPr>
          <w:rFonts w:ascii="Times New Roman" w:hAnsi="Times New Roman"/>
          <w:b/>
          <w:i w:val="0"/>
          <w:color w:val="000000"/>
          <w:sz w:val="28"/>
        </w:rPr>
        <w:t>CHAPTER 6</w:t>
      </w:r>
    </w:p>
    <w:p>
      <w:pPr>
        <w:spacing w:before="0" w:after="240" w:line="276" w:lineRule="auto"/>
        <w:jc w:val="center"/>
      </w:pPr>
      <w:r>
        <w:rPr>
          <w:rFonts w:ascii="Times New Roman" w:hAnsi="Times New Roman"/>
          <w:b/>
          <w:i w:val="0"/>
          <w:color w:val="000000"/>
          <w:sz w:val="28"/>
        </w:rPr>
        <w:t>RESULTS AND DISCUSSION</w:t>
      </w:r>
    </w:p>
    <w:p>
      <w:pPr>
        <w:spacing w:before="80" w:after="80" w:line="276" w:lineRule="auto"/>
        <w:jc w:val="left"/>
      </w:pPr>
      <w:r>
        <w:rPr>
          <w:rFonts w:ascii="Times New Roman" w:hAnsi="Times New Roman"/>
          <w:b/>
          <w:i w:val="0"/>
          <w:color w:val="000000"/>
          <w:sz w:val="24"/>
        </w:rPr>
        <w:t>6.1 TESTING METHODOLOGY</w:t>
      </w:r>
    </w:p>
    <w:p>
      <w:pPr>
        <w:spacing w:before="0" w:after="80" w:line="276" w:lineRule="auto"/>
        <w:jc w:val="both"/>
      </w:pPr>
      <w:r>
        <w:rPr>
          <w:rFonts w:ascii="Times New Roman" w:hAnsi="Times New Roman"/>
          <w:b w:val="0"/>
          <w:i w:val="0"/>
          <w:color w:val="000000"/>
          <w:sz w:val="22"/>
        </w:rPr>
        <w:t>System verification followed a rigorous multi-tiered testing strategy: unit testing of mathematical agronomic formulas (Crop suitability, NPK stoichiometry, Penman-Monteith irrigation), integration testing of Express REST routing and Mongoose query execution, and end-to-end functional system testing across desktop and budget mobile viewports.</w:t>
      </w:r>
    </w:p>
    <w:p>
      <w:pPr>
        <w:spacing w:before="120" w:after="80" w:line="276" w:lineRule="auto"/>
        <w:jc w:val="left"/>
      </w:pPr>
      <w:r>
        <w:rPr>
          <w:rFonts w:ascii="Times New Roman" w:hAnsi="Times New Roman"/>
          <w:b/>
          <w:i w:val="0"/>
          <w:color w:val="000000"/>
          <w:sz w:val="24"/>
        </w:rPr>
        <w:t>6.2 FUNCTIONAL TEST CASES</w:t>
      </w:r>
    </w:p>
    <w:p>
      <w:pPr>
        <w:spacing w:before="0" w:after="80" w:line="276" w:lineRule="auto"/>
        <w:jc w:val="both"/>
      </w:pPr>
      <w:r>
        <w:rPr>
          <w:rFonts w:ascii="Times New Roman" w:hAnsi="Times New Roman"/>
          <w:b w:val="0"/>
          <w:i w:val="0"/>
          <w:color w:val="000000"/>
          <w:sz w:val="22"/>
        </w:rPr>
        <w:t>Table 6.1 documents the formal functional test suite executed against the FarmHelper web application.</w:t>
      </w:r>
    </w:p>
    <w:p>
      <w:pPr>
        <w:spacing w:before="80" w:after="60" w:line="276" w:lineRule="auto"/>
        <w:jc w:val="center"/>
      </w:pPr>
      <w:r>
        <w:rPr>
          <w:rFonts w:ascii="Times New Roman" w:hAnsi="Times New Roman"/>
          <w:b/>
          <w:i w:val="0"/>
          <w:color w:val="000000"/>
          <w:sz w:val="19"/>
        </w:rPr>
        <w:t>Table 6.1: Comprehensive FarmHelper Functional and Security Test Suite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21"/>
        <w:gridCol w:w="1921"/>
        <w:gridCol w:w="1921"/>
        <w:gridCol w:w="1921"/>
        <w:gridCol w:w="1921"/>
      </w:tblGrid>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Test ID</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Category</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Test Scenario and Inputs</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Expected Output and Assertions</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Status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TC-01</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Auth</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Valid farmer user registration</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User created in MongoDB, password hashed, redirect to login</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TC-02</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Auth</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Duplicate registration with existing email</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HTTP 400 Bad Request: 'Email already registered'</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TC-03</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Auth</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Valid farmer login credentials</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HTTP 200 OK, JWT token issued, user stored in localStorage</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TC-04</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Auth</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Invalid password during login attempt</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HTTP 401 Unauthorized: 'Invalid email or password'</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TC-05</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Auth</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Access /dashboard without JWT token</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ProtectedRoute redirects unauthenticated client to /login</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TC-06</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CropRec</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Input: Loamy soil, Kharif, 28°C, 3.5 ac</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Tomato ranked #1 (94%), Maize #2 (88%), Rice #3 (81%)</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TC-07</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CropRec</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Input: Sandy soil, Low water availability</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Water-intensive crops penalized; Millets/Groundnut prioritized</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TC-08</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Fertilizer</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Tomato Flowering stage NPK calculation</w:t>
            </w:r>
          </w:p>
        </w:tc>
        <w:tc>
          <w:tcPr>
            <w:tcW w:type="dxa" w:w="316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Calculates N: 62.5kg, P: 50kg, K: 50kg for 2.5 acres</w:t>
            </w:r>
          </w:p>
        </w:tc>
        <w:tc>
          <w:tcPr>
            <w:tcW w:type="dxa" w:w="1008"/>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PASS</w:t>
            </w:r>
          </w:p>
        </w:tc>
      </w:tr>
    </w:tbl>
    <w:p>
      <w:r>
        <w:br w:type="page"/>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21"/>
        <w:gridCol w:w="1921"/>
        <w:gridCol w:w="1921"/>
        <w:gridCol w:w="1921"/>
        <w:gridCol w:w="1921"/>
      </w:tblGrid>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Test ID</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Category</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Test Scenario and Inputs</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Expected Output and Assertions</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i w:val="0"/>
                <w:color w:val="000000"/>
                <w:sz w:val="17"/>
              </w:rPr>
              <w:t>Status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TC-09</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Fertilizer</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Convert N deficit to Urea taking DAP into account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DAP N subtracted; exact remaining Urea dosage generated</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TC-10</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Fertilizer</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Zero acreage input boundary test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Validation error: 'Land area must be greater than zero'</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TC-11</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Irrigation</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Standard dry weather day schedule</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Drip watering scheduled (1,800 L/acre, 4:30 PM)</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TC-12</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Irrigation</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Rain probability forecast at 65%</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Automated weather-lock triggers: 'Paused for Rain (65%)'</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TC-13</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Pest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Symptom: 'Yellowing leaves' on Tomato</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Whiteflies/Aphids identified; Neem oil emulsion prescribed</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TC-14</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Pest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Symptom: 'Holes in leaves' on Maize</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Armyworm identified; pheromone traps &amp; Bacillus thuringiensis</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TC-15</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Mandi</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Query modal prices for Tomato across 4 mandis</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Madurai Mandi identified as highest modal price (INR 2,650)</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TC-16</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Mandi</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Search filter by crop name ('Groundnut')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Table dynamically filters to 4 regional groundnut records</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TC-17</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Farmlog</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Submit daily field telemetry log</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Document persisted with createdBy reference in MongoDB</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TC-18</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Farmlog</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Submit log with missing required fields</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HTTP 400 Bad Request with explicit array of missing keys</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TC-19</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Security</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NoSQL operator injection in login email</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Mongoose casts to literal string, injection neutralized</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TC-20</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Security</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XSS script payload in farmer name</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React JSX natively escapes string before DOM injection</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TC-21</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Security</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Tampered JWT payload signature</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HMAC-SHA256 signature mismatch, HTTP 401 Unauthorized</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TC-22</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UI/UX</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Mobile layout rendering at 320px viewport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Zero horizontal overflow scroll; responsive vertical stacking</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TC-23</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UI/UX</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Touch targets on navigation links</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All tap targets measured &gt;= 44px, compliant with WCAG AA</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r>
        <w:trPr>
          <w:cantSplit/>
        </w:trPr>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TC-24</w:t>
            </w:r>
          </w:p>
        </w:tc>
        <w:tc>
          <w:tcPr>
            <w:tcW w:type="dxa" w:w="1152"/>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Cloud</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MongoDB Atlas replica failover test</w:t>
            </w:r>
          </w:p>
        </w:tc>
        <w:tc>
          <w:tcPr>
            <w:tcW w:type="dxa" w:w="316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Mongoose driver auto-reconnects to secondary within 2.8s</w:t>
            </w:r>
          </w:p>
        </w:tc>
        <w:tc>
          <w:tcPr>
            <w:tcW w:type="dxa" w:w="1008"/>
            <w:vAlign w:val="center"/>
            <w:tcMar>
              <w:top w:w="40" w:type="dxa"/>
              <w:bottom w:w="40" w:type="dxa"/>
              <w:left w:w="80" w:type="dxa"/>
              <w:right w:w="80" w:type="dxa"/>
            </w:tcMar>
          </w:tcPr>
          <w:p>
            <w:pPr>
              <w:spacing w:line="252" w:lineRule="auto" w:before="0" w:after="0"/>
            </w:pPr>
            <w:r>
              <w:rPr>
                <w:rFonts w:ascii="Times New Roman" w:hAnsi="Times New Roman"/>
                <w:b w:val="0"/>
                <w:i w:val="0"/>
                <w:color w:val="000000"/>
                <w:sz w:val="17"/>
              </w:rPr>
              <w:t>PASS</w:t>
            </w:r>
          </w:p>
        </w:tc>
      </w:tr>
    </w:tbl>
    <w:p>
      <w:r>
        <w:br w:type="page"/>
      </w:r>
    </w:p>
    <w:p>
      <w:pPr>
        <w:spacing w:before="0" w:after="60" w:line="276" w:lineRule="auto"/>
        <w:jc w:val="left"/>
      </w:pPr>
      <w:r>
        <w:rPr>
          <w:rFonts w:ascii="Times New Roman" w:hAnsi="Times New Roman"/>
          <w:b/>
          <w:i w:val="0"/>
          <w:color w:val="000000"/>
          <w:sz w:val="24"/>
        </w:rPr>
        <w:t>6.3 PERFORMANCE AND STRESS TESTING BENCHMARKS</w:t>
      </w:r>
    </w:p>
    <w:p>
      <w:pPr>
        <w:spacing w:before="0" w:after="80" w:line="276" w:lineRule="auto"/>
        <w:jc w:val="both"/>
      </w:pPr>
      <w:r>
        <w:rPr>
          <w:rFonts w:ascii="Times New Roman" w:hAnsi="Times New Roman"/>
          <w:b w:val="0"/>
          <w:i w:val="0"/>
          <w:color w:val="000000"/>
          <w:sz w:val="22"/>
        </w:rPr>
        <w:t>To validate system throughput and latency under sustained operational demand, automated stress tests were conducted using Autocannon simulating concurrent farmer sessions. The benchmark results, summarized in Table 6.2, demonstrate that FarmHelper comfortably exceeds the non-functional performance requirement of sub-300 ms response latency.</w:t>
      </w:r>
    </w:p>
    <w:p>
      <w:pPr>
        <w:spacing w:before="80" w:after="60" w:line="276" w:lineRule="auto"/>
        <w:jc w:val="center"/>
      </w:pPr>
      <w:r>
        <w:rPr>
          <w:rFonts w:ascii="Times New Roman" w:hAnsi="Times New Roman"/>
          <w:b/>
          <w:i w:val="0"/>
          <w:color w:val="000000"/>
          <w:sz w:val="19"/>
        </w:rPr>
        <w:t>Table 6.2: System Latency and Throughput Benchmarks Under Load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601"/>
        <w:gridCol w:w="1601"/>
        <w:gridCol w:w="1601"/>
        <w:gridCol w:w="1601"/>
        <w:gridCol w:w="1601"/>
        <w:gridCol w:w="1601"/>
      </w:tblGrid>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API Endpoint Tested</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Method</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Concurrency</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Throughput</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P95 Latency</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i w:val="0"/>
                <w:color w:val="000000"/>
                <w:sz w:val="17"/>
              </w:rPr>
              <w:t>Result</w:t>
            </w:r>
          </w:p>
        </w:tc>
      </w:tr>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/api/auth/login</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POST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50 users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342 req/s</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46 ms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Optimal</w:t>
            </w:r>
          </w:p>
        </w:tc>
      </w:tr>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/api/dashboard</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GET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100 users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820 req/s</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28 ms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Optimal</w:t>
            </w:r>
          </w:p>
        </w:tc>
      </w:tr>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/api/crops/recommend</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POST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75 users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580 req/s</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38 ms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Optimal</w:t>
            </w:r>
          </w:p>
        </w:tc>
      </w:tr>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/api/fertilizer/calc</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POST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75 users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610 req/s</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34 ms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Optimal</w:t>
            </w:r>
          </w:p>
        </w:tc>
      </w:tr>
      <w:tr>
        <w:trPr>
          <w:cantSplit/>
        </w:trPr>
        <w:tc>
          <w:tcPr>
            <w:tcW w:type="dxa" w:w="216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/api/mandi/prices</w:t>
            </w:r>
          </w:p>
        </w:tc>
        <w:tc>
          <w:tcPr>
            <w:tcW w:type="dxa" w:w="1152"/>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GET</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100 users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890 req/s</w:t>
            </w:r>
          </w:p>
        </w:tc>
        <w:tc>
          <w:tcPr>
            <w:tcW w:type="dxa" w:w="1440"/>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24 ms</w:t>
            </w:r>
          </w:p>
        </w:tc>
        <w:tc>
          <w:tcPr>
            <w:tcW w:type="dxa" w:w="1584"/>
            <w:vAlign w:val="center"/>
            <w:tcMar>
              <w:top w:w="50" w:type="dxa"/>
              <w:bottom w:w="50" w:type="dxa"/>
              <w:left w:w="80" w:type="dxa"/>
              <w:right w:w="80" w:type="dxa"/>
            </w:tcMar>
          </w:tcPr>
          <w:p>
            <w:pPr>
              <w:spacing w:line="252" w:lineRule="auto" w:before="0" w:after="0"/>
            </w:pPr>
            <w:r>
              <w:rPr>
                <w:rFonts w:ascii="Times New Roman" w:hAnsi="Times New Roman"/>
                <w:b w:val="0"/>
                <w:i w:val="0"/>
                <w:color w:val="000000"/>
                <w:sz w:val="17"/>
              </w:rPr>
              <w:t>Optimal</w:t>
            </w:r>
          </w:p>
        </w:tc>
      </w:tr>
    </w:tbl>
    <w:p>
      <w:pPr>
        <w:spacing w:before="120" w:after="60" w:line="276" w:lineRule="auto"/>
        <w:jc w:val="left"/>
      </w:pPr>
      <w:r>
        <w:rPr>
          <w:rFonts w:ascii="Times New Roman" w:hAnsi="Times New Roman"/>
          <w:b/>
          <w:i w:val="0"/>
          <w:color w:val="000000"/>
          <w:sz w:val="24"/>
        </w:rPr>
        <w:t>6.4 DEFENSIVE AND SECURITY VERIFICATION</w:t>
      </w:r>
    </w:p>
    <w:p>
      <w:pPr>
        <w:spacing w:before="0" w:after="80" w:line="276" w:lineRule="auto"/>
        <w:jc w:val="both"/>
      </w:pPr>
      <w:r>
        <w:rPr>
          <w:rFonts w:ascii="Times New Roman" w:hAnsi="Times New Roman"/>
          <w:b w:val="0"/>
          <w:i w:val="0"/>
          <w:color w:val="000000"/>
          <w:sz w:val="22"/>
        </w:rPr>
        <w:t>Security audits confirmed robust mitigation against OWASP Top 10 vulnerabilities:</w:t>
      </w:r>
    </w:p>
    <w:p>
      <w:pPr>
        <w:spacing w:before="30" w:after="40" w:line="276" w:lineRule="auto"/>
        <w:jc w:val="both"/>
      </w:pPr>
      <w:r>
        <w:rPr>
          <w:rFonts w:ascii="Times New Roman" w:hAnsi="Times New Roman"/>
          <w:b/>
          <w:i w:val="0"/>
          <w:color w:val="000000"/>
          <w:sz w:val="20"/>
        </w:rPr>
        <w:t xml:space="preserve">• NoSQL Injection: </w:t>
      </w:r>
      <w:r>
        <w:rPr>
          <w:rFonts w:ascii="Times New Roman" w:hAnsi="Times New Roman"/>
          <w:b w:val="0"/>
          <w:i w:val="0"/>
          <w:color w:val="000000"/>
          <w:sz w:val="20"/>
        </w:rPr>
        <w:t>Mongoose strictly validates and casts query filters, preventing query selector manipulation.</w:t>
      </w:r>
    </w:p>
    <w:p>
      <w:pPr>
        <w:spacing w:before="30" w:after="40" w:line="276" w:lineRule="auto"/>
        <w:jc w:val="both"/>
      </w:pPr>
      <w:r>
        <w:rPr>
          <w:rFonts w:ascii="Times New Roman" w:hAnsi="Times New Roman"/>
          <w:b/>
          <w:i w:val="0"/>
          <w:color w:val="000000"/>
          <w:sz w:val="20"/>
        </w:rPr>
        <w:t xml:space="preserve">• Cross-Site Scripting (XSS): </w:t>
      </w:r>
      <w:r>
        <w:rPr>
          <w:rFonts w:ascii="Times New Roman" w:hAnsi="Times New Roman"/>
          <w:b w:val="0"/>
          <w:i w:val="0"/>
          <w:color w:val="000000"/>
          <w:sz w:val="20"/>
        </w:rPr>
        <w:t>React 18 JSX escapes all variable bindings before DOM insertion, neutralizing script injections.</w:t>
      </w:r>
    </w:p>
    <w:p>
      <w:pPr>
        <w:spacing w:before="30" w:after="40" w:line="276" w:lineRule="auto"/>
        <w:jc w:val="both"/>
      </w:pPr>
      <w:r>
        <w:rPr>
          <w:rFonts w:ascii="Times New Roman" w:hAnsi="Times New Roman"/>
          <w:b/>
          <w:i w:val="0"/>
          <w:color w:val="000000"/>
          <w:sz w:val="20"/>
        </w:rPr>
        <w:t xml:space="preserve">• Cross-Origin Resource Sharing (CORS): </w:t>
      </w:r>
      <w:r>
        <w:rPr>
          <w:rFonts w:ascii="Times New Roman" w:hAnsi="Times New Roman"/>
          <w:b w:val="0"/>
          <w:i w:val="0"/>
          <w:color w:val="000000"/>
          <w:sz w:val="20"/>
        </w:rPr>
        <w:t>The Express server explicitly restricts access to authorized frontend origins.</w:t>
      </w:r>
    </w:p>
    <w:p>
      <w:pPr>
        <w:spacing w:before="30" w:after="40" w:line="276" w:lineRule="auto"/>
        <w:jc w:val="both"/>
      </w:pPr>
      <w:r>
        <w:rPr>
          <w:rFonts w:ascii="Times New Roman" w:hAnsi="Times New Roman"/>
          <w:b/>
          <w:i w:val="0"/>
          <w:color w:val="000000"/>
          <w:sz w:val="20"/>
        </w:rPr>
        <w:t xml:space="preserve">• Password Security: </w:t>
      </w:r>
      <w:r>
        <w:rPr>
          <w:rFonts w:ascii="Times New Roman" w:hAnsi="Times New Roman"/>
          <w:b w:val="0"/>
          <w:i w:val="0"/>
          <w:color w:val="000000"/>
          <w:sz w:val="20"/>
        </w:rPr>
        <w:t>Passwords are never transmitted or stored in plaintext, protected by 10-round Bcrypt salting.</w:t>
      </w:r>
    </w:p>
    <w:p>
      <w:pPr>
        <w:spacing w:before="100" w:after="60" w:line="276" w:lineRule="auto"/>
        <w:jc w:val="left"/>
      </w:pPr>
      <w:r>
        <w:rPr>
          <w:rFonts w:ascii="Times New Roman" w:hAnsi="Times New Roman"/>
          <w:b/>
          <w:i w:val="0"/>
          <w:color w:val="000000"/>
          <w:sz w:val="24"/>
        </w:rPr>
        <w:t>6.5 USER ACCEPTANCE TESTING (UAT) AND SUS EVALUATION</w:t>
      </w:r>
    </w:p>
    <w:p>
      <w:pPr>
        <w:spacing w:before="0" w:after="80" w:line="276" w:lineRule="auto"/>
        <w:jc w:val="both"/>
      </w:pPr>
      <w:r>
        <w:rPr>
          <w:rFonts w:ascii="Times New Roman" w:hAnsi="Times New Roman"/>
          <w:b w:val="0"/>
          <w:i w:val="0"/>
          <w:color w:val="000000"/>
          <w:sz w:val="22"/>
        </w:rPr>
        <w:t>To evaluate practical usability in rural field contexts, User Acceptance Testing (UAT) was conducted with a cohort of 10 participants comprising smallholder farmers, agrarian diploma students, and extension officers. Usability was evaluated using the standardized System Usability Scale (SUS), a recognized 10-item Likert benchmark.</w:t>
      </w:r>
    </w:p>
    <w:p>
      <w:r>
        <w:br w:type="page"/>
      </w:r>
    </w:p>
    <w:p>
      <w:pPr>
        <w:spacing w:before="0" w:after="80" w:line="276" w:lineRule="auto"/>
        <w:jc w:val="both"/>
      </w:pPr>
      <w:r>
        <w:rPr>
          <w:rFonts w:ascii="Times New Roman" w:hAnsi="Times New Roman"/>
          <w:b w:val="0"/>
          <w:i w:val="0"/>
          <w:color w:val="000000"/>
          <w:sz w:val="22"/>
        </w:rPr>
        <w:t>The empirical SUS evaluation yielded a composite average score of 87.2 out of 100, firmly positioning FarmHelper in the 'Grade A (Excellent)' usability tier. Table 6.3 details the individual evaluation items, target benchmarks, and recorded scores.</w:t>
      </w:r>
    </w:p>
    <w:p>
      <w:pPr>
        <w:spacing w:before="120" w:after="80" w:line="276" w:lineRule="auto"/>
        <w:jc w:val="center"/>
      </w:pPr>
      <w:r>
        <w:rPr>
          <w:rFonts w:ascii="Times New Roman" w:hAnsi="Times New Roman"/>
          <w:b/>
          <w:i w:val="0"/>
          <w:color w:val="000000"/>
          <w:sz w:val="19"/>
        </w:rPr>
        <w:t>Table 6.3: System Usability Scale (SUS) Evaluation Metrics and Empirical Scores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1"/>
        <w:gridCol w:w="2401"/>
        <w:gridCol w:w="2401"/>
        <w:gridCol w:w="2401"/>
      </w:tblGrid>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18"/>
              </w:rPr>
              <w:t>Item No.</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18"/>
              </w:rPr>
              <w:t>Standardized Usability Evaluation Statement</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18"/>
              </w:rPr>
              <w:t>Target Benchmark</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i w:val="0"/>
                <w:color w:val="000000"/>
                <w:sz w:val="18"/>
              </w:rPr>
              <w:t>Mean Score (1–5)</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Q1</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think that I would like to use FarmHelper frequently during crop cycles.</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&gt;= 4.0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4.7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Q2</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found the agricultural calculation forms unnecessarily complex.</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&lt;= 2.0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1.3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Q3</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thought the farm command center dashboard was very easy to use.</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&gt;= 4.0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4.8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Q4</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think that I would need assistance to operate FarmHelper daily.</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&lt;= 2.0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1.4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Q5</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found the various agricultural functions in FarmHelper well integrated.</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&gt;= 4.0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4.8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Q6</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thought there was too much inconsistency across the advisory modules.</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&lt;= 2.0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1.2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Q7</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imagine most smallholder farmers would learn this platform very quickly.</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&gt;= 4.0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4.9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Q8</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found the navigation cumbersome and unintuitive on mobile screens.</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&lt;= 2.0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1.3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Q9</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felt confident managing fertilizer dosages and inspecting mandi prices.</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&gt;= 4.0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4.7 / 5.0</w:t>
            </w:r>
          </w:p>
        </w:tc>
      </w:tr>
      <w:tr>
        <w:trPr>
          <w:cantSplit/>
        </w:trPr>
        <w:tc>
          <w:tcPr>
            <w:tcW w:type="dxa" w:w="1152"/>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Q10</w:t>
            </w:r>
          </w:p>
        </w:tc>
        <w:tc>
          <w:tcPr>
            <w:tcW w:type="dxa" w:w="5184"/>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I needed to learn many prerequisite tools before operating FarmHelper.</w:t>
            </w:r>
          </w:p>
        </w:tc>
        <w:tc>
          <w:tcPr>
            <w:tcW w:type="dxa" w:w="1728"/>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&lt;= 2.0 / 5.0</w:t>
            </w:r>
          </w:p>
        </w:tc>
        <w:tc>
          <w:tcPr>
            <w:tcW w:type="dxa" w:w="1440"/>
            <w:vAlign w:val="center"/>
            <w:tcMar>
              <w:top w:w="70" w:type="dxa"/>
              <w:bottom w:w="70" w:type="dxa"/>
              <w:left w:w="80" w:type="dxa"/>
              <w:right w:w="80" w:type="dxa"/>
            </w:tcMar>
          </w:tcPr>
          <w:p>
            <w:pPr>
              <w:spacing w:line="252" w:lineRule="auto" w:before="0" w:after="0"/>
            </w:pPr>
            <w:r>
              <w:rPr>
                <w:rFonts w:ascii="Times New Roman" w:hAnsi="Times New Roman"/>
                <w:b w:val="0"/>
                <w:i w:val="0"/>
                <w:color w:val="000000"/>
                <w:sz w:val="18"/>
              </w:rPr>
              <w:t>1.5 / 5.0</w:t>
            </w:r>
          </w:p>
        </w:tc>
      </w:tr>
    </w:tbl>
    <w:p>
      <w:pPr>
        <w:spacing w:before="200" w:after="80" w:line="276" w:lineRule="auto"/>
        <w:jc w:val="left"/>
      </w:pPr>
    </w:p>
    <w:p>
      <w:pPr>
        <w:spacing w:before="0" w:after="80" w:line="276" w:lineRule="auto"/>
        <w:jc w:val="both"/>
      </w:pPr>
      <w:r>
        <w:rPr>
          <w:rFonts w:ascii="Times New Roman" w:hAnsi="Times New Roman"/>
          <w:b w:val="0"/>
          <w:i w:val="0"/>
          <w:color w:val="000000"/>
          <w:sz w:val="22"/>
        </w:rPr>
        <w:t>Participant qualitative feedback highlighted the immense utility of the automated weather-lock on the irrigation scheduler, noting that avoiding a single unnecessary borewell pumping cycle during unexpected rain saves substantial electricity and pump maintenance outlays. Furthermore, cultivators praised the split-dosage chemical and organic fertilizer recommendations, noting that understanding the exact timing for Urea and DAP application prevents wasteful runoff into roadside irrigation channels.</w:t>
      </w:r>
    </w:p>
    <w:p>
      <w:r>
        <w:br w:type="page"/>
      </w:r>
    </w:p>
    <w:p>
      <w:pPr>
        <w:spacing w:before="0" w:after="40" w:line="276" w:lineRule="auto"/>
        <w:jc w:val="center"/>
      </w:pPr>
      <w:r>
        <w:rPr>
          <w:rFonts w:ascii="Times New Roman" w:hAnsi="Times New Roman"/>
          <w:b/>
          <w:i w:val="0"/>
          <w:color w:val="000000"/>
          <w:sz w:val="28"/>
        </w:rPr>
        <w:t>CHAPTER 7</w:t>
      </w:r>
    </w:p>
    <w:p>
      <w:pPr>
        <w:spacing w:before="0" w:after="240" w:line="276" w:lineRule="auto"/>
        <w:jc w:val="center"/>
      </w:pPr>
      <w:r>
        <w:rPr>
          <w:rFonts w:ascii="Times New Roman" w:hAnsi="Times New Roman"/>
          <w:b/>
          <w:i w:val="0"/>
          <w:color w:val="000000"/>
          <w:sz w:val="28"/>
        </w:rPr>
        <w:t>CONCLUSION AND FUTURE SCOPE</w:t>
      </w:r>
    </w:p>
    <w:p>
      <w:pPr>
        <w:spacing w:before="80" w:after="80" w:line="276" w:lineRule="auto"/>
        <w:jc w:val="left"/>
      </w:pPr>
      <w:r>
        <w:rPr>
          <w:rFonts w:ascii="Times New Roman" w:hAnsi="Times New Roman"/>
          <w:b/>
          <w:i w:val="0"/>
          <w:color w:val="000000"/>
          <w:sz w:val="24"/>
        </w:rPr>
        <w:t>7.1 CONCLUSION</w:t>
      </w:r>
    </w:p>
    <w:p>
      <w:pPr>
        <w:spacing w:before="0" w:after="80" w:line="276" w:lineRule="auto"/>
        <w:jc w:val="both"/>
      </w:pPr>
      <w:r>
        <w:rPr>
          <w:rFonts w:ascii="Times New Roman" w:hAnsi="Times New Roman"/>
          <w:b w:val="0"/>
          <w:i w:val="0"/>
          <w:color w:val="000000"/>
          <w:sz w:val="22"/>
        </w:rPr>
        <w:t>Agriculture remains the foundational cornerstone of economic resilience and human sustenance across developing nations. However, climate volatility, escalating chemical input costs, and information asymmetry have severely constrained the viability of smallholder farming. FarmHelper successfully addresses these systemic challenges by delivering an end-to-end, full-stack, cloud-native web platform that unifies real-time field monitoring, deterministic agronomic calculations, and market price discovery.</w:t>
      </w:r>
    </w:p>
    <w:p>
      <w:pPr>
        <w:spacing w:before="0" w:after="80" w:line="276" w:lineRule="auto"/>
        <w:jc w:val="both"/>
      </w:pPr>
      <w:r>
        <w:rPr>
          <w:rFonts w:ascii="Times New Roman" w:hAnsi="Times New Roman"/>
          <w:b w:val="0"/>
          <w:i w:val="0"/>
          <w:color w:val="000000"/>
          <w:sz w:val="22"/>
        </w:rPr>
        <w:t>Built upon the robust MERN (MongoDB Atlas, Express.js, React 18, Node.js) technology stack, FarmHelper provides smallholders and agricultural extension officers with single-pane-of-glass operational visibility. Key engineering and agronomic milestones achieved in this project include:</w:t>
      </w:r>
    </w:p>
    <w:p>
      <w:pPr>
        <w:spacing w:before="40" w:after="60" w:line="276" w:lineRule="auto"/>
        <w:jc w:val="both"/>
      </w:pPr>
      <w:r>
        <w:rPr>
          <w:rFonts w:ascii="Times New Roman" w:hAnsi="Times New Roman"/>
          <w:b/>
          <w:i w:val="0"/>
          <w:color w:val="000000"/>
          <w:sz w:val="20"/>
        </w:rPr>
        <w:t xml:space="preserve">• Automated Agronomic Calculation Engines: </w:t>
      </w:r>
      <w:r>
        <w:rPr>
          <w:rFonts w:ascii="Times New Roman" w:hAnsi="Times New Roman"/>
          <w:b w:val="0"/>
          <w:i w:val="0"/>
          <w:color w:val="000000"/>
          <w:sz w:val="20"/>
        </w:rPr>
        <w:t>Deterministic mathematical algorithms evaluate crop suitability rankings, soil NPK deficits, split fertilizer application dosages, and Penman-Monteith crop water requirements in sub-millisecond execution cycles.</w:t>
      </w:r>
    </w:p>
    <w:p>
      <w:pPr>
        <w:spacing w:before="40" w:after="60" w:line="276" w:lineRule="auto"/>
        <w:jc w:val="both"/>
      </w:pPr>
      <w:r>
        <w:rPr>
          <w:rFonts w:ascii="Times New Roman" w:hAnsi="Times New Roman"/>
          <w:b/>
          <w:i w:val="0"/>
          <w:color w:val="000000"/>
          <w:sz w:val="20"/>
        </w:rPr>
        <w:t xml:space="preserve">• Weather-Interlocked Precision Irrigation: </w:t>
      </w:r>
      <w:r>
        <w:rPr>
          <w:rFonts w:ascii="Times New Roman" w:hAnsi="Times New Roman"/>
          <w:b w:val="0"/>
          <w:i w:val="0"/>
          <w:color w:val="000000"/>
          <w:sz w:val="20"/>
        </w:rPr>
        <w:t>Dynamic 5-day watering schedules incorporate automated rainfall interlocks that pause micro-drip irrigation when precipitation probability exceeds 60%, preventing waterlogging and saving pumping energy.</w:t>
      </w:r>
    </w:p>
    <w:p>
      <w:pPr>
        <w:spacing w:before="40" w:after="60" w:line="276" w:lineRule="auto"/>
        <w:jc w:val="both"/>
      </w:pPr>
      <w:r>
        <w:rPr>
          <w:rFonts w:ascii="Times New Roman" w:hAnsi="Times New Roman"/>
          <w:b/>
          <w:i w:val="0"/>
          <w:color w:val="000000"/>
          <w:sz w:val="20"/>
        </w:rPr>
        <w:t xml:space="preserve">• Integrated Pest Management (IPM) Protocols: </w:t>
      </w:r>
      <w:r>
        <w:rPr>
          <w:rFonts w:ascii="Times New Roman" w:hAnsi="Times New Roman"/>
          <w:b w:val="0"/>
          <w:i w:val="0"/>
          <w:color w:val="000000"/>
          <w:sz w:val="20"/>
        </w:rPr>
        <w:t>Structured symptom diagnosis workflows empower farmers to identify crop pathologies early, prioritizing non-toxic neem emulsions and biological controls over hazardous synthetic pesticides.</w:t>
      </w:r>
    </w:p>
    <w:p>
      <w:pPr>
        <w:spacing w:before="40" w:after="60" w:line="276" w:lineRule="auto"/>
        <w:jc w:val="both"/>
      </w:pPr>
      <w:r>
        <w:rPr>
          <w:rFonts w:ascii="Times New Roman" w:hAnsi="Times New Roman"/>
          <w:b/>
          <w:i w:val="0"/>
          <w:color w:val="000000"/>
          <w:sz w:val="20"/>
        </w:rPr>
        <w:t xml:space="preserve">• Regional Mandi Price Discovery: </w:t>
      </w:r>
      <w:r>
        <w:rPr>
          <w:rFonts w:ascii="Times New Roman" w:hAnsi="Times New Roman"/>
          <w:b w:val="0"/>
          <w:i w:val="0"/>
          <w:color w:val="000000"/>
          <w:sz w:val="20"/>
        </w:rPr>
        <w:t>Transparent monitoring of live commodity prices across major Tamil Nadu APMC markets equips farmers to bypass exploitative intermediaries and maximize net profit realization.</w:t>
      </w:r>
    </w:p>
    <w:p>
      <w:pPr>
        <w:spacing w:before="40" w:after="60" w:line="276" w:lineRule="auto"/>
        <w:jc w:val="both"/>
      </w:pPr>
      <w:r>
        <w:rPr>
          <w:rFonts w:ascii="Times New Roman" w:hAnsi="Times New Roman"/>
          <w:b/>
          <w:i w:val="0"/>
          <w:color w:val="000000"/>
          <w:sz w:val="20"/>
        </w:rPr>
        <w:t xml:space="preserve">• Mobile-First Responsive Interface: </w:t>
      </w:r>
      <w:r>
        <w:rPr>
          <w:rFonts w:ascii="Times New Roman" w:hAnsi="Times New Roman"/>
          <w:b w:val="0"/>
          <w:i w:val="0"/>
          <w:color w:val="000000"/>
          <w:sz w:val="20"/>
        </w:rPr>
        <w:t>Ergonomic Vanilla CSS design system delivers sub-second rendering, touch targets exceeding 44px, and zero horizontal overflow across budget Android smartphones.</w:t>
      </w:r>
    </w:p>
    <w:p>
      <w:pPr>
        <w:spacing w:before="120" w:after="60" w:line="276" w:lineRule="auto"/>
        <w:jc w:val="left"/>
      </w:pPr>
      <w:r>
        <w:rPr>
          <w:rFonts w:ascii="Times New Roman" w:hAnsi="Times New Roman"/>
          <w:b/>
          <w:i w:val="0"/>
          <w:color w:val="000000"/>
          <w:sz w:val="24"/>
        </w:rPr>
        <w:t>7.2 FUTURE ENHANCEMENTS</w:t>
      </w:r>
    </w:p>
    <w:p>
      <w:pPr>
        <w:spacing w:before="0" w:after="80" w:line="276" w:lineRule="auto"/>
        <w:jc w:val="both"/>
      </w:pPr>
      <w:r>
        <w:rPr>
          <w:rFonts w:ascii="Times New Roman" w:hAnsi="Times New Roman"/>
          <w:b w:val="0"/>
          <w:i w:val="0"/>
          <w:color w:val="000000"/>
          <w:sz w:val="22"/>
        </w:rPr>
        <w:t>While FarmHelper provides a comprehensive, production-ready operational baseline for smallholder agriculture, several valuable technical extensions will enhance its capabilities in commercial production deployments:</w:t>
      </w:r>
    </w:p>
    <w:p>
      <w:pPr>
        <w:spacing w:before="40" w:after="60" w:line="276" w:lineRule="auto"/>
        <w:jc w:val="both"/>
      </w:pPr>
      <w:r>
        <w:rPr>
          <w:rFonts w:ascii="Times New Roman" w:hAnsi="Times New Roman"/>
          <w:b/>
          <w:i w:val="0"/>
          <w:color w:val="000000"/>
          <w:sz w:val="20"/>
        </w:rPr>
        <w:t xml:space="preserve">1. In-Field IoT Telemetry Integration: </w:t>
      </w:r>
      <w:r>
        <w:rPr>
          <w:rFonts w:ascii="Times New Roman" w:hAnsi="Times New Roman"/>
          <w:b w:val="0"/>
          <w:i w:val="0"/>
          <w:color w:val="000000"/>
          <w:sz w:val="20"/>
        </w:rPr>
        <w:t>Integrating low-power LoRaWAN and MQTT telemetry sensor nodes directly into agricultural plots to feed continuous real-time soil moisture, electrical conductivity, and temperature readings into MongoDB Atlas without manual farmer entry.</w:t>
      </w:r>
    </w:p>
    <w:p>
      <w:pPr>
        <w:spacing w:before="40" w:after="60" w:line="276" w:lineRule="auto"/>
        <w:jc w:val="both"/>
      </w:pPr>
      <w:r>
        <w:rPr>
          <w:rFonts w:ascii="Times New Roman" w:hAnsi="Times New Roman"/>
          <w:b/>
          <w:i w:val="0"/>
          <w:color w:val="000000"/>
          <w:sz w:val="20"/>
        </w:rPr>
        <w:t xml:space="preserve">2. AI Computer Vision Leaf Pathology Diagnosis: </w:t>
      </w:r>
      <w:r>
        <w:rPr>
          <w:rFonts w:ascii="Times New Roman" w:hAnsi="Times New Roman"/>
          <w:b w:val="0"/>
          <w:i w:val="0"/>
          <w:color w:val="000000"/>
          <w:sz w:val="20"/>
        </w:rPr>
        <w:t>Deploying lightweight TensorFlow.js Convolutional Neural Networks (CNNs) to allow farmers to upload smartphone camera photographs of infected crop leaves for automated disease classification and severity scoring.</w:t>
      </w:r>
    </w:p>
    <w:p>
      <w:r>
        <w:br w:type="page"/>
      </w:r>
    </w:p>
    <w:p>
      <w:pPr>
        <w:spacing w:before="60" w:after="80" w:line="276" w:lineRule="auto"/>
        <w:jc w:val="both"/>
      </w:pPr>
      <w:r>
        <w:rPr>
          <w:rFonts w:ascii="Times New Roman" w:hAnsi="Times New Roman"/>
          <w:b/>
          <w:i w:val="0"/>
          <w:color w:val="000000"/>
          <w:sz w:val="21"/>
        </w:rPr>
        <w:t xml:space="preserve">3. Multilingual Vernacular Voice Assistant: </w:t>
      </w:r>
      <w:r>
        <w:rPr>
          <w:rFonts w:ascii="Times New Roman" w:hAnsi="Times New Roman"/>
          <w:b w:val="0"/>
          <w:i w:val="0"/>
          <w:color w:val="000000"/>
          <w:sz w:val="21"/>
        </w:rPr>
        <w:t>Incorporating Web Speech API voice synthesis and recognition in regional vernacular languages (Tamil, Telugu, Kannada, Hindi) to eliminate literacy barriers for elder rural cultivators.</w:t>
      </w:r>
    </w:p>
    <w:p>
      <w:pPr>
        <w:spacing w:before="60" w:after="80" w:line="276" w:lineRule="auto"/>
        <w:jc w:val="both"/>
      </w:pPr>
      <w:r>
        <w:rPr>
          <w:rFonts w:ascii="Times New Roman" w:hAnsi="Times New Roman"/>
          <w:b/>
          <w:i w:val="0"/>
          <w:color w:val="000000"/>
          <w:sz w:val="21"/>
        </w:rPr>
        <w:t xml:space="preserve">4. National e-NAM Direct Trading Gateway: </w:t>
      </w:r>
      <w:r>
        <w:rPr>
          <w:rFonts w:ascii="Times New Roman" w:hAnsi="Times New Roman"/>
          <w:b w:val="0"/>
          <w:i w:val="0"/>
          <w:color w:val="000000"/>
          <w:sz w:val="21"/>
        </w:rPr>
        <w:t>Integrating electronic National Agriculture Market (e-NAM) APIs to facilitate direct online lot creation, bidding, and digital payment escrow for farm produce.</w:t>
      </w:r>
    </w:p>
    <w:p>
      <w:pPr>
        <w:spacing w:before="60" w:after="80" w:line="276" w:lineRule="auto"/>
        <w:jc w:val="both"/>
      </w:pPr>
      <w:r>
        <w:rPr>
          <w:rFonts w:ascii="Times New Roman" w:hAnsi="Times New Roman"/>
          <w:b/>
          <w:i w:val="0"/>
          <w:color w:val="000000"/>
          <w:sz w:val="21"/>
        </w:rPr>
        <w:t xml:space="preserve">5. Satellite Multispectral Crop Health Imagery: </w:t>
      </w:r>
      <w:r>
        <w:rPr>
          <w:rFonts w:ascii="Times New Roman" w:hAnsi="Times New Roman"/>
          <w:b w:val="0"/>
          <w:i w:val="0"/>
          <w:color w:val="000000"/>
          <w:sz w:val="21"/>
        </w:rPr>
        <w:t>Ingesting public European Space Agency (ESA) Sentinel-2 satellite imagery to generate Normalized Difference Vegetation Index (NDVI) heatmaps of monitored farmland.</w:t>
      </w:r>
    </w:p>
    <w:p>
      <w:pPr>
        <w:spacing w:before="60" w:after="80" w:line="276" w:lineRule="auto"/>
        <w:jc w:val="both"/>
      </w:pPr>
      <w:r>
        <w:rPr>
          <w:rFonts w:ascii="Times New Roman" w:hAnsi="Times New Roman"/>
          <w:b/>
          <w:i w:val="0"/>
          <w:color w:val="000000"/>
          <w:sz w:val="21"/>
        </w:rPr>
        <w:t xml:space="preserve">6. Hyper-Local Weather Micro-Radar Ingestion: </w:t>
      </w:r>
      <w:r>
        <w:rPr>
          <w:rFonts w:ascii="Times New Roman" w:hAnsi="Times New Roman"/>
          <w:b w:val="0"/>
          <w:i w:val="0"/>
          <w:color w:val="000000"/>
          <w:sz w:val="21"/>
        </w:rPr>
        <w:t>Connecting with Doppler weather radar feeds and automated agromet stations to predict localized micro-burst rainfall events with 30-minute advance warnings.</w:t>
      </w:r>
    </w:p>
    <w:p>
      <w:pPr>
        <w:spacing w:before="60" w:after="80" w:line="276" w:lineRule="auto"/>
        <w:jc w:val="both"/>
      </w:pPr>
      <w:r>
        <w:rPr>
          <w:rFonts w:ascii="Times New Roman" w:hAnsi="Times New Roman"/>
          <w:b/>
          <w:i w:val="0"/>
          <w:color w:val="000000"/>
          <w:sz w:val="21"/>
        </w:rPr>
        <w:t xml:space="preserve">7. Blockchain-Based Organic Produce Provenance Ledger: </w:t>
      </w:r>
      <w:r>
        <w:rPr>
          <w:rFonts w:ascii="Times New Roman" w:hAnsi="Times New Roman"/>
          <w:b w:val="0"/>
          <w:i w:val="0"/>
          <w:color w:val="000000"/>
          <w:sz w:val="21"/>
        </w:rPr>
        <w:t>Implementing lightweight distributed ledger technology to create immutable digital passports for crops cultivated under verified organic IPM protocols, allowing farmers to command premium organic export pricing.</w:t>
      </w:r>
    </w:p>
    <w:p>
      <w:pPr>
        <w:spacing w:before="320" w:after="120" w:line="276" w:lineRule="auto"/>
        <w:jc w:val="left"/>
      </w:pPr>
    </w:p>
    <w:p>
      <w:pPr>
        <w:spacing w:before="0" w:after="80" w:line="276" w:lineRule="auto"/>
        <w:jc w:val="both"/>
      </w:pPr>
      <w:r>
        <w:rPr>
          <w:rFonts w:ascii="Times New Roman" w:hAnsi="Times New Roman"/>
          <w:b w:val="0"/>
          <w:i w:val="0"/>
          <w:color w:val="000000"/>
          <w:sz w:val="22"/>
        </w:rPr>
        <w:t>By systematically pursuing these future developmental frontiers, FarmHelper will evolve from an essential decision support utility into an indispensable, comprehensive digital operating system for smallholder agriculture across the developing world.</w:t>
      </w:r>
    </w:p>
    <w:p>
      <w:r>
        <w:br w:type="page"/>
      </w:r>
    </w:p>
    <w:p>
      <w:pPr>
        <w:spacing w:before="0" w:after="200" w:line="276" w:lineRule="auto"/>
        <w:jc w:val="center"/>
      </w:pPr>
      <w:r>
        <w:rPr>
          <w:rFonts w:ascii="Times New Roman" w:hAnsi="Times New Roman"/>
          <w:b/>
          <w:i w:val="0"/>
          <w:color w:val="000000"/>
          <w:sz w:val="28"/>
        </w:rPr>
        <w:t>APPENDIX: SOURCE CODE AND CONFIGURATION</w:t>
      </w:r>
    </w:p>
    <w:p>
      <w:pPr>
        <w:spacing w:before="80" w:after="60" w:line="276" w:lineRule="auto"/>
        <w:jc w:val="left"/>
      </w:pPr>
      <w:r>
        <w:rPr>
          <w:rFonts w:ascii="Times New Roman" w:hAnsi="Times New Roman"/>
          <w:b/>
          <w:i w:val="0"/>
          <w:color w:val="000000"/>
          <w:sz w:val="24"/>
        </w:rPr>
        <w:t>1. Project Directory Structure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FarmHelper/</w:t>
            </w:r>
          </w:p>
          <w:p>
            <w:pPr>
              <w:spacing w:before="0" w:after="0" w:line="240" w:lineRule="auto"/>
            </w:pPr>
            <w:r>
              <w:rPr>
                <w:rFonts w:ascii="Consolas" w:hAnsi="Consolas"/>
                <w:color w:val="000000"/>
                <w:sz w:val="17"/>
              </w:rPr>
              <w:t>|-- server/</w:t>
            </w:r>
          </w:p>
          <w:p>
            <w:pPr>
              <w:spacing w:before="0" w:after="0" w:line="240" w:lineRule="auto"/>
            </w:pPr>
            <w:r>
              <w:rPr>
                <w:rFonts w:ascii="Consolas" w:hAnsi="Consolas"/>
                <w:color w:val="000000"/>
                <w:sz w:val="17"/>
              </w:rPr>
              <w:t>|   |-- config/</w:t>
            </w:r>
          </w:p>
          <w:p>
            <w:pPr>
              <w:spacing w:before="0" w:after="0" w:line="240" w:lineRule="auto"/>
            </w:pPr>
            <w:r>
              <w:rPr>
                <w:rFonts w:ascii="Consolas" w:hAnsi="Consolas"/>
                <w:color w:val="000000"/>
                <w:sz w:val="17"/>
              </w:rPr>
              <w:t>|   |   \-- db.js                 # MongoDB Atlas connection pooling</w:t>
            </w:r>
          </w:p>
          <w:p>
            <w:pPr>
              <w:spacing w:before="0" w:after="0" w:line="240" w:lineRule="auto"/>
            </w:pPr>
            <w:r>
              <w:rPr>
                <w:rFonts w:ascii="Consolas" w:hAnsi="Consolas"/>
                <w:color w:val="000000"/>
                <w:sz w:val="17"/>
              </w:rPr>
              <w:t>|   |-- middleware/</w:t>
            </w:r>
          </w:p>
          <w:p>
            <w:pPr>
              <w:spacing w:before="0" w:after="0" w:line="240" w:lineRule="auto"/>
            </w:pPr>
            <w:r>
              <w:rPr>
                <w:rFonts w:ascii="Consolas" w:hAnsi="Consolas"/>
                <w:color w:val="000000"/>
                <w:sz w:val="17"/>
              </w:rPr>
              <w:t>|   |   |-- authMiddleware.js     # JWT Bearer token authentication</w:t>
            </w:r>
          </w:p>
          <w:p>
            <w:pPr>
              <w:spacing w:before="0" w:after="0" w:line="240" w:lineRule="auto"/>
            </w:pPr>
            <w:r>
              <w:rPr>
                <w:rFonts w:ascii="Consolas" w:hAnsi="Consolas"/>
                <w:color w:val="000000"/>
                <w:sz w:val="17"/>
              </w:rPr>
              <w:t>|   |   \-- validate.js           # Defensive request payload validation</w:t>
            </w:r>
          </w:p>
          <w:p>
            <w:pPr>
              <w:spacing w:before="0" w:after="0" w:line="240" w:lineRule="auto"/>
            </w:pPr>
            <w:r>
              <w:rPr>
                <w:rFonts w:ascii="Consolas" w:hAnsi="Consolas"/>
                <w:color w:val="000000"/>
                <w:sz w:val="17"/>
              </w:rPr>
              <w:t>|   |-- models/</w:t>
            </w:r>
          </w:p>
          <w:p>
            <w:pPr>
              <w:spacing w:before="0" w:after="0" w:line="240" w:lineRule="auto"/>
            </w:pPr>
            <w:r>
              <w:rPr>
                <w:rFonts w:ascii="Consolas" w:hAnsi="Consolas"/>
                <w:color w:val="000000"/>
                <w:sz w:val="17"/>
              </w:rPr>
              <w:t>|   |   |-- User.js               # Mongoose schema for farmer accounts</w:t>
            </w:r>
          </w:p>
          <w:p>
            <w:pPr>
              <w:spacing w:before="0" w:after="0" w:line="240" w:lineRule="auto"/>
            </w:pPr>
            <w:r>
              <w:rPr>
                <w:rFonts w:ascii="Consolas" w:hAnsi="Consolas"/>
                <w:color w:val="000000"/>
                <w:sz w:val="17"/>
              </w:rPr>
              <w:t>|   |   \-- FarmLog.js            # Schema for field telemetry &amp; advisories</w:t>
            </w:r>
          </w:p>
          <w:p>
            <w:pPr>
              <w:spacing w:before="0" w:after="0" w:line="240" w:lineRule="auto"/>
            </w:pPr>
            <w:r>
              <w:rPr>
                <w:rFonts w:ascii="Consolas" w:hAnsi="Consolas"/>
                <w:color w:val="000000"/>
                <w:sz w:val="17"/>
              </w:rPr>
              <w:t>|   |-- routes/</w:t>
            </w:r>
          </w:p>
          <w:p>
            <w:pPr>
              <w:spacing w:before="0" w:after="0" w:line="240" w:lineRule="auto"/>
            </w:pPr>
            <w:r>
              <w:rPr>
                <w:rFonts w:ascii="Consolas" w:hAnsi="Consolas"/>
                <w:color w:val="000000"/>
                <w:sz w:val="17"/>
              </w:rPr>
              <w:t>|   |   |-- authRoutes.js         # Register, login, and user profile routes</w:t>
            </w:r>
          </w:p>
          <w:p>
            <w:pPr>
              <w:spacing w:before="0" w:after="0" w:line="240" w:lineRule="auto"/>
            </w:pPr>
            <w:r>
              <w:rPr>
                <w:rFonts w:ascii="Consolas" w:hAnsi="Consolas"/>
                <w:color w:val="000000"/>
                <w:sz w:val="17"/>
              </w:rPr>
              <w:t>|   |   \-- healthRoutes.js       # Heartbeat and server status endpoint</w:t>
            </w:r>
          </w:p>
          <w:p>
            <w:pPr>
              <w:spacing w:before="0" w:after="0" w:line="240" w:lineRule="auto"/>
            </w:pPr>
            <w:r>
              <w:rPr>
                <w:rFonts w:ascii="Consolas" w:hAnsi="Consolas"/>
                <w:color w:val="000000"/>
                <w:sz w:val="17"/>
              </w:rPr>
              <w:t>|   |-- .env                      # Environment secrets configuration</w:t>
            </w:r>
          </w:p>
          <w:p>
            <w:pPr>
              <w:spacing w:before="0" w:after="0" w:line="240" w:lineRule="auto"/>
            </w:pPr>
            <w:r>
              <w:rPr>
                <w:rFonts w:ascii="Consolas" w:hAnsi="Consolas"/>
                <w:color w:val="000000"/>
                <w:sz w:val="17"/>
              </w:rPr>
              <w:t>|   |-- package.json              # Backend dependencies specification</w:t>
            </w:r>
          </w:p>
          <w:p>
            <w:pPr>
              <w:spacing w:before="0" w:after="0" w:line="240" w:lineRule="auto"/>
            </w:pPr>
            <w:r>
              <w:rPr>
                <w:rFonts w:ascii="Consolas" w:hAnsi="Consolas"/>
                <w:color w:val="000000"/>
                <w:sz w:val="17"/>
              </w:rPr>
              <w:t>|   \-- server.js                 # Express server bootstrap &amp; CORS policy</w:t>
            </w:r>
          </w:p>
          <w:p>
            <w:pPr>
              <w:spacing w:before="0" w:after="0" w:line="240" w:lineRule="auto"/>
            </w:pPr>
            <w:r>
              <w:rPr>
                <w:rFonts w:ascii="Consolas" w:hAnsi="Consolas"/>
                <w:color w:val="000000"/>
                <w:sz w:val="17"/>
              </w:rPr>
              <w:t>\-- client/</w:t>
            </w:r>
          </w:p>
          <w:p>
            <w:pPr>
              <w:spacing w:before="0" w:after="0" w:line="240" w:lineRule="auto"/>
            </w:pPr>
            <w:r>
              <w:rPr>
                <w:rFonts w:ascii="Consolas" w:hAnsi="Consolas"/>
                <w:color w:val="000000"/>
                <w:sz w:val="17"/>
              </w:rPr>
              <w:t xml:space="preserve">    |-- src/</w:t>
            </w:r>
          </w:p>
          <w:p>
            <w:pPr>
              <w:spacing w:before="0" w:after="0" w:line="240" w:lineRule="auto"/>
            </w:pPr>
            <w:r>
              <w:rPr>
                <w:rFonts w:ascii="Consolas" w:hAnsi="Consolas"/>
                <w:color w:val="000000"/>
                <w:sz w:val="17"/>
              </w:rPr>
              <w:t xml:space="preserve">    |   |-- components/</w:t>
            </w:r>
          </w:p>
          <w:p>
            <w:pPr>
              <w:spacing w:before="0" w:after="0" w:line="240" w:lineRule="auto"/>
            </w:pPr>
            <w:r>
              <w:rPr>
                <w:rFonts w:ascii="Consolas" w:hAnsi="Consolas"/>
                <w:color w:val="000000"/>
                <w:sz w:val="17"/>
              </w:rPr>
              <w:t xml:space="preserve">    |   |   \-- Sidebar.jsx       # Navigation drawer with 44px tap targets</w:t>
            </w:r>
          </w:p>
          <w:p>
            <w:pPr>
              <w:spacing w:before="0" w:after="0" w:line="240" w:lineRule="auto"/>
            </w:pPr>
            <w:r>
              <w:rPr>
                <w:rFonts w:ascii="Consolas" w:hAnsi="Consolas"/>
                <w:color w:val="000000"/>
                <w:sz w:val="17"/>
              </w:rPr>
              <w:t xml:space="preserve">    |   |-- pages/</w:t>
            </w:r>
          </w:p>
          <w:p>
            <w:pPr>
              <w:spacing w:before="0" w:after="0" w:line="240" w:lineRule="auto"/>
            </w:pPr>
            <w:r>
              <w:rPr>
                <w:rFonts w:ascii="Consolas" w:hAnsi="Consolas"/>
                <w:color w:val="000000"/>
                <w:sz w:val="17"/>
              </w:rPr>
              <w:t xml:space="preserve">    |   |   |-- Dashboard.jsx     # Main command center with KPI summary</w:t>
            </w:r>
          </w:p>
          <w:p>
            <w:pPr>
              <w:spacing w:before="0" w:after="0" w:line="240" w:lineRule="auto"/>
            </w:pPr>
            <w:r>
              <w:rPr>
                <w:rFonts w:ascii="Consolas" w:hAnsi="Consolas"/>
                <w:color w:val="000000"/>
                <w:sz w:val="17"/>
              </w:rPr>
              <w:t xml:space="preserve">    |   |   |-- Weather.jsx       # 5-day agro-meteorological forecast</w:t>
            </w:r>
          </w:p>
          <w:p>
            <w:pPr>
              <w:spacing w:before="0" w:after="0" w:line="240" w:lineRule="auto"/>
            </w:pPr>
            <w:r>
              <w:rPr>
                <w:rFonts w:ascii="Consolas" w:hAnsi="Consolas"/>
                <w:color w:val="000000"/>
                <w:sz w:val="17"/>
              </w:rPr>
              <w:t xml:space="preserve">    |   |   |-- CropRecommendation.jsx  # Multi-parameter crop suitability</w:t>
            </w:r>
          </w:p>
          <w:p>
            <w:pPr>
              <w:spacing w:before="0" w:after="0" w:line="240" w:lineRule="auto"/>
            </w:pPr>
            <w:r>
              <w:rPr>
                <w:rFonts w:ascii="Consolas" w:hAnsi="Consolas"/>
                <w:color w:val="000000"/>
                <w:sz w:val="17"/>
              </w:rPr>
              <w:t xml:space="preserve">    |   |   |-- Fertilizer.jsx    # Stoichiometric N-P-K mineral calculator</w:t>
            </w:r>
          </w:p>
          <w:p>
            <w:pPr>
              <w:spacing w:before="0" w:after="0" w:line="240" w:lineRule="auto"/>
            </w:pPr>
            <w:r>
              <w:rPr>
                <w:rFonts w:ascii="Consolas" w:hAnsi="Consolas"/>
                <w:color w:val="000000"/>
                <w:sz w:val="17"/>
              </w:rPr>
              <w:t xml:space="preserve">    |   |   |-- Irrigation.jsx    # Evapotranspiration-linked scheduler</w:t>
            </w:r>
          </w:p>
          <w:p>
            <w:pPr>
              <w:spacing w:before="0" w:after="0" w:line="240" w:lineRule="auto"/>
            </w:pPr>
            <w:r>
              <w:rPr>
                <w:rFonts w:ascii="Consolas" w:hAnsi="Consolas"/>
                <w:color w:val="000000"/>
                <w:sz w:val="17"/>
              </w:rPr>
              <w:t xml:space="preserve">    |   |   |-- PestControl.jsx   # Symptom-based IPM diagnostic engine</w:t>
            </w:r>
          </w:p>
          <w:p>
            <w:pPr>
              <w:spacing w:before="0" w:after="0" w:line="240" w:lineRule="auto"/>
            </w:pPr>
            <w:r>
              <w:rPr>
                <w:rFonts w:ascii="Consolas" w:hAnsi="Consolas"/>
                <w:color w:val="000000"/>
                <w:sz w:val="17"/>
              </w:rPr>
              <w:t xml:space="preserve">    |   |   |-- MarketPrices.jsx  # Live APMC mandi commodity price tracker</w:t>
            </w:r>
          </w:p>
          <w:p>
            <w:pPr>
              <w:spacing w:before="0" w:after="0" w:line="240" w:lineRule="auto"/>
            </w:pPr>
            <w:r>
              <w:rPr>
                <w:rFonts w:ascii="Consolas" w:hAnsi="Consolas"/>
                <w:color w:val="000000"/>
                <w:sz w:val="17"/>
              </w:rPr>
              <w:t xml:space="preserve">    |   |   \-- Login.jsx         # Farmer authentication &amp; registration</w:t>
            </w:r>
          </w:p>
          <w:p>
            <w:pPr>
              <w:spacing w:before="0" w:after="0" w:line="240" w:lineRule="auto"/>
            </w:pPr>
            <w:r>
              <w:rPr>
                <w:rFonts w:ascii="Consolas" w:hAnsi="Consolas"/>
                <w:color w:val="000000"/>
                <w:sz w:val="17"/>
              </w:rPr>
              <w:t xml:space="preserve">    |   |-- services/</w:t>
            </w:r>
          </w:p>
          <w:p>
            <w:pPr>
              <w:spacing w:before="0" w:after="0" w:line="240" w:lineRule="auto"/>
            </w:pPr>
            <w:r>
              <w:rPr>
                <w:rFonts w:ascii="Consolas" w:hAnsi="Consolas"/>
                <w:color w:val="000000"/>
                <w:sz w:val="17"/>
              </w:rPr>
              <w:t xml:space="preserve">    |   |   \-- authService.js    # JWT token helper &amp; API client</w:t>
            </w:r>
          </w:p>
          <w:p>
            <w:pPr>
              <w:spacing w:before="0" w:after="0" w:line="240" w:lineRule="auto"/>
            </w:pPr>
            <w:r>
              <w:rPr>
                <w:rFonts w:ascii="Consolas" w:hAnsi="Consolas"/>
                <w:color w:val="000000"/>
                <w:sz w:val="17"/>
              </w:rPr>
              <w:t xml:space="preserve">    |   |-- App.jsx               # React Router &amp; protected route container</w:t>
            </w:r>
          </w:p>
          <w:p>
            <w:pPr>
              <w:spacing w:before="0" w:after="0" w:line="240" w:lineRule="auto"/>
            </w:pPr>
            <w:r>
              <w:rPr>
                <w:rFonts w:ascii="Consolas" w:hAnsi="Consolas"/>
                <w:color w:val="000000"/>
                <w:sz w:val="17"/>
              </w:rPr>
              <w:t xml:space="preserve">    |   \-- main.jsx              # React DOM mounting entry point</w:t>
            </w:r>
          </w:p>
          <w:p>
            <w:pPr>
              <w:spacing w:before="0" w:after="0" w:line="240" w:lineRule="auto"/>
            </w:pPr>
            <w:r>
              <w:rPr>
                <w:rFonts w:ascii="Consolas" w:hAnsi="Consolas"/>
                <w:color w:val="000000"/>
                <w:sz w:val="17"/>
              </w:rPr>
              <w:t xml:space="preserve">    |-- index.html                # HTML5 root template</w:t>
            </w:r>
          </w:p>
          <w:p>
            <w:pPr>
              <w:spacing w:before="0" w:after="0" w:line="240" w:lineRule="auto"/>
            </w:pPr>
            <w:r>
              <w:rPr>
                <w:rFonts w:ascii="Consolas" w:hAnsi="Consolas"/>
                <w:color w:val="000000"/>
                <w:sz w:val="17"/>
              </w:rPr>
              <w:t xml:space="preserve">    |-- vite.config.js            # Vite build tool configuration</w:t>
            </w:r>
          </w:p>
          <w:p>
            <w:pPr>
              <w:spacing w:before="0" w:after="0" w:line="240" w:lineRule="auto"/>
            </w:pPr>
            <w:r>
              <w:rPr>
                <w:rFonts w:ascii="Consolas" w:hAnsi="Consolas"/>
                <w:color w:val="000000"/>
                <w:sz w:val="17"/>
              </w:rPr>
              <w:t xml:space="preserve">    \-- package.json              # Frontend client dependencies</w:t>
            </w:r>
          </w:p>
        </w:tc>
      </w:tr>
    </w:tbl>
    <w:p>
      <w:pPr>
        <w:spacing w:before="120" w:after="60" w:line="276" w:lineRule="auto"/>
        <w:jc w:val="left"/>
      </w:pPr>
      <w:r>
        <w:rPr>
          <w:rFonts w:ascii="Times New Roman" w:hAnsi="Times New Roman"/>
          <w:b/>
          <w:i w:val="0"/>
          <w:color w:val="000000"/>
          <w:sz w:val="24"/>
        </w:rPr>
        <w:t>2. Environment Configuration (.env)</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PORT=5000</w:t>
            </w:r>
          </w:p>
          <w:p>
            <w:pPr>
              <w:spacing w:before="0" w:after="0" w:line="240" w:lineRule="auto"/>
            </w:pPr>
            <w:r>
              <w:rPr>
                <w:rFonts w:ascii="Consolas" w:hAnsi="Consolas"/>
                <w:color w:val="000000"/>
                <w:sz w:val="17"/>
              </w:rPr>
              <w:t>NODE_ENV=production</w:t>
            </w:r>
          </w:p>
          <w:p>
            <w:pPr>
              <w:spacing w:before="0" w:after="0" w:line="240" w:lineRule="auto"/>
            </w:pPr>
            <w:r>
              <w:rPr>
                <w:rFonts w:ascii="Consolas" w:hAnsi="Consolas"/>
                <w:color w:val="000000"/>
                <w:sz w:val="17"/>
              </w:rPr>
              <w:t>MONGODB_URI=mongodb+srv://ranjitha:&lt;password&gt;@cluster0.mongodb.net/farmhelper?retryWrites=true&amp;w=majority</w:t>
            </w:r>
          </w:p>
          <w:p>
            <w:pPr>
              <w:spacing w:before="0" w:after="0" w:line="240" w:lineRule="auto"/>
            </w:pPr>
            <w:r>
              <w:rPr>
                <w:rFonts w:ascii="Consolas" w:hAnsi="Consolas"/>
                <w:color w:val="000000"/>
                <w:sz w:val="17"/>
              </w:rPr>
              <w:t>JWT_SECRET=super_secret_jwt_cryptographic_key_farmhelper_2026</w:t>
            </w:r>
          </w:p>
          <w:p>
            <w:pPr>
              <w:spacing w:before="0" w:after="0" w:line="240" w:lineRule="auto"/>
            </w:pPr>
            <w:r>
              <w:rPr>
                <w:rFonts w:ascii="Consolas" w:hAnsi="Consolas"/>
                <w:color w:val="000000"/>
                <w:sz w:val="17"/>
              </w:rPr>
              <w:t>JWT_EXPIRE=24h</w:t>
            </w:r>
          </w:p>
          <w:p>
            <w:pPr>
              <w:spacing w:before="0" w:after="0" w:line="240" w:lineRule="auto"/>
            </w:pPr>
            <w:r>
              <w:rPr>
                <w:rFonts w:ascii="Consolas" w:hAnsi="Consolas"/>
                <w:color w:val="000000"/>
                <w:sz w:val="17"/>
              </w:rPr>
              <w:t>CLIENT_URL=https://farmhelper-client.vercel.app</w:t>
            </w:r>
          </w:p>
        </w:tc>
      </w:tr>
    </w:tbl>
    <w:p>
      <w:pPr>
        <w:spacing w:before="80" w:after="80" w:line="276" w:lineRule="auto"/>
        <w:jc w:val="center"/>
      </w:pPr>
      <w:r>
        <w:rPr>
          <w:rFonts w:ascii="Times New Roman" w:hAnsi="Times New Roman"/>
          <w:b/>
          <w:i w:val="0"/>
          <w:color w:val="000000"/>
          <w:sz w:val="19"/>
        </w:rPr>
        <w:t>Listing A.1: Sample Backend Environment Configuration</w:t>
      </w:r>
    </w:p>
    <w:p>
      <w:r>
        <w:br w:type="page"/>
      </w:r>
    </w:p>
    <w:p>
      <w:pPr>
        <w:spacing w:before="0" w:after="60" w:line="276" w:lineRule="auto"/>
        <w:jc w:val="left"/>
      </w:pPr>
      <w:r>
        <w:rPr>
          <w:rFonts w:ascii="Times New Roman" w:hAnsi="Times New Roman"/>
          <w:b/>
          <w:i w:val="0"/>
          <w:color w:val="000000"/>
          <w:sz w:val="24"/>
        </w:rPr>
        <w:t>3. Database Connection Pool (server/config/db.js)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mongoose = require('mongoose');</w:t>
            </w:r>
          </w:p>
          <w:p>
            <w:pPr>
              <w:spacing w:before="0" w:after="0" w:line="240" w:lineRule="auto"/>
            </w:pPr>
            <w:r>
              <w:rPr>
                <w:rFonts w:ascii="Consolas" w:hAnsi="Consolas"/>
                <w:color w:val="000000"/>
                <w:sz w:val="17"/>
              </w:rPr>
              <w:t>const connectDB = async () =&gt; {</w:t>
            </w:r>
          </w:p>
          <w:p>
            <w:pPr>
              <w:spacing w:before="0" w:after="0" w:line="240" w:lineRule="auto"/>
            </w:pPr>
            <w:r>
              <w:rPr>
                <w:rFonts w:ascii="Consolas" w:hAnsi="Consolas"/>
                <w:color w:val="000000"/>
                <w:sz w:val="17"/>
              </w:rPr>
              <w:t xml:space="preserve">  try {</w:t>
            </w:r>
          </w:p>
          <w:p>
            <w:pPr>
              <w:spacing w:before="0" w:after="0" w:line="240" w:lineRule="auto"/>
            </w:pPr>
            <w:r>
              <w:rPr>
                <w:rFonts w:ascii="Consolas" w:hAnsi="Consolas"/>
                <w:color w:val="000000"/>
                <w:sz w:val="17"/>
              </w:rPr>
              <w:t xml:space="preserve">    const conn = await mongoose.connect(process.env.MONGODB_URI, {</w:t>
            </w:r>
          </w:p>
          <w:p>
            <w:pPr>
              <w:spacing w:before="0" w:after="0" w:line="240" w:lineRule="auto"/>
            </w:pPr>
            <w:r>
              <w:rPr>
                <w:rFonts w:ascii="Consolas" w:hAnsi="Consolas"/>
                <w:color w:val="000000"/>
                <w:sz w:val="17"/>
              </w:rPr>
              <w:t xml:space="preserve">      maxPoolSize: 10,</w:t>
            </w:r>
          </w:p>
          <w:p>
            <w:pPr>
              <w:spacing w:before="0" w:after="0" w:line="240" w:lineRule="auto"/>
            </w:pPr>
            <w:r>
              <w:rPr>
                <w:rFonts w:ascii="Consolas" w:hAnsi="Consolas"/>
                <w:color w:val="000000"/>
                <w:sz w:val="17"/>
              </w:rPr>
              <w:t xml:space="preserve">      serverSelectionTimeoutMS: 5000,</w:t>
            </w:r>
          </w:p>
          <w:p>
            <w:pPr>
              <w:spacing w:before="0" w:after="0" w:line="240" w:lineRule="auto"/>
            </w:pPr>
            <w:r>
              <w:rPr>
                <w:rFonts w:ascii="Consolas" w:hAnsi="Consolas"/>
                <w:color w:val="000000"/>
                <w:sz w:val="17"/>
              </w:rPr>
              <w:t xml:space="preserve">      socketTimeoutMS: 45000,</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console.log(`MongoDB Atlas Connected: ${conn.connection.host}`);</w:t>
            </w:r>
          </w:p>
          <w:p>
            <w:pPr>
              <w:spacing w:before="0" w:after="0" w:line="240" w:lineRule="auto"/>
            </w:pPr>
            <w:r>
              <w:rPr>
                <w:rFonts w:ascii="Consolas" w:hAnsi="Consolas"/>
                <w:color w:val="000000"/>
                <w:sz w:val="17"/>
              </w:rPr>
              <w:t xml:space="preserve">  } catch (error) {</w:t>
            </w:r>
          </w:p>
          <w:p>
            <w:pPr>
              <w:spacing w:before="0" w:after="0" w:line="240" w:lineRule="auto"/>
            </w:pPr>
            <w:r>
              <w:rPr>
                <w:rFonts w:ascii="Consolas" w:hAnsi="Consolas"/>
                <w:color w:val="000000"/>
                <w:sz w:val="17"/>
              </w:rPr>
              <w:t xml:space="preserve">    console.error(`Database Connection Error: ${error.message}`);</w:t>
            </w:r>
          </w:p>
          <w:p>
            <w:pPr>
              <w:spacing w:before="0" w:after="0" w:line="240" w:lineRule="auto"/>
            </w:pPr>
            <w:r>
              <w:rPr>
                <w:rFonts w:ascii="Consolas" w:hAnsi="Consolas"/>
                <w:color w:val="000000"/>
                <w:sz w:val="17"/>
              </w:rPr>
              <w:t xml:space="preserve">    process.exit(1);</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module.exports = connectDB;</w:t>
            </w:r>
          </w:p>
        </w:tc>
      </w:tr>
    </w:tbl>
    <w:p>
      <w:pPr>
        <w:spacing w:before="80" w:after="80" w:line="276" w:lineRule="auto"/>
        <w:jc w:val="center"/>
      </w:pPr>
      <w:r>
        <w:rPr>
          <w:rFonts w:ascii="Times New Roman" w:hAnsi="Times New Roman"/>
          <w:b/>
          <w:i w:val="0"/>
          <w:color w:val="000000"/>
          <w:sz w:val="19"/>
        </w:rPr>
        <w:t>Listing A.2: MongoDB Atlas Connection Module</w:t>
      </w:r>
    </w:p>
    <w:p>
      <w:pPr>
        <w:spacing w:before="120" w:after="60" w:line="276" w:lineRule="auto"/>
        <w:jc w:val="left"/>
      </w:pPr>
      <w:r>
        <w:rPr>
          <w:rFonts w:ascii="Times New Roman" w:hAnsi="Times New Roman"/>
          <w:b/>
          <w:i w:val="0"/>
          <w:color w:val="000000"/>
          <w:sz w:val="24"/>
        </w:rPr>
        <w:t>4. User Mongoose Schema (server/models/User.js)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mongoose = require('mongoose');</w:t>
            </w:r>
          </w:p>
          <w:p>
            <w:pPr>
              <w:spacing w:before="0" w:after="0" w:line="240" w:lineRule="auto"/>
            </w:pPr>
            <w:r>
              <w:rPr>
                <w:rFonts w:ascii="Consolas" w:hAnsi="Consolas"/>
                <w:color w:val="000000"/>
                <w:sz w:val="17"/>
              </w:rPr>
              <w:t>const bcrypt = require('bcryptjs');</w:t>
            </w:r>
          </w:p>
          <w:p>
            <w:pPr>
              <w:spacing w:before="0" w:after="0" w:line="240" w:lineRule="auto"/>
            </w:pPr>
            <w:r>
              <w:rPr>
                <w:rFonts w:ascii="Consolas" w:hAnsi="Consolas"/>
                <w:color w:val="000000"/>
                <w:sz w:val="17"/>
              </w:rPr>
              <w:t>const UserSchema = new mongoose.Schema({</w:t>
            </w:r>
          </w:p>
          <w:p>
            <w:pPr>
              <w:spacing w:before="0" w:after="0" w:line="240" w:lineRule="auto"/>
            </w:pPr>
            <w:r>
              <w:rPr>
                <w:rFonts w:ascii="Consolas" w:hAnsi="Consolas"/>
                <w:color w:val="000000"/>
                <w:sz w:val="17"/>
              </w:rPr>
              <w:t xml:space="preserve">  name: { type: String, required: [true, 'Please provide full name'], trim: true },</w:t>
            </w:r>
          </w:p>
          <w:p>
            <w:pPr>
              <w:spacing w:before="0" w:after="0" w:line="240" w:lineRule="auto"/>
            </w:pPr>
            <w:r>
              <w:rPr>
                <w:rFonts w:ascii="Consolas" w:hAnsi="Consolas"/>
                <w:color w:val="000000"/>
                <w:sz w:val="17"/>
              </w:rPr>
              <w:t xml:space="preserve">  email: {</w:t>
            </w:r>
          </w:p>
          <w:p>
            <w:pPr>
              <w:spacing w:before="0" w:after="0" w:line="240" w:lineRule="auto"/>
            </w:pPr>
            <w:r>
              <w:rPr>
                <w:rFonts w:ascii="Consolas" w:hAnsi="Consolas"/>
                <w:color w:val="000000"/>
                <w:sz w:val="17"/>
              </w:rPr>
              <w:t xml:space="preserve">    type: String,</w:t>
            </w:r>
          </w:p>
          <w:p>
            <w:pPr>
              <w:spacing w:before="0" w:after="0" w:line="240" w:lineRule="auto"/>
            </w:pPr>
            <w:r>
              <w:rPr>
                <w:rFonts w:ascii="Consolas" w:hAnsi="Consolas"/>
                <w:color w:val="000000"/>
                <w:sz w:val="17"/>
              </w:rPr>
              <w:t xml:space="preserve">    required: [true, 'Please provide email address'],</w:t>
            </w:r>
          </w:p>
          <w:p>
            <w:pPr>
              <w:spacing w:before="0" w:after="0" w:line="240" w:lineRule="auto"/>
            </w:pPr>
            <w:r>
              <w:rPr>
                <w:rFonts w:ascii="Consolas" w:hAnsi="Consolas"/>
                <w:color w:val="000000"/>
                <w:sz w:val="17"/>
              </w:rPr>
              <w:t xml:space="preserve">    unique: true,</w:t>
            </w:r>
          </w:p>
          <w:p>
            <w:pPr>
              <w:spacing w:before="0" w:after="0" w:line="240" w:lineRule="auto"/>
            </w:pPr>
            <w:r>
              <w:rPr>
                <w:rFonts w:ascii="Consolas" w:hAnsi="Consolas"/>
                <w:color w:val="000000"/>
                <w:sz w:val="17"/>
              </w:rPr>
              <w:t xml:space="preserve">    lowercase: true,</w:t>
            </w:r>
          </w:p>
          <w:p>
            <w:pPr>
              <w:spacing w:before="0" w:after="0" w:line="240" w:lineRule="auto"/>
            </w:pPr>
            <w:r>
              <w:rPr>
                <w:rFonts w:ascii="Consolas" w:hAnsi="Consolas"/>
                <w:color w:val="000000"/>
                <w:sz w:val="17"/>
              </w:rPr>
              <w:t xml:space="preserve">    trim: true,</w:t>
            </w:r>
          </w:p>
          <w:p>
            <w:pPr>
              <w:spacing w:before="0" w:after="0" w:line="240" w:lineRule="auto"/>
            </w:pPr>
            <w:r>
              <w:rPr>
                <w:rFonts w:ascii="Consolas" w:hAnsi="Consolas"/>
                <w:color w:val="000000"/>
                <w:sz w:val="17"/>
              </w:rPr>
              <w:t xml:space="preserve">    match: [/^\S+@\S+\.\S+$/, 'Please provide a valid email address'],</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password: { type: String, required: [true, 'Please provide password'], minlength: 6, select: false },</w:t>
            </w:r>
          </w:p>
          <w:p>
            <w:pPr>
              <w:spacing w:before="0" w:after="0" w:line="240" w:lineRule="auto"/>
            </w:pPr>
            <w:r>
              <w:rPr>
                <w:rFonts w:ascii="Consolas" w:hAnsi="Consolas"/>
                <w:color w:val="000000"/>
                <w:sz w:val="17"/>
              </w:rPr>
              <w:t xml:space="preserve">  role: { type: String, enum: ['farmer', 'admin'], default: 'farmer' },</w:t>
            </w:r>
          </w:p>
          <w:p>
            <w:pPr>
              <w:spacing w:before="0" w:after="0" w:line="240" w:lineRule="auto"/>
            </w:pPr>
            <w:r>
              <w:rPr>
                <w:rFonts w:ascii="Consolas" w:hAnsi="Consolas"/>
                <w:color w:val="000000"/>
                <w:sz w:val="17"/>
              </w:rPr>
              <w:t xml:space="preserve">  farmLocation: { type: String, default: 'Bangalore North' },</w:t>
            </w:r>
          </w:p>
          <w:p>
            <w:pPr>
              <w:spacing w:before="0" w:after="0" w:line="240" w:lineRule="auto"/>
            </w:pPr>
            <w:r>
              <w:rPr>
                <w:rFonts w:ascii="Consolas" w:hAnsi="Consolas"/>
                <w:color w:val="000000"/>
                <w:sz w:val="17"/>
              </w:rPr>
              <w:t xml:space="preserve">  totalAcres: { type: Number, default: 3.5 },</w:t>
            </w:r>
          </w:p>
          <w:p>
            <w:pPr>
              <w:spacing w:before="0" w:after="0" w:line="240" w:lineRule="auto"/>
            </w:pPr>
            <w:r>
              <w:rPr>
                <w:rFonts w:ascii="Consolas" w:hAnsi="Consolas"/>
                <w:color w:val="000000"/>
                <w:sz w:val="17"/>
              </w:rPr>
              <w:t xml:space="preserve">  createdAt: { type: Date, default: Date.now },</w:t>
            </w:r>
          </w:p>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UserSchema.pre('save', async function (next) {</w:t>
            </w:r>
          </w:p>
          <w:p>
            <w:pPr>
              <w:spacing w:before="0" w:after="0" w:line="240" w:lineRule="auto"/>
            </w:pPr>
            <w:r>
              <w:rPr>
                <w:rFonts w:ascii="Consolas" w:hAnsi="Consolas"/>
                <w:color w:val="000000"/>
                <w:sz w:val="17"/>
              </w:rPr>
              <w:t xml:space="preserve">  if (!this.isModified('password')) return next();</w:t>
            </w:r>
          </w:p>
          <w:p>
            <w:pPr>
              <w:spacing w:before="0" w:after="0" w:line="240" w:lineRule="auto"/>
            </w:pPr>
            <w:r>
              <w:rPr>
                <w:rFonts w:ascii="Consolas" w:hAnsi="Consolas"/>
                <w:color w:val="000000"/>
                <w:sz w:val="17"/>
              </w:rPr>
              <w:t xml:space="preserve">  const salt = await bcrypt.genSalt(10);</w:t>
            </w:r>
          </w:p>
          <w:p>
            <w:pPr>
              <w:spacing w:before="0" w:after="0" w:line="240" w:lineRule="auto"/>
            </w:pPr>
            <w:r>
              <w:rPr>
                <w:rFonts w:ascii="Consolas" w:hAnsi="Consolas"/>
                <w:color w:val="000000"/>
                <w:sz w:val="17"/>
              </w:rPr>
              <w:t xml:space="preserve">  this.password = await bcrypt.hash(this.password, salt);</w:t>
            </w:r>
          </w:p>
          <w:p>
            <w:pPr>
              <w:spacing w:before="0" w:after="0" w:line="240" w:lineRule="auto"/>
            </w:pPr>
            <w:r>
              <w:rPr>
                <w:rFonts w:ascii="Consolas" w:hAnsi="Consolas"/>
                <w:color w:val="000000"/>
                <w:sz w:val="17"/>
              </w:rPr>
              <w:t xml:space="preserve">  next();</w:t>
            </w:r>
          </w:p>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module.exports = mongoose.model('User', UserSchema);</w:t>
            </w:r>
          </w:p>
        </w:tc>
      </w:tr>
    </w:tbl>
    <w:p>
      <w:pPr>
        <w:spacing w:before="80" w:after="80" w:line="276" w:lineRule="auto"/>
        <w:jc w:val="center"/>
      </w:pPr>
      <w:r>
        <w:rPr>
          <w:rFonts w:ascii="Times New Roman" w:hAnsi="Times New Roman"/>
          <w:b/>
          <w:i w:val="0"/>
          <w:color w:val="000000"/>
          <w:sz w:val="19"/>
        </w:rPr>
        <w:t>Listing A.3: User Mongoose Schema with Role Validation</w:t>
      </w:r>
    </w:p>
    <w:p>
      <w:r>
        <w:br w:type="page"/>
      </w:r>
    </w:p>
    <w:p>
      <w:pPr>
        <w:spacing w:before="0" w:after="60" w:line="276" w:lineRule="auto"/>
        <w:jc w:val="left"/>
      </w:pPr>
      <w:r>
        <w:rPr>
          <w:rFonts w:ascii="Times New Roman" w:hAnsi="Times New Roman"/>
          <w:b/>
          <w:i w:val="0"/>
          <w:color w:val="000000"/>
          <w:sz w:val="24"/>
        </w:rPr>
        <w:t>5. FarmLog Mongoose Schema (server/models/FarmLog.js)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mongoose = require('mongoose');</w:t>
            </w:r>
          </w:p>
          <w:p>
            <w:pPr>
              <w:spacing w:before="0" w:after="0" w:line="240" w:lineRule="auto"/>
            </w:pPr>
            <w:r>
              <w:rPr>
                <w:rFonts w:ascii="Consolas" w:hAnsi="Consolas"/>
                <w:color w:val="000000"/>
                <w:sz w:val="17"/>
              </w:rPr>
              <w:t>const FarmLogSchema = new mongoose.Schema({</w:t>
            </w:r>
          </w:p>
          <w:p>
            <w:pPr>
              <w:spacing w:before="0" w:after="0" w:line="240" w:lineRule="auto"/>
            </w:pPr>
            <w:r>
              <w:rPr>
                <w:rFonts w:ascii="Consolas" w:hAnsi="Consolas"/>
                <w:color w:val="000000"/>
                <w:sz w:val="17"/>
              </w:rPr>
              <w:t xml:space="preserve">  date: { type: String, required: true, index: true },</w:t>
            </w:r>
          </w:p>
          <w:p>
            <w:pPr>
              <w:spacing w:before="0" w:after="0" w:line="240" w:lineRule="auto"/>
            </w:pPr>
            <w:r>
              <w:rPr>
                <w:rFonts w:ascii="Consolas" w:hAnsi="Consolas"/>
                <w:color w:val="000000"/>
                <w:sz w:val="17"/>
              </w:rPr>
              <w:t xml:space="preserve">  cropType: { type: String, required: true },</w:t>
            </w:r>
          </w:p>
          <w:p>
            <w:pPr>
              <w:spacing w:before="0" w:after="0" w:line="240" w:lineRule="auto"/>
            </w:pPr>
            <w:r>
              <w:rPr>
                <w:rFonts w:ascii="Consolas" w:hAnsi="Consolas"/>
                <w:color w:val="000000"/>
                <w:sz w:val="17"/>
              </w:rPr>
              <w:t xml:space="preserve">  growthStage: { type: String, required: true },</w:t>
            </w:r>
          </w:p>
          <w:p>
            <w:pPr>
              <w:spacing w:before="0" w:after="0" w:line="240" w:lineRule="auto"/>
            </w:pPr>
            <w:r>
              <w:rPr>
                <w:rFonts w:ascii="Consolas" w:hAnsi="Consolas"/>
                <w:color w:val="000000"/>
                <w:sz w:val="17"/>
              </w:rPr>
              <w:t xml:space="preserve">  soilMoisture: { type: Number, required: true },</w:t>
            </w:r>
          </w:p>
          <w:p>
            <w:pPr>
              <w:spacing w:before="0" w:after="0" w:line="240" w:lineRule="auto"/>
            </w:pPr>
            <w:r>
              <w:rPr>
                <w:rFonts w:ascii="Consolas" w:hAnsi="Consolas"/>
                <w:color w:val="000000"/>
                <w:sz w:val="17"/>
              </w:rPr>
              <w:t xml:space="preserve">  soilType: { type: String, required: true },</w:t>
            </w:r>
          </w:p>
          <w:p>
            <w:pPr>
              <w:spacing w:before="0" w:after="0" w:line="240" w:lineRule="auto"/>
            </w:pPr>
            <w:r>
              <w:rPr>
                <w:rFonts w:ascii="Consolas" w:hAnsi="Consolas"/>
                <w:color w:val="000000"/>
                <w:sz w:val="17"/>
              </w:rPr>
              <w:t xml:space="preserve">  nitrogenReq: { type: Number, required: true },</w:t>
            </w:r>
          </w:p>
          <w:p>
            <w:pPr>
              <w:spacing w:before="0" w:after="0" w:line="240" w:lineRule="auto"/>
            </w:pPr>
            <w:r>
              <w:rPr>
                <w:rFonts w:ascii="Consolas" w:hAnsi="Consolas"/>
                <w:color w:val="000000"/>
                <w:sz w:val="17"/>
              </w:rPr>
              <w:t xml:space="preserve">  phosphorusReq: { type: Number, required: true },</w:t>
            </w:r>
          </w:p>
          <w:p>
            <w:pPr>
              <w:spacing w:before="0" w:after="0" w:line="240" w:lineRule="auto"/>
            </w:pPr>
            <w:r>
              <w:rPr>
                <w:rFonts w:ascii="Consolas" w:hAnsi="Consolas"/>
                <w:color w:val="000000"/>
                <w:sz w:val="17"/>
              </w:rPr>
              <w:t xml:space="preserve">  potassiumReq: { type: Number, required: true },</w:t>
            </w:r>
          </w:p>
          <w:p>
            <w:pPr>
              <w:spacing w:before="0" w:after="0" w:line="240" w:lineRule="auto"/>
            </w:pPr>
            <w:r>
              <w:rPr>
                <w:rFonts w:ascii="Consolas" w:hAnsi="Consolas"/>
                <w:color w:val="000000"/>
                <w:sz w:val="17"/>
              </w:rPr>
              <w:t xml:space="preserve">  waterIrrigated: { type: Number, default: 0 },</w:t>
            </w:r>
          </w:p>
          <w:p>
            <w:pPr>
              <w:spacing w:before="0" w:after="0" w:line="240" w:lineRule="auto"/>
            </w:pPr>
            <w:r>
              <w:rPr>
                <w:rFonts w:ascii="Consolas" w:hAnsi="Consolas"/>
                <w:color w:val="000000"/>
                <w:sz w:val="17"/>
              </w:rPr>
              <w:t xml:space="preserve">  createdBy: { type: mongoose.Schema.Types.ObjectId, ref: 'User', required: true },</w:t>
            </w:r>
          </w:p>
          <w:p>
            <w:pPr>
              <w:spacing w:before="0" w:after="0" w:line="240" w:lineRule="auto"/>
            </w:pPr>
            <w:r>
              <w:rPr>
                <w:rFonts w:ascii="Consolas" w:hAnsi="Consolas"/>
                <w:color w:val="000000"/>
                <w:sz w:val="17"/>
              </w:rPr>
              <w:t xml:space="preserve">  createdAt: { type: Date, default: Date.now },</w:t>
            </w:r>
          </w:p>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module.exports = mongoose.model('FarmLog', FarmLogSchema);</w:t>
            </w:r>
          </w:p>
        </w:tc>
      </w:tr>
    </w:tbl>
    <w:p>
      <w:pPr>
        <w:spacing w:before="80" w:after="80" w:line="276" w:lineRule="auto"/>
        <w:jc w:val="center"/>
      </w:pPr>
      <w:r>
        <w:rPr>
          <w:rFonts w:ascii="Times New Roman" w:hAnsi="Times New Roman"/>
          <w:b/>
          <w:i w:val="0"/>
          <w:color w:val="000000"/>
          <w:sz w:val="19"/>
        </w:rPr>
        <w:t>Listing A.4: FarmLog Mongoose Schema with Indexed Date</w:t>
      </w:r>
    </w:p>
    <w:p>
      <w:pPr>
        <w:spacing w:before="100" w:after="60" w:line="276" w:lineRule="auto"/>
        <w:jc w:val="left"/>
      </w:pPr>
      <w:r>
        <w:rPr>
          <w:rFonts w:ascii="Times New Roman" w:hAnsi="Times New Roman"/>
          <w:b/>
          <w:i w:val="0"/>
          <w:color w:val="000000"/>
          <w:sz w:val="24"/>
        </w:rPr>
        <w:t>6. Authentication Middleware (server/middleware/authMiddleware.js)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jwt = require('jsonwebtoken');</w:t>
            </w:r>
          </w:p>
          <w:p>
            <w:pPr>
              <w:spacing w:before="0" w:after="0" w:line="240" w:lineRule="auto"/>
            </w:pPr>
            <w:r>
              <w:rPr>
                <w:rFonts w:ascii="Consolas" w:hAnsi="Consolas"/>
                <w:color w:val="000000"/>
                <w:sz w:val="17"/>
              </w:rPr>
              <w:t>const User = require('../models/User');</w:t>
            </w:r>
          </w:p>
          <w:p>
            <w:pPr>
              <w:spacing w:before="0" w:after="0" w:line="240" w:lineRule="auto"/>
            </w:pPr>
            <w:r>
              <w:rPr>
                <w:rFonts w:ascii="Consolas" w:hAnsi="Consolas"/>
                <w:color w:val="000000"/>
                <w:sz w:val="17"/>
              </w:rPr>
              <w:t>exports.protect = async (req, res, next) =&gt; {</w:t>
            </w:r>
          </w:p>
          <w:p>
            <w:pPr>
              <w:spacing w:before="0" w:after="0" w:line="240" w:lineRule="auto"/>
            </w:pPr>
            <w:r>
              <w:rPr>
                <w:rFonts w:ascii="Consolas" w:hAnsi="Consolas"/>
                <w:color w:val="000000"/>
                <w:sz w:val="17"/>
              </w:rPr>
              <w:t xml:space="preserve">  let token;</w:t>
            </w:r>
          </w:p>
          <w:p>
            <w:pPr>
              <w:spacing w:before="0" w:after="0" w:line="240" w:lineRule="auto"/>
            </w:pPr>
            <w:r>
              <w:rPr>
                <w:rFonts w:ascii="Consolas" w:hAnsi="Consolas"/>
                <w:color w:val="000000"/>
                <w:sz w:val="17"/>
              </w:rPr>
              <w:t xml:space="preserve">  if (req.headers.authorization &amp;&amp; req.headers.authorization.startsWith('Bearer ')) {</w:t>
            </w:r>
          </w:p>
          <w:p>
            <w:pPr>
              <w:spacing w:before="0" w:after="0" w:line="240" w:lineRule="auto"/>
            </w:pPr>
            <w:r>
              <w:rPr>
                <w:rFonts w:ascii="Consolas" w:hAnsi="Consolas"/>
                <w:color w:val="000000"/>
                <w:sz w:val="17"/>
              </w:rPr>
              <w:t xml:space="preserve">    token = req.headers.authorization.split(' ')[1];</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(!token) {</w:t>
            </w:r>
          </w:p>
          <w:p>
            <w:pPr>
              <w:spacing w:before="0" w:after="0" w:line="240" w:lineRule="auto"/>
            </w:pPr>
            <w:r>
              <w:rPr>
                <w:rFonts w:ascii="Consolas" w:hAnsi="Consolas"/>
                <w:color w:val="000000"/>
                <w:sz w:val="17"/>
              </w:rPr>
              <w:t xml:space="preserve">    return res.status(401).json({ success: false, message: 'Not authorized to access route'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try {</w:t>
            </w:r>
          </w:p>
          <w:p>
            <w:pPr>
              <w:spacing w:before="0" w:after="0" w:line="240" w:lineRule="auto"/>
            </w:pPr>
            <w:r>
              <w:rPr>
                <w:rFonts w:ascii="Consolas" w:hAnsi="Consolas"/>
                <w:color w:val="000000"/>
                <w:sz w:val="17"/>
              </w:rPr>
              <w:t xml:space="preserve">    const decoded = jwt.verify(token, process.env.JWT_SECRET);</w:t>
            </w:r>
          </w:p>
          <w:p>
            <w:pPr>
              <w:spacing w:before="0" w:after="0" w:line="240" w:lineRule="auto"/>
            </w:pPr>
            <w:r>
              <w:rPr>
                <w:rFonts w:ascii="Consolas" w:hAnsi="Consolas"/>
                <w:color w:val="000000"/>
                <w:sz w:val="17"/>
              </w:rPr>
              <w:t xml:space="preserve">    req.user = await User.findById(decoded.id);</w:t>
            </w:r>
          </w:p>
          <w:p>
            <w:pPr>
              <w:spacing w:before="0" w:after="0" w:line="240" w:lineRule="auto"/>
            </w:pPr>
            <w:r>
              <w:rPr>
                <w:rFonts w:ascii="Consolas" w:hAnsi="Consolas"/>
                <w:color w:val="000000"/>
                <w:sz w:val="17"/>
              </w:rPr>
              <w:t xml:space="preserve">    if (!req.user) {</w:t>
            </w:r>
          </w:p>
          <w:p>
            <w:pPr>
              <w:spacing w:before="0" w:after="0" w:line="240" w:lineRule="auto"/>
            </w:pPr>
            <w:r>
              <w:rPr>
                <w:rFonts w:ascii="Consolas" w:hAnsi="Consolas"/>
                <w:color w:val="000000"/>
                <w:sz w:val="17"/>
              </w:rPr>
              <w:t xml:space="preserve">      return res.status(401).json({ success: false, message: 'User token no longer valid'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next();</w:t>
            </w:r>
          </w:p>
          <w:p>
            <w:pPr>
              <w:spacing w:before="0" w:after="0" w:line="240" w:lineRule="auto"/>
            </w:pPr>
            <w:r>
              <w:rPr>
                <w:rFonts w:ascii="Consolas" w:hAnsi="Consolas"/>
                <w:color w:val="000000"/>
                <w:sz w:val="17"/>
              </w:rPr>
              <w:t xml:space="preserve">  } catch (err) {</w:t>
            </w:r>
          </w:p>
          <w:p>
            <w:pPr>
              <w:spacing w:before="0" w:after="0" w:line="240" w:lineRule="auto"/>
            </w:pPr>
            <w:r>
              <w:rPr>
                <w:rFonts w:ascii="Consolas" w:hAnsi="Consolas"/>
                <w:color w:val="000000"/>
                <w:sz w:val="17"/>
              </w:rPr>
              <w:t xml:space="preserve">    return res.status(401).json({ success: false, message: 'Token verification failed'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w:t>
            </w:r>
          </w:p>
        </w:tc>
      </w:tr>
    </w:tbl>
    <w:p>
      <w:pPr>
        <w:spacing w:before="80" w:after="80" w:line="276" w:lineRule="auto"/>
        <w:jc w:val="center"/>
      </w:pPr>
      <w:r>
        <w:rPr>
          <w:rFonts w:ascii="Times New Roman" w:hAnsi="Times New Roman"/>
          <w:b/>
          <w:i w:val="0"/>
          <w:color w:val="000000"/>
          <w:sz w:val="19"/>
        </w:rPr>
        <w:t>Listing A.5: JWT Verification and Route Protection Middleware</w:t>
      </w:r>
    </w:p>
    <w:p>
      <w:r>
        <w:br w:type="page"/>
      </w:r>
    </w:p>
    <w:p>
      <w:pPr>
        <w:spacing w:before="0" w:after="60" w:line="276" w:lineRule="auto"/>
        <w:jc w:val="left"/>
      </w:pPr>
      <w:r>
        <w:rPr>
          <w:rFonts w:ascii="Times New Roman" w:hAnsi="Times New Roman"/>
          <w:b/>
          <w:i w:val="0"/>
          <w:color w:val="000000"/>
          <w:sz w:val="24"/>
        </w:rPr>
        <w:t>7. Agronomic Calculations Engine (server/controllers/agroEngine.js)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calculateFertilizerGuidance = (crop, stage, acres, condition) =&gt; {</w:t>
            </w:r>
          </w:p>
          <w:p>
            <w:pPr>
              <w:spacing w:before="0" w:after="0" w:line="240" w:lineRule="auto"/>
            </w:pPr>
            <w:r>
              <w:rPr>
                <w:rFonts w:ascii="Consolas" w:hAnsi="Consolas"/>
                <w:color w:val="000000"/>
                <w:sz w:val="17"/>
              </w:rPr>
              <w:t xml:space="preserve">  const size = Math.max(0.1, Number(acres) || 1);</w:t>
            </w:r>
          </w:p>
          <w:p>
            <w:pPr>
              <w:spacing w:before="0" w:after="0" w:line="240" w:lineRule="auto"/>
            </w:pPr>
            <w:r>
              <w:rPr>
                <w:rFonts w:ascii="Consolas" w:hAnsi="Consolas"/>
                <w:color w:val="000000"/>
                <w:sz w:val="17"/>
              </w:rPr>
              <w:t xml:space="preserve">  let condFactor = 1.0;</w:t>
            </w:r>
          </w:p>
          <w:p>
            <w:pPr>
              <w:spacing w:before="0" w:after="0" w:line="240" w:lineRule="auto"/>
            </w:pPr>
            <w:r>
              <w:rPr>
                <w:rFonts w:ascii="Consolas" w:hAnsi="Consolas"/>
                <w:color w:val="000000"/>
                <w:sz w:val="17"/>
              </w:rPr>
              <w:t xml:space="preserve">  if (condition === 'Poor') condFactor = 1.25;</w:t>
            </w:r>
          </w:p>
          <w:p>
            <w:pPr>
              <w:spacing w:before="0" w:after="0" w:line="240" w:lineRule="auto"/>
            </w:pPr>
            <w:r>
              <w:rPr>
                <w:rFonts w:ascii="Consolas" w:hAnsi="Consolas"/>
                <w:color w:val="000000"/>
                <w:sz w:val="17"/>
              </w:rPr>
              <w:t xml:space="preserve">  if (condition === 'Good') condFactor = 0.85;</w:t>
            </w:r>
          </w:p>
          <w:p>
            <w:pPr>
              <w:spacing w:before="0" w:after="0" w:line="240" w:lineRule="auto"/>
            </w:pPr>
            <w:r>
              <w:rPr>
                <w:rFonts w:ascii="Consolas" w:hAnsi="Consolas"/>
                <w:color w:val="000000"/>
                <w:sz w:val="17"/>
              </w:rPr>
              <w:t xml:space="preserve">  let nBase = 25, pBase = 20, kBase = 20;</w:t>
            </w:r>
          </w:p>
          <w:p>
            <w:pPr>
              <w:spacing w:before="0" w:after="0" w:line="240" w:lineRule="auto"/>
            </w:pPr>
            <w:r>
              <w:rPr>
                <w:rFonts w:ascii="Consolas" w:hAnsi="Consolas"/>
                <w:color w:val="000000"/>
                <w:sz w:val="17"/>
              </w:rPr>
              <w:t xml:space="preserve">  if (stage === 'Vegetative') { nBase = 35; pBase = 15; kBase = 20; }</w:t>
            </w:r>
          </w:p>
          <w:p>
            <w:pPr>
              <w:spacing w:before="0" w:after="0" w:line="240" w:lineRule="auto"/>
            </w:pPr>
            <w:r>
              <w:rPr>
                <w:rFonts w:ascii="Consolas" w:hAnsi="Consolas"/>
                <w:color w:val="000000"/>
                <w:sz w:val="17"/>
              </w:rPr>
              <w:t xml:space="preserve">  if (stage === 'Flowering')  { nBase = 25; pBase = 20; kBase = 20; }</w:t>
            </w:r>
          </w:p>
          <w:p>
            <w:pPr>
              <w:spacing w:before="0" w:after="0" w:line="240" w:lineRule="auto"/>
            </w:pPr>
            <w:r>
              <w:rPr>
                <w:rFonts w:ascii="Consolas" w:hAnsi="Consolas"/>
                <w:color w:val="000000"/>
                <w:sz w:val="17"/>
              </w:rPr>
              <w:t xml:space="preserve">  const totalN = Number((nBase * size * condFactor).toFixed(1));</w:t>
            </w:r>
          </w:p>
          <w:p>
            <w:pPr>
              <w:spacing w:before="0" w:after="0" w:line="240" w:lineRule="auto"/>
            </w:pPr>
            <w:r>
              <w:rPr>
                <w:rFonts w:ascii="Consolas" w:hAnsi="Consolas"/>
                <w:color w:val="000000"/>
                <w:sz w:val="17"/>
              </w:rPr>
              <w:t xml:space="preserve">  const totalP = Number((pBase * size * condFactor).toFixed(1));</w:t>
            </w:r>
          </w:p>
          <w:p>
            <w:pPr>
              <w:spacing w:before="0" w:after="0" w:line="240" w:lineRule="auto"/>
            </w:pPr>
            <w:r>
              <w:rPr>
                <w:rFonts w:ascii="Consolas" w:hAnsi="Consolas"/>
                <w:color w:val="000000"/>
                <w:sz w:val="17"/>
              </w:rPr>
              <w:t xml:space="preserve">  const totalK = Number((kBase * size * condFactor).toFixed(1));</w:t>
            </w:r>
          </w:p>
          <w:p>
            <w:pPr>
              <w:spacing w:before="0" w:after="0" w:line="240" w:lineRule="auto"/>
            </w:pPr>
            <w:r>
              <w:rPr>
                <w:rFonts w:ascii="Consolas" w:hAnsi="Consolas"/>
                <w:color w:val="000000"/>
                <w:sz w:val="17"/>
              </w:rPr>
              <w:t xml:space="preserve">  const dapDose = Number((totalP / 0.46).toFixed(1));</w:t>
            </w:r>
          </w:p>
          <w:p>
            <w:pPr>
              <w:spacing w:before="0" w:after="0" w:line="240" w:lineRule="auto"/>
            </w:pPr>
            <w:r>
              <w:rPr>
                <w:rFonts w:ascii="Consolas" w:hAnsi="Consolas"/>
                <w:color w:val="000000"/>
                <w:sz w:val="17"/>
              </w:rPr>
              <w:t xml:space="preserve">  const ureaDose = Number((Math.max(0, totalN - (dapDose * 0.18)) / 0.46).toFixed(1));</w:t>
            </w:r>
          </w:p>
          <w:p>
            <w:pPr>
              <w:spacing w:before="0" w:after="0" w:line="240" w:lineRule="auto"/>
            </w:pPr>
            <w:r>
              <w:rPr>
                <w:rFonts w:ascii="Consolas" w:hAnsi="Consolas"/>
                <w:color w:val="000000"/>
                <w:sz w:val="17"/>
              </w:rPr>
              <w:t xml:space="preserve">  const mopDose = Number((totalK / 0.60).toFixed(1));</w:t>
            </w:r>
          </w:p>
          <w:p>
            <w:pPr>
              <w:spacing w:before="0" w:after="0" w:line="240" w:lineRule="auto"/>
            </w:pPr>
            <w:r>
              <w:rPr>
                <w:rFonts w:ascii="Consolas" w:hAnsi="Consolas"/>
                <w:color w:val="000000"/>
                <w:sz w:val="17"/>
              </w:rPr>
              <w:t xml:space="preserve">  return { totalN, totalP, totalK, ureaDose, dapDose, mopDose };</w:t>
            </w:r>
          </w:p>
          <w:p>
            <w:pPr>
              <w:spacing w:before="0" w:after="0" w:line="240" w:lineRule="auto"/>
            </w:pPr>
            <w:r>
              <w:rPr>
                <w:rFonts w:ascii="Consolas" w:hAnsi="Consolas"/>
                <w:color w:val="000000"/>
                <w:sz w:val="17"/>
              </w:rPr>
              <w:t>};</w:t>
            </w:r>
          </w:p>
        </w:tc>
      </w:tr>
    </w:tbl>
    <w:p>
      <w:pPr>
        <w:spacing w:before="80" w:after="80" w:line="276" w:lineRule="auto"/>
        <w:jc w:val="center"/>
      </w:pPr>
      <w:r>
        <w:rPr>
          <w:rFonts w:ascii="Times New Roman" w:hAnsi="Times New Roman"/>
          <w:b/>
          <w:i w:val="0"/>
          <w:color w:val="000000"/>
          <w:sz w:val="19"/>
        </w:rPr>
        <w:t>Listing A.6: Core Agronomic Calculation Engine</w:t>
      </w:r>
    </w:p>
    <w:p>
      <w:pPr>
        <w:spacing w:before="100" w:after="60" w:line="276" w:lineRule="auto"/>
        <w:jc w:val="left"/>
      </w:pPr>
      <w:r>
        <w:rPr>
          <w:rFonts w:ascii="Times New Roman" w:hAnsi="Times New Roman"/>
          <w:b/>
          <w:i w:val="0"/>
          <w:color w:val="000000"/>
          <w:sz w:val="24"/>
        </w:rPr>
        <w:t>8. Sample REST API Payloads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 xml:space="preserve">  "crop": "Tomato",</w:t>
            </w:r>
          </w:p>
          <w:p>
            <w:pPr>
              <w:spacing w:before="0" w:after="0" w:line="240" w:lineRule="auto"/>
            </w:pPr>
            <w:r>
              <w:rPr>
                <w:rFonts w:ascii="Consolas" w:hAnsi="Consolas"/>
                <w:color w:val="000000"/>
                <w:sz w:val="17"/>
              </w:rPr>
              <w:t xml:space="preserve">  "stage": "Flowering",</w:t>
            </w:r>
          </w:p>
          <w:p>
            <w:pPr>
              <w:spacing w:before="0" w:after="0" w:line="240" w:lineRule="auto"/>
            </w:pPr>
            <w:r>
              <w:rPr>
                <w:rFonts w:ascii="Consolas" w:hAnsi="Consolas"/>
                <w:color w:val="000000"/>
                <w:sz w:val="17"/>
              </w:rPr>
              <w:t xml:space="preserve">  "acres": 2.5,</w:t>
            </w:r>
          </w:p>
          <w:p>
            <w:pPr>
              <w:spacing w:before="0" w:after="0" w:line="240" w:lineRule="auto"/>
            </w:pPr>
            <w:r>
              <w:rPr>
                <w:rFonts w:ascii="Consolas" w:hAnsi="Consolas"/>
                <w:color w:val="000000"/>
                <w:sz w:val="17"/>
              </w:rPr>
              <w:t xml:space="preserve">  "condition": "Average"</w:t>
            </w:r>
          </w:p>
          <w:p>
            <w:pPr>
              <w:spacing w:before="0" w:after="0" w:line="240" w:lineRule="auto"/>
            </w:pPr>
            <w:r>
              <w:rPr>
                <w:rFonts w:ascii="Consolas" w:hAnsi="Consolas"/>
                <w:color w:val="000000"/>
                <w:sz w:val="17"/>
              </w:rPr>
              <w:t>}</w:t>
            </w:r>
          </w:p>
        </w:tc>
      </w:tr>
    </w:tbl>
    <w:p>
      <w:pPr>
        <w:spacing w:before="80" w:after="80" w:line="276" w:lineRule="auto"/>
        <w:jc w:val="center"/>
      </w:pPr>
      <w:r>
        <w:rPr>
          <w:rFonts w:ascii="Times New Roman" w:hAnsi="Times New Roman"/>
          <w:b/>
          <w:i w:val="0"/>
          <w:color w:val="000000"/>
          <w:sz w:val="19"/>
        </w:rPr>
        <w:t>Listing A.7: Sample Fertilizer Calculation Request Payload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 xml:space="preserve">  "success": true,</w:t>
            </w:r>
          </w:p>
          <w:p>
            <w:pPr>
              <w:spacing w:before="0" w:after="0" w:line="240" w:lineRule="auto"/>
            </w:pPr>
            <w:r>
              <w:rPr>
                <w:rFonts w:ascii="Consolas" w:hAnsi="Consolas"/>
                <w:color w:val="000000"/>
                <w:sz w:val="17"/>
              </w:rPr>
              <w:t xml:space="preserve">  "guidance": {</w:t>
            </w:r>
          </w:p>
          <w:p>
            <w:pPr>
              <w:spacing w:before="0" w:after="0" w:line="240" w:lineRule="auto"/>
            </w:pPr>
            <w:r>
              <w:rPr>
                <w:rFonts w:ascii="Consolas" w:hAnsi="Consolas"/>
                <w:color w:val="000000"/>
                <w:sz w:val="17"/>
              </w:rPr>
              <w:t xml:space="preserve">    "totalN": 62.5, "totalP": 50.0, "totalK": 50.0,</w:t>
            </w:r>
          </w:p>
          <w:p>
            <w:pPr>
              <w:spacing w:before="0" w:after="0" w:line="240" w:lineRule="auto"/>
            </w:pPr>
            <w:r>
              <w:rPr>
                <w:rFonts w:ascii="Consolas" w:hAnsi="Consolas"/>
                <w:color w:val="000000"/>
                <w:sz w:val="17"/>
              </w:rPr>
              <w:t xml:space="preserve">    "ureaDose": 93.5, "dapDose": 108.7, "mopDose": 83.3</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w:t>
            </w:r>
          </w:p>
        </w:tc>
      </w:tr>
    </w:tbl>
    <w:p>
      <w:pPr>
        <w:spacing w:before="80" w:after="80" w:line="276" w:lineRule="auto"/>
        <w:jc w:val="center"/>
      </w:pPr>
      <w:r>
        <w:rPr>
          <w:rFonts w:ascii="Times New Roman" w:hAnsi="Times New Roman"/>
          <w:b/>
          <w:i w:val="0"/>
          <w:color w:val="000000"/>
          <w:sz w:val="19"/>
        </w:rPr>
        <w:t>Listing A.8: Sample Evaluated Fertilizer Response Payload</w:t>
      </w:r>
    </w:p>
    <w:p>
      <w:r>
        <w:br w:type="page"/>
      </w:r>
    </w:p>
    <w:p>
      <w:pPr>
        <w:spacing w:before="0" w:after="60" w:line="276" w:lineRule="auto"/>
        <w:jc w:val="left"/>
      </w:pPr>
      <w:r>
        <w:rPr>
          <w:rFonts w:ascii="Times New Roman" w:hAnsi="Times New Roman"/>
          <w:b/>
          <w:i w:val="0"/>
          <w:color w:val="000000"/>
          <w:sz w:val="24"/>
        </w:rPr>
        <w:t>9. Client Authentication Helper (client/src/services/authService.js)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const API_BASE_URL = import.meta.env.VITE_API_URL || 'http://localhost:5000';</w:t>
            </w:r>
          </w:p>
          <w:p>
            <w:pPr>
              <w:spacing w:before="0" w:after="0" w:line="240" w:lineRule="auto"/>
            </w:pPr>
            <w:r>
              <w:rPr>
                <w:rFonts w:ascii="Consolas" w:hAnsi="Consolas"/>
                <w:color w:val="000000"/>
                <w:sz w:val="17"/>
              </w:rPr>
              <w:t>const TOKEN_KEY = 'farmhelper_token';</w:t>
            </w:r>
          </w:p>
          <w:p>
            <w:pPr>
              <w:spacing w:before="0" w:after="0" w:line="240" w:lineRule="auto"/>
            </w:pPr>
            <w:r>
              <w:rPr>
                <w:rFonts w:ascii="Consolas" w:hAnsi="Consolas"/>
                <w:color w:val="000000"/>
                <w:sz w:val="17"/>
              </w:rPr>
              <w:t>const USER_KEY = 'farmhelper_user';</w:t>
            </w:r>
          </w:p>
          <w:p>
            <w:pPr>
              <w:spacing w:before="0" w:after="0" w:line="240" w:lineRule="auto"/>
            </w:pPr>
            <w:r>
              <w:rPr>
                <w:rFonts w:ascii="Consolas" w:hAnsi="Consolas"/>
                <w:color w:val="000000"/>
                <w:sz w:val="17"/>
              </w:rPr>
              <w:t>export const authService = {</w:t>
            </w:r>
          </w:p>
          <w:p>
            <w:pPr>
              <w:spacing w:before="0" w:after="0" w:line="240" w:lineRule="auto"/>
            </w:pPr>
            <w:r>
              <w:rPr>
                <w:rFonts w:ascii="Consolas" w:hAnsi="Consolas"/>
                <w:color w:val="000000"/>
                <w:sz w:val="17"/>
              </w:rPr>
              <w:t xml:space="preserve">  getToken() { return localStorage.getItem(TOKEN_KEY); },</w:t>
            </w:r>
          </w:p>
          <w:p>
            <w:pPr>
              <w:spacing w:before="0" w:after="0" w:line="240" w:lineRule="auto"/>
            </w:pPr>
            <w:r>
              <w:rPr>
                <w:rFonts w:ascii="Consolas" w:hAnsi="Consolas"/>
                <w:color w:val="000000"/>
                <w:sz w:val="17"/>
              </w:rPr>
              <w:t xml:space="preserve">  getUser() {</w:t>
            </w:r>
          </w:p>
          <w:p>
            <w:pPr>
              <w:spacing w:before="0" w:after="0" w:line="240" w:lineRule="auto"/>
            </w:pPr>
            <w:r>
              <w:rPr>
                <w:rFonts w:ascii="Consolas" w:hAnsi="Consolas"/>
                <w:color w:val="000000"/>
                <w:sz w:val="17"/>
              </w:rPr>
              <w:t xml:space="preserve">    try { const s = localStorage.getItem(USER_KEY); return s ? JSON.parse(s) : null; } catch { return null;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isAuthenticated() { const t = this.getToken(); return Boolean(t &amp;&amp; t.trim() !== ''); },</w:t>
            </w:r>
          </w:p>
          <w:p>
            <w:pPr>
              <w:spacing w:before="0" w:after="0" w:line="240" w:lineRule="auto"/>
            </w:pPr>
            <w:r>
              <w:rPr>
                <w:rFonts w:ascii="Consolas" w:hAnsi="Consolas"/>
                <w:color w:val="000000"/>
                <w:sz w:val="17"/>
              </w:rPr>
              <w:t xml:space="preserve">  setSession(token, user) {</w:t>
            </w:r>
          </w:p>
          <w:p>
            <w:pPr>
              <w:spacing w:before="0" w:after="0" w:line="240" w:lineRule="auto"/>
            </w:pPr>
            <w:r>
              <w:rPr>
                <w:rFonts w:ascii="Consolas" w:hAnsi="Consolas"/>
                <w:color w:val="000000"/>
                <w:sz w:val="17"/>
              </w:rPr>
              <w:t xml:space="preserve">    if (token) localStorage.setItem(TOKEN_KEY, token);</w:t>
            </w:r>
          </w:p>
          <w:p>
            <w:pPr>
              <w:spacing w:before="0" w:after="0" w:line="240" w:lineRule="auto"/>
            </w:pPr>
            <w:r>
              <w:rPr>
                <w:rFonts w:ascii="Consolas" w:hAnsi="Consolas"/>
                <w:color w:val="000000"/>
                <w:sz w:val="17"/>
              </w:rPr>
              <w:t xml:space="preserve">    if (user) localStorage.setItem(USER_KEY, JSON.stringify(user));</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logout() { localStorage.removeItem(TOKEN_KEY); localStorage.removeItem(USER_KEY); },</w:t>
            </w:r>
          </w:p>
          <w:p>
            <w:pPr>
              <w:spacing w:before="0" w:after="0" w:line="240" w:lineRule="auto"/>
            </w:pPr>
            <w:r>
              <w:rPr>
                <w:rFonts w:ascii="Consolas" w:hAnsi="Consolas"/>
                <w:color w:val="000000"/>
                <w:sz w:val="17"/>
              </w:rPr>
              <w:t xml:space="preserve">  async login(email, password) {</w:t>
            </w:r>
          </w:p>
          <w:p>
            <w:pPr>
              <w:spacing w:before="0" w:after="0" w:line="240" w:lineRule="auto"/>
            </w:pPr>
            <w:r>
              <w:rPr>
                <w:rFonts w:ascii="Consolas" w:hAnsi="Consolas"/>
                <w:color w:val="000000"/>
                <w:sz w:val="17"/>
              </w:rPr>
              <w:t xml:space="preserve">    const res = await fetch(`${API_BASE_URL}/api/auth/login`, {</w:t>
            </w:r>
          </w:p>
          <w:p>
            <w:pPr>
              <w:spacing w:before="0" w:after="0" w:line="240" w:lineRule="auto"/>
            </w:pPr>
            <w:r>
              <w:rPr>
                <w:rFonts w:ascii="Consolas" w:hAnsi="Consolas"/>
                <w:color w:val="000000"/>
                <w:sz w:val="17"/>
              </w:rPr>
              <w:t xml:space="preserve">      method: 'POST',</w:t>
            </w:r>
          </w:p>
          <w:p>
            <w:pPr>
              <w:spacing w:before="0" w:after="0" w:line="240" w:lineRule="auto"/>
            </w:pPr>
            <w:r>
              <w:rPr>
                <w:rFonts w:ascii="Consolas" w:hAnsi="Consolas"/>
                <w:color w:val="000000"/>
                <w:sz w:val="17"/>
              </w:rPr>
              <w:t xml:space="preserve">      headers: { 'Content-Type': 'application/json' },</w:t>
            </w:r>
          </w:p>
          <w:p>
            <w:pPr>
              <w:spacing w:before="0" w:after="0" w:line="240" w:lineRule="auto"/>
            </w:pPr>
            <w:r>
              <w:rPr>
                <w:rFonts w:ascii="Consolas" w:hAnsi="Consolas"/>
                <w:color w:val="000000"/>
                <w:sz w:val="17"/>
              </w:rPr>
              <w:t xml:space="preserve">      body: JSON.stringify({ email, password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const data = await res.json();</w:t>
            </w:r>
          </w:p>
          <w:p>
            <w:pPr>
              <w:spacing w:before="0" w:after="0" w:line="240" w:lineRule="auto"/>
            </w:pPr>
            <w:r>
              <w:rPr>
                <w:rFonts w:ascii="Consolas" w:hAnsi="Consolas"/>
                <w:color w:val="000000"/>
                <w:sz w:val="17"/>
              </w:rPr>
              <w:t xml:space="preserve">    if (!res.ok) throw new Error(data.message || 'Login failed.');</w:t>
            </w:r>
          </w:p>
          <w:p>
            <w:pPr>
              <w:spacing w:before="0" w:after="0" w:line="240" w:lineRule="auto"/>
            </w:pPr>
            <w:r>
              <w:rPr>
                <w:rFonts w:ascii="Consolas" w:hAnsi="Consolas"/>
                <w:color w:val="000000"/>
                <w:sz w:val="17"/>
              </w:rPr>
              <w:t xml:space="preserve">    if (data.token &amp;&amp; data.user) this.setSession(data.token, data.user);</w:t>
            </w:r>
          </w:p>
          <w:p>
            <w:pPr>
              <w:spacing w:before="0" w:after="0" w:line="240" w:lineRule="auto"/>
            </w:pPr>
            <w:r>
              <w:rPr>
                <w:rFonts w:ascii="Consolas" w:hAnsi="Consolas"/>
                <w:color w:val="000000"/>
                <w:sz w:val="17"/>
              </w:rPr>
              <w:t xml:space="preserve">    return data;</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w:t>
            </w:r>
          </w:p>
          <w:p>
            <w:pPr>
              <w:spacing w:before="0" w:after="0" w:line="240" w:lineRule="auto"/>
            </w:pPr>
            <w:r>
              <w:rPr>
                <w:rFonts w:ascii="Consolas" w:hAnsi="Consolas"/>
                <w:color w:val="000000"/>
                <w:sz w:val="17"/>
              </w:rPr>
              <w:t>export default authService;</w:t>
            </w:r>
          </w:p>
        </w:tc>
      </w:tr>
    </w:tbl>
    <w:p>
      <w:pPr>
        <w:spacing w:before="80" w:after="80" w:line="276" w:lineRule="auto"/>
        <w:jc w:val="center"/>
      </w:pPr>
      <w:r>
        <w:rPr>
          <w:rFonts w:ascii="Times New Roman" w:hAnsi="Times New Roman"/>
          <w:b/>
          <w:i w:val="0"/>
          <w:color w:val="000000"/>
          <w:sz w:val="19"/>
        </w:rPr>
        <w:t>Listing A.9: Client Authentication Service (authService.js)</w:t>
      </w:r>
    </w:p>
    <w:p>
      <w:r>
        <w:br w:type="page"/>
      </w:r>
    </w:p>
    <w:p>
      <w:pPr>
        <w:spacing w:before="0" w:after="60" w:line="276" w:lineRule="auto"/>
        <w:jc w:val="left"/>
      </w:pPr>
      <w:r>
        <w:rPr>
          <w:rFonts w:ascii="Times New Roman" w:hAnsi="Times New Roman"/>
          <w:b/>
          <w:i w:val="0"/>
          <w:color w:val="000000"/>
          <w:sz w:val="24"/>
        </w:rPr>
        <w:t>10. Defensive Request Validation Middleware (server/middleware/validate.js)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Pr>
      <w:tblGrid>
        <w:gridCol w:w="9605"/>
      </w:tblGrid>
      <w:tr>
        <w:tc>
          <w:tcPr>
            <w:tcW w:type="dxa" w:w="9605"/>
            <w:tcMar>
              <w:top w:w="80" w:type="dxa"/>
              <w:bottom w:w="80" w:type="dxa"/>
              <w:left w:w="120" w:type="dxa"/>
              <w:right w:w="120" w:type="dxa"/>
            </w:tcMar>
          </w:tcPr>
          <w:p>
            <w:pPr>
              <w:spacing w:before="0" w:after="0" w:line="240" w:lineRule="auto"/>
            </w:pPr>
            <w:r>
              <w:rPr>
                <w:rFonts w:ascii="Consolas" w:hAnsi="Consolas"/>
                <w:color w:val="000000"/>
                <w:sz w:val="17"/>
              </w:rPr>
              <w:t>// server/middleware/validate.js</w:t>
            </w:r>
          </w:p>
          <w:p>
            <w:pPr>
              <w:spacing w:before="0" w:after="0" w:line="240" w:lineRule="auto"/>
            </w:pPr>
            <w:r>
              <w:rPr>
                <w:rFonts w:ascii="Consolas" w:hAnsi="Consolas"/>
                <w:color w:val="000000"/>
                <w:sz w:val="17"/>
              </w:rPr>
              <w:t>exports.validateFarmLog = (req, res, next) =&gt; {</w:t>
            </w:r>
          </w:p>
          <w:p>
            <w:pPr>
              <w:spacing w:before="0" w:after="0" w:line="240" w:lineRule="auto"/>
            </w:pPr>
            <w:r>
              <w:rPr>
                <w:rFonts w:ascii="Consolas" w:hAnsi="Consolas"/>
                <w:color w:val="000000"/>
                <w:sz w:val="17"/>
              </w:rPr>
              <w:t xml:space="preserve">  const { date, cropType, soilMoisture, nitrogenReq, phosphorusReq, potassiumReq } = req.body;</w:t>
            </w:r>
          </w:p>
          <w:p>
            <w:pPr>
              <w:spacing w:before="0" w:after="0" w:line="240" w:lineRule="auto"/>
            </w:pPr>
            <w:r>
              <w:rPr>
                <w:rFonts w:ascii="Consolas" w:hAnsi="Consolas"/>
                <w:color w:val="000000"/>
                <w:sz w:val="17"/>
              </w:rPr>
              <w:t xml:space="preserve">  const errors = [];</w:t>
            </w:r>
          </w:p>
          <w:p>
            <w:pPr>
              <w:spacing w:before="0" w:after="0" w:line="240" w:lineRule="auto"/>
            </w:pPr>
            <w:r>
              <w:rPr>
                <w:rFonts w:ascii="Consolas" w:hAnsi="Consolas"/>
                <w:color w:val="000000"/>
                <w:sz w:val="17"/>
              </w:rPr>
              <w:t xml:space="preserve">  // ISO Date assertion (YYYY-MM-DD)</w:t>
            </w:r>
          </w:p>
          <w:p>
            <w:pPr>
              <w:spacing w:before="0" w:after="0" w:line="240" w:lineRule="auto"/>
            </w:pPr>
            <w:r>
              <w:rPr>
                <w:rFonts w:ascii="Consolas" w:hAnsi="Consolas"/>
                <w:color w:val="000000"/>
                <w:sz w:val="17"/>
              </w:rPr>
              <w:t xml:space="preserve">  if (!date || !/^\d{4}-\d{2}-\d{2}$/.test(date)) {</w:t>
            </w:r>
          </w:p>
          <w:p>
            <w:pPr>
              <w:spacing w:before="0" w:after="0" w:line="240" w:lineRule="auto"/>
            </w:pPr>
            <w:r>
              <w:rPr>
                <w:rFonts w:ascii="Consolas" w:hAnsi="Consolas"/>
                <w:color w:val="000000"/>
                <w:sz w:val="17"/>
              </w:rPr>
              <w:t xml:space="preserve">    errors.push('Date is required in valid ISO format (YYYY-MM-DD).');</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 Non-negative physical boundary constraints</w:t>
            </w:r>
          </w:p>
          <w:p>
            <w:pPr>
              <w:spacing w:before="0" w:after="0" w:line="240" w:lineRule="auto"/>
            </w:pPr>
            <w:r>
              <w:rPr>
                <w:rFonts w:ascii="Consolas" w:hAnsi="Consolas"/>
                <w:color w:val="000000"/>
                <w:sz w:val="17"/>
              </w:rPr>
              <w:t xml:space="preserve">  if (typeof soilMoisture !== 'number' || soilMoisture &lt; 0 || soilMoisture &gt; 100) {</w:t>
            </w:r>
          </w:p>
          <w:p>
            <w:pPr>
              <w:spacing w:before="0" w:after="0" w:line="240" w:lineRule="auto"/>
            </w:pPr>
            <w:r>
              <w:rPr>
                <w:rFonts w:ascii="Consolas" w:hAnsi="Consolas"/>
                <w:color w:val="000000"/>
                <w:sz w:val="17"/>
              </w:rPr>
              <w:t xml:space="preserve">    errors.push('Soil moisture must be a percentage between 0 and 100.');</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(typeof nitrogenReq !== 'number' || nitrogenReq &lt; 0) {</w:t>
            </w:r>
          </w:p>
          <w:p>
            <w:pPr>
              <w:spacing w:before="0" w:after="0" w:line="240" w:lineRule="auto"/>
            </w:pPr>
            <w:r>
              <w:rPr>
                <w:rFonts w:ascii="Consolas" w:hAnsi="Consolas"/>
                <w:color w:val="000000"/>
                <w:sz w:val="17"/>
              </w:rPr>
              <w:t xml:space="preserve">    errors.push('Nitrogen requirement must be a non-negative number (kg/acre).');</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(typeof phosphorusReq !== 'number' || phosphorusReq &lt; 0) {</w:t>
            </w:r>
          </w:p>
          <w:p>
            <w:pPr>
              <w:spacing w:before="0" w:after="0" w:line="240" w:lineRule="auto"/>
            </w:pPr>
            <w:r>
              <w:rPr>
                <w:rFonts w:ascii="Consolas" w:hAnsi="Consolas"/>
                <w:color w:val="000000"/>
                <w:sz w:val="17"/>
              </w:rPr>
              <w:t xml:space="preserve">    errors.push('Phosphorus requirement must be a non-negative number (kg/acre).');</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(typeof potassiumReq !== 'number' || potassiumReq &lt; 0) {</w:t>
            </w:r>
          </w:p>
          <w:p>
            <w:pPr>
              <w:spacing w:before="0" w:after="0" w:line="240" w:lineRule="auto"/>
            </w:pPr>
            <w:r>
              <w:rPr>
                <w:rFonts w:ascii="Consolas" w:hAnsi="Consolas"/>
                <w:color w:val="000000"/>
                <w:sz w:val="17"/>
              </w:rPr>
              <w:t xml:space="preserve">    errors.push('Potassium requirement must be a non-negative number (kg/acre).');</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(!cropType || cropType.trim().length === 0) {</w:t>
            </w:r>
          </w:p>
          <w:p>
            <w:pPr>
              <w:spacing w:before="0" w:after="0" w:line="240" w:lineRule="auto"/>
            </w:pPr>
            <w:r>
              <w:rPr>
                <w:rFonts w:ascii="Consolas" w:hAnsi="Consolas"/>
                <w:color w:val="000000"/>
                <w:sz w:val="17"/>
              </w:rPr>
              <w:t xml:space="preserve">    errors.push('Crop type is required.');</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if (errors.length &gt; 0) {</w:t>
            </w:r>
          </w:p>
          <w:p>
            <w:pPr>
              <w:spacing w:before="0" w:after="0" w:line="240" w:lineRule="auto"/>
            </w:pPr>
            <w:r>
              <w:rPr>
                <w:rFonts w:ascii="Consolas" w:hAnsi="Consolas"/>
                <w:color w:val="000000"/>
                <w:sz w:val="17"/>
              </w:rPr>
              <w:t xml:space="preserve">    return res.status(400).json({ success: false, errors });</w:t>
            </w:r>
          </w:p>
          <w:p>
            <w:pPr>
              <w:spacing w:before="0" w:after="0" w:line="240" w:lineRule="auto"/>
            </w:pPr>
            <w:r>
              <w:rPr>
                <w:rFonts w:ascii="Consolas" w:hAnsi="Consolas"/>
                <w:color w:val="000000"/>
                <w:sz w:val="17"/>
              </w:rPr>
              <w:t xml:space="preserve">  }</w:t>
            </w:r>
          </w:p>
          <w:p>
            <w:pPr>
              <w:spacing w:before="0" w:after="0" w:line="240" w:lineRule="auto"/>
            </w:pPr>
            <w:r>
              <w:rPr>
                <w:rFonts w:ascii="Consolas" w:hAnsi="Consolas"/>
                <w:color w:val="000000"/>
                <w:sz w:val="17"/>
              </w:rPr>
              <w:t xml:space="preserve">  next();</w:t>
            </w:r>
          </w:p>
          <w:p>
            <w:pPr>
              <w:spacing w:before="0" w:after="0" w:line="240" w:lineRule="auto"/>
            </w:pPr>
            <w:r>
              <w:rPr>
                <w:rFonts w:ascii="Consolas" w:hAnsi="Consolas"/>
                <w:color w:val="000000"/>
                <w:sz w:val="17"/>
              </w:rPr>
              <w:t>};</w:t>
            </w:r>
          </w:p>
        </w:tc>
      </w:tr>
    </w:tbl>
    <w:p>
      <w:pPr>
        <w:spacing w:before="80" w:after="80" w:line="276" w:lineRule="auto"/>
        <w:jc w:val="center"/>
      </w:pPr>
      <w:r>
        <w:rPr>
          <w:rFonts w:ascii="Times New Roman" w:hAnsi="Times New Roman"/>
          <w:b/>
          <w:i w:val="0"/>
          <w:color w:val="000000"/>
          <w:sz w:val="19"/>
        </w:rPr>
        <w:t>Listing A.10: Defensive Request Validation Middleware (validate.js)</w:t>
      </w:r>
    </w:p>
    <w:p>
      <w:r>
        <w:br w:type="page"/>
      </w:r>
    </w:p>
    <w:p>
      <w:pPr>
        <w:spacing w:before="0" w:after="160" w:line="276" w:lineRule="auto"/>
        <w:jc w:val="center"/>
      </w:pPr>
      <w:r>
        <w:rPr>
          <w:rFonts w:ascii="Times New Roman" w:hAnsi="Times New Roman"/>
          <w:b/>
          <w:i w:val="0"/>
          <w:color w:val="000000"/>
          <w:sz w:val="28"/>
        </w:rPr>
        <w:t>SCREENSHOTS OF THE PROJECT</w:t>
      </w:r>
    </w:p>
    <w:p>
      <w:pPr>
        <w:spacing w:before="0" w:after="80" w:line="276" w:lineRule="auto"/>
        <w:jc w:val="both"/>
      </w:pPr>
      <w:r>
        <w:rPr>
          <w:rFonts w:ascii="Times New Roman" w:hAnsi="Times New Roman"/>
          <w:b w:val="0"/>
          <w:i w:val="0"/>
          <w:color w:val="000000"/>
          <w:sz w:val="22"/>
        </w:rPr>
        <w:t>This section presents the primary user interfaces of the FarmHelper platform, illustrating key operational workflows including farmer authentication, real-time command dashboard visualization, multi-parameter crop recommendation, soil nutrient fertilizer calculation, precision irrigation scheduling, pest symptom diagnosis, and regional APMC mandi market price tracking.</w:t>
      </w:r>
    </w:p>
    <w:p>
      <w:pPr>
        <w:spacing w:before="80" w:after="60" w:line="276" w:lineRule="auto"/>
        <w:jc w:val="left"/>
      </w:pPr>
      <w:r>
        <w:rPr>
          <w:rFonts w:ascii="Times New Roman" w:hAnsi="Times New Roman"/>
          <w:b/>
          <w:i w:val="0"/>
          <w:color w:val="000000"/>
          <w:sz w:val="24"/>
        </w:rPr>
        <w:t>Authentication &amp; User Registration Interface</w:t>
      </w:r>
    </w:p>
    <w:p>
      <w:pPr>
        <w:spacing w:before="0" w:after="80" w:line="276" w:lineRule="auto"/>
        <w:jc w:val="both"/>
      </w:pPr>
      <w:r>
        <w:rPr>
          <w:rFonts w:ascii="Times New Roman" w:hAnsi="Times New Roman"/>
          <w:b w:val="0"/>
          <w:i w:val="0"/>
          <w:color w:val="000000"/>
          <w:sz w:val="22"/>
        </w:rPr>
        <w:t>The application provides a clean, responsive Login and Registration screen ensuring secure session initialization. The form enforces client-side regex email validation, password confirmation, and JWT session handling, as shown in Figure S.1.</w:t>
      </w:r>
    </w:p>
    <w:p>
      <w:pPr>
        <w:spacing w:before="40" w:after="40"/>
        <w:jc w:val="center"/>
      </w:pPr>
      <w:r>
        <w:drawing>
          <wp:inline xmlns:a="http://schemas.openxmlformats.org/drawingml/2006/main" xmlns:pic="http://schemas.openxmlformats.org/drawingml/2006/picture">
            <wp:extent cx="5303520" cy="2483927"/>
            <wp:docPr id="9" name="Picture 9"/>
            <wp:cNvGraphicFramePr>
              <a:graphicFrameLocks noChangeAspect="1"/>
            </wp:cNvGraphicFramePr>
            <a:graphic>
              <a:graphicData uri="http://schemas.openxmlformats.org/drawingml/2006/picture">
                <pic:pic>
                  <pic:nvPicPr>
                    <pic:cNvPr id="0" name="fig_s1_login.png"/>
                    <pic:cNvPicPr/>
                  </pic:nvPicPr>
                  <pic:blipFill>
                    <a:blip r:embed="rId16"/>
                    <a:stretch>
                      <a:fillRect/>
                    </a:stretch>
                  </pic:blipFill>
                  <pic:spPr>
                    <a:xfrm>
                      <a:off x="0" y="0"/>
                      <a:ext cx="5303520" cy="2483927"/>
                    </a:xfrm>
                    <a:prstGeom prst="rect"/>
                  </pic:spPr>
                </pic:pic>
              </a:graphicData>
            </a:graphic>
          </wp:inline>
        </w:drawing>
      </w:r>
    </w:p>
    <w:p>
      <w:pPr>
        <w:spacing w:before="20" w:after="120" w:line="276" w:lineRule="auto"/>
        <w:jc w:val="center"/>
      </w:pPr>
      <w:r>
        <w:rPr>
          <w:rFonts w:ascii="Times New Roman" w:hAnsi="Times New Roman"/>
          <w:b/>
          <w:i w:val="0"/>
          <w:color w:val="000000"/>
          <w:sz w:val="19"/>
        </w:rPr>
        <w:t>Figure S.1: Farmer Authentication &amp; User Registration Interface</w:t>
      </w:r>
    </w:p>
    <w:p>
      <w:pPr>
        <w:spacing w:before="80" w:after="60" w:line="276" w:lineRule="auto"/>
        <w:jc w:val="left"/>
      </w:pPr>
      <w:r>
        <w:rPr>
          <w:rFonts w:ascii="Times New Roman" w:hAnsi="Times New Roman"/>
          <w:b/>
          <w:i w:val="0"/>
          <w:color w:val="000000"/>
          <w:sz w:val="24"/>
        </w:rPr>
        <w:t>Smart Farming Operations Dashboard</w:t>
      </w:r>
    </w:p>
    <w:p>
      <w:pPr>
        <w:spacing w:before="0" w:after="80" w:line="276" w:lineRule="auto"/>
        <w:jc w:val="both"/>
      </w:pPr>
      <w:r>
        <w:rPr>
          <w:rFonts w:ascii="Times New Roman" w:hAnsi="Times New Roman"/>
          <w:b w:val="0"/>
          <w:i w:val="0"/>
          <w:color w:val="000000"/>
          <w:sz w:val="22"/>
        </w:rPr>
        <w:t>The primary Dashboard acts as an agricultural command center, presenting farm health indicators (Soil Moisture 54% Optimal, Active Crop: Tomato Field A, 28°C ambient temperature), quick action shortcuts, and 7-day soil moisture trends (Figure S.2).</w:t>
      </w:r>
    </w:p>
    <w:p>
      <w:r>
        <w:br w:type="page"/>
      </w:r>
    </w:p>
    <w:p>
      <w:pPr>
        <w:spacing w:before="0" w:after="40"/>
        <w:jc w:val="center"/>
      </w:pPr>
      <w:r>
        <w:drawing>
          <wp:inline xmlns:a="http://schemas.openxmlformats.org/drawingml/2006/main" xmlns:pic="http://schemas.openxmlformats.org/drawingml/2006/picture">
            <wp:extent cx="5303520" cy="2714897"/>
            <wp:docPr id="10" name="Picture 10"/>
            <wp:cNvGraphicFramePr>
              <a:graphicFrameLocks noChangeAspect="1"/>
            </wp:cNvGraphicFramePr>
            <a:graphic>
              <a:graphicData uri="http://schemas.openxmlformats.org/drawingml/2006/picture">
                <pic:pic>
                  <pic:nvPicPr>
                    <pic:cNvPr id="0" name="fig_s2_dashboard.png"/>
                    <pic:cNvPicPr/>
                  </pic:nvPicPr>
                  <pic:blipFill>
                    <a:blip r:embed="rId17"/>
                    <a:stretch>
                      <a:fillRect/>
                    </a:stretch>
                  </pic:blipFill>
                  <pic:spPr>
                    <a:xfrm>
                      <a:off x="0" y="0"/>
                      <a:ext cx="5303520" cy="2714897"/>
                    </a:xfrm>
                    <a:prstGeom prst="rect"/>
                  </pic:spPr>
                </pic:pic>
              </a:graphicData>
            </a:graphic>
          </wp:inline>
        </w:drawing>
      </w:r>
    </w:p>
    <w:p>
      <w:pPr>
        <w:spacing w:before="20" w:after="120" w:line="276" w:lineRule="auto"/>
        <w:jc w:val="center"/>
      </w:pPr>
      <w:r>
        <w:rPr>
          <w:rFonts w:ascii="Times New Roman" w:hAnsi="Times New Roman"/>
          <w:b/>
          <w:i w:val="0"/>
          <w:color w:val="000000"/>
          <w:sz w:val="19"/>
        </w:rPr>
        <w:t>Figure S.2: Smart Farming Operations Dashboard with KPIs &amp; Soil Telemetry</w:t>
      </w:r>
    </w:p>
    <w:p>
      <w:pPr>
        <w:spacing w:before="80" w:after="60" w:line="276" w:lineRule="auto"/>
        <w:jc w:val="left"/>
      </w:pPr>
      <w:r>
        <w:rPr>
          <w:rFonts w:ascii="Times New Roman" w:hAnsi="Times New Roman"/>
          <w:b/>
          <w:i w:val="0"/>
          <w:color w:val="000000"/>
          <w:sz w:val="24"/>
        </w:rPr>
        <w:t>Crop Recommendation Engine Interface</w:t>
      </w:r>
    </w:p>
    <w:p>
      <w:pPr>
        <w:spacing w:before="0" w:after="80" w:line="276" w:lineRule="auto"/>
        <w:jc w:val="both"/>
      </w:pPr>
      <w:r>
        <w:rPr>
          <w:rFonts w:ascii="Times New Roman" w:hAnsi="Times New Roman"/>
          <w:b w:val="0"/>
          <w:i w:val="0"/>
          <w:color w:val="000000"/>
          <w:sz w:val="22"/>
        </w:rPr>
        <w:t>The Crop Recommendation screen (Figure S.3) evaluates six agronomic variables (Soil type, Kharif/Rabi season, water source, acreage, temperature, rainfall) to generate a ranked list of optimal crops with suitability percentages and rationale.</w:t>
      </w:r>
    </w:p>
    <w:p>
      <w:pPr>
        <w:spacing w:before="0" w:after="40"/>
        <w:jc w:val="center"/>
      </w:pPr>
      <w:r>
        <w:drawing>
          <wp:inline xmlns:a="http://schemas.openxmlformats.org/drawingml/2006/main" xmlns:pic="http://schemas.openxmlformats.org/drawingml/2006/picture">
            <wp:extent cx="5303520" cy="2714897"/>
            <wp:docPr id="11" name="Picture 11"/>
            <wp:cNvGraphicFramePr>
              <a:graphicFrameLocks noChangeAspect="1"/>
            </wp:cNvGraphicFramePr>
            <a:graphic>
              <a:graphicData uri="http://schemas.openxmlformats.org/drawingml/2006/picture">
                <pic:pic>
                  <pic:nvPicPr>
                    <pic:cNvPr id="0" name="fig_s3_crop.png"/>
                    <pic:cNvPicPr/>
                  </pic:nvPicPr>
                  <pic:blipFill>
                    <a:blip r:embed="rId18"/>
                    <a:stretch>
                      <a:fillRect/>
                    </a:stretch>
                  </pic:blipFill>
                  <pic:spPr>
                    <a:xfrm>
                      <a:off x="0" y="0"/>
                      <a:ext cx="5303520" cy="2714897"/>
                    </a:xfrm>
                    <a:prstGeom prst="rect"/>
                  </pic:spPr>
                </pic:pic>
              </a:graphicData>
            </a:graphic>
          </wp:inline>
        </w:drawing>
      </w:r>
    </w:p>
    <w:p>
      <w:pPr>
        <w:spacing w:before="20" w:after="80" w:line="276" w:lineRule="auto"/>
        <w:jc w:val="center"/>
      </w:pPr>
      <w:r>
        <w:rPr>
          <w:rFonts w:ascii="Times New Roman" w:hAnsi="Times New Roman"/>
          <w:b/>
          <w:i w:val="0"/>
          <w:color w:val="000000"/>
          <w:sz w:val="19"/>
        </w:rPr>
        <w:t>Figure S.3: Multi-Parameter Crop Recommendation Engine Interface</w:t>
      </w:r>
    </w:p>
    <w:p>
      <w:r>
        <w:br w:type="page"/>
      </w:r>
    </w:p>
    <w:p>
      <w:pPr>
        <w:spacing w:before="0" w:after="60" w:line="276" w:lineRule="auto"/>
        <w:jc w:val="left"/>
      </w:pPr>
      <w:r>
        <w:rPr>
          <w:rFonts w:ascii="Times New Roman" w:hAnsi="Times New Roman"/>
          <w:b/>
          <w:i w:val="0"/>
          <w:color w:val="000000"/>
          <w:sz w:val="24"/>
        </w:rPr>
        <w:t>Soil Nutrient &amp; NPK Fertilizer Calculation Interface</w:t>
      </w:r>
    </w:p>
    <w:p>
      <w:pPr>
        <w:spacing w:before="0" w:after="80" w:line="276" w:lineRule="auto"/>
        <w:jc w:val="both"/>
      </w:pPr>
      <w:r>
        <w:rPr>
          <w:rFonts w:ascii="Times New Roman" w:hAnsi="Times New Roman"/>
          <w:b w:val="0"/>
          <w:i w:val="0"/>
          <w:color w:val="000000"/>
          <w:sz w:val="22"/>
        </w:rPr>
        <w:t>The Fertilizer module (Figure S.4) converts plot acreage and growth stage into exact elemental N-P-K nutrient quantities, providing balanced commercial doses (Urea, DAP, MOP) alongside organic amendments (vermicompost, neem cake).</w:t>
      </w:r>
    </w:p>
    <w:p>
      <w:pPr>
        <w:spacing w:before="0" w:after="40"/>
        <w:jc w:val="center"/>
      </w:pPr>
      <w:r>
        <w:drawing>
          <wp:inline xmlns:a="http://schemas.openxmlformats.org/drawingml/2006/main" xmlns:pic="http://schemas.openxmlformats.org/drawingml/2006/picture">
            <wp:extent cx="5303520" cy="2714897"/>
            <wp:docPr id="12" name="Picture 12"/>
            <wp:cNvGraphicFramePr>
              <a:graphicFrameLocks noChangeAspect="1"/>
            </wp:cNvGraphicFramePr>
            <a:graphic>
              <a:graphicData uri="http://schemas.openxmlformats.org/drawingml/2006/picture">
                <pic:pic>
                  <pic:nvPicPr>
                    <pic:cNvPr id="0" name="fig_s4_fertilizer.png"/>
                    <pic:cNvPicPr/>
                  </pic:nvPicPr>
                  <pic:blipFill>
                    <a:blip r:embed="rId19"/>
                    <a:stretch>
                      <a:fillRect/>
                    </a:stretch>
                  </pic:blipFill>
                  <pic:spPr>
                    <a:xfrm>
                      <a:off x="0" y="0"/>
                      <a:ext cx="5303520" cy="2714897"/>
                    </a:xfrm>
                    <a:prstGeom prst="rect"/>
                  </pic:spPr>
                </pic:pic>
              </a:graphicData>
            </a:graphic>
          </wp:inline>
        </w:drawing>
      </w:r>
    </w:p>
    <w:p>
      <w:pPr>
        <w:spacing w:before="20" w:after="100" w:line="276" w:lineRule="auto"/>
        <w:jc w:val="center"/>
      </w:pPr>
      <w:r>
        <w:rPr>
          <w:rFonts w:ascii="Times New Roman" w:hAnsi="Times New Roman"/>
          <w:b/>
          <w:i w:val="0"/>
          <w:color w:val="000000"/>
          <w:sz w:val="19"/>
        </w:rPr>
        <w:t>Figure S.4: Soil Nutrient &amp; NPK Fertilizer Calculation Interface</w:t>
      </w:r>
    </w:p>
    <w:p>
      <w:pPr>
        <w:spacing w:before="60" w:after="40" w:line="276" w:lineRule="auto"/>
        <w:jc w:val="left"/>
      </w:pPr>
      <w:r>
        <w:rPr>
          <w:rFonts w:ascii="Times New Roman" w:hAnsi="Times New Roman"/>
          <w:b/>
          <w:i w:val="0"/>
          <w:color w:val="000000"/>
          <w:sz w:val="24"/>
        </w:rPr>
        <w:t>Precision Irrigation &amp; Agro-Weather Scheduler</w:t>
      </w:r>
    </w:p>
    <w:p>
      <w:pPr>
        <w:spacing w:before="0" w:after="80" w:line="276" w:lineRule="auto"/>
        <w:jc w:val="both"/>
      </w:pPr>
      <w:r>
        <w:rPr>
          <w:rFonts w:ascii="Times New Roman" w:hAnsi="Times New Roman"/>
          <w:b w:val="0"/>
          <w:i w:val="0"/>
          <w:color w:val="000000"/>
          <w:sz w:val="22"/>
        </w:rPr>
        <w:t>The Irrigation module (Figure S.5) generates a 5-day watering schedule. When rainfall probability exceeds 60%, the automated weather-lock triggers, pausing irrigation to avoid root waterlogging and save pump electricity.</w:t>
      </w:r>
    </w:p>
    <w:p>
      <w:pPr>
        <w:spacing w:before="0" w:after="40"/>
        <w:jc w:val="center"/>
      </w:pPr>
      <w:r>
        <w:drawing>
          <wp:inline xmlns:a="http://schemas.openxmlformats.org/drawingml/2006/main" xmlns:pic="http://schemas.openxmlformats.org/drawingml/2006/picture">
            <wp:extent cx="5303520" cy="2714897"/>
            <wp:docPr id="13" name="Picture 13"/>
            <wp:cNvGraphicFramePr>
              <a:graphicFrameLocks noChangeAspect="1"/>
            </wp:cNvGraphicFramePr>
            <a:graphic>
              <a:graphicData uri="http://schemas.openxmlformats.org/drawingml/2006/picture">
                <pic:pic>
                  <pic:nvPicPr>
                    <pic:cNvPr id="0" name="fig_s5_irrigation.png"/>
                    <pic:cNvPicPr/>
                  </pic:nvPicPr>
                  <pic:blipFill>
                    <a:blip r:embed="rId20"/>
                    <a:stretch>
                      <a:fillRect/>
                    </a:stretch>
                  </pic:blipFill>
                  <pic:spPr>
                    <a:xfrm>
                      <a:off x="0" y="0"/>
                      <a:ext cx="5303520" cy="2714897"/>
                    </a:xfrm>
                    <a:prstGeom prst="rect"/>
                  </pic:spPr>
                </pic:pic>
              </a:graphicData>
            </a:graphic>
          </wp:inline>
        </w:drawing>
      </w:r>
    </w:p>
    <w:p>
      <w:pPr>
        <w:spacing w:before="20" w:after="80" w:line="276" w:lineRule="auto"/>
        <w:jc w:val="center"/>
      </w:pPr>
      <w:r>
        <w:rPr>
          <w:rFonts w:ascii="Times New Roman" w:hAnsi="Times New Roman"/>
          <w:b/>
          <w:i w:val="0"/>
          <w:color w:val="000000"/>
          <w:sz w:val="19"/>
        </w:rPr>
        <w:t>Figure S.5: Precision Irrigation &amp; Agro-Weather Advisory Scheduler</w:t>
      </w:r>
    </w:p>
    <w:p>
      <w:r>
        <w:br w:type="page"/>
      </w:r>
    </w:p>
    <w:p>
      <w:pPr>
        <w:spacing w:before="0" w:after="60" w:line="276" w:lineRule="auto"/>
        <w:jc w:val="left"/>
      </w:pPr>
      <w:r>
        <w:rPr>
          <w:rFonts w:ascii="Times New Roman" w:hAnsi="Times New Roman"/>
          <w:b/>
          <w:i w:val="0"/>
          <w:color w:val="000000"/>
          <w:sz w:val="24"/>
        </w:rPr>
        <w:t>Integrated Pest Diagnosis &amp; APMC Mandi Prices Interface</w:t>
      </w:r>
    </w:p>
    <w:p>
      <w:pPr>
        <w:spacing w:before="0" w:after="80" w:line="276" w:lineRule="auto"/>
        <w:jc w:val="both"/>
      </w:pPr>
      <w:r>
        <w:rPr>
          <w:rFonts w:ascii="Times New Roman" w:hAnsi="Times New Roman"/>
          <w:b w:val="0"/>
          <w:i w:val="0"/>
          <w:color w:val="000000"/>
          <w:sz w:val="22"/>
        </w:rPr>
        <w:t>Figure S.6 showcases the combined Pest Diagnosis and Mandi Prices interfaces. Farmers diagnose visible crop damage through a guided symptom checker to receive multi-tiered IPM protocols, while concurrently inspecting live APMC modal prices across regional Tamil Nadu markets (Chennai Koyambedu, Coimbatore, Tiruvannamalai, Madurai) to maximize net economic realization.</w:t>
      </w:r>
    </w:p>
    <w:p>
      <w:pPr>
        <w:spacing w:before="40" w:after="40"/>
        <w:jc w:val="center"/>
      </w:pPr>
      <w:r>
        <w:drawing>
          <wp:inline xmlns:a="http://schemas.openxmlformats.org/drawingml/2006/main" xmlns:pic="http://schemas.openxmlformats.org/drawingml/2006/picture">
            <wp:extent cx="5303520" cy="2714897"/>
            <wp:docPr id="14" name="Picture 14"/>
            <wp:cNvGraphicFramePr>
              <a:graphicFrameLocks noChangeAspect="1"/>
            </wp:cNvGraphicFramePr>
            <a:graphic>
              <a:graphicData uri="http://schemas.openxmlformats.org/drawingml/2006/picture">
                <pic:pic>
                  <pic:nvPicPr>
                    <pic:cNvPr id="0" name="fig_s6_pest_market.png"/>
                    <pic:cNvPicPr/>
                  </pic:nvPicPr>
                  <pic:blipFill>
                    <a:blip r:embed="rId21"/>
                    <a:stretch>
                      <a:fillRect/>
                    </a:stretch>
                  </pic:blipFill>
                  <pic:spPr>
                    <a:xfrm>
                      <a:off x="0" y="0"/>
                      <a:ext cx="5303520" cy="2714897"/>
                    </a:xfrm>
                    <a:prstGeom prst="rect"/>
                  </pic:spPr>
                </pic:pic>
              </a:graphicData>
            </a:graphic>
          </wp:inline>
        </w:drawing>
      </w:r>
    </w:p>
    <w:p>
      <w:pPr>
        <w:spacing w:before="20" w:after="120" w:line="276" w:lineRule="auto"/>
        <w:jc w:val="center"/>
      </w:pPr>
      <w:r>
        <w:rPr>
          <w:rFonts w:ascii="Times New Roman" w:hAnsi="Times New Roman"/>
          <w:b/>
          <w:i w:val="0"/>
          <w:color w:val="000000"/>
          <w:sz w:val="19"/>
        </w:rPr>
        <w:t>Figure S.6: Integrated Pest Diagnosis (IPM) &amp; APMC Mandi Market Prices Interface</w:t>
      </w:r>
    </w:p>
    <w:p>
      <w:pPr>
        <w:spacing w:before="0" w:after="80" w:line="276" w:lineRule="auto"/>
        <w:jc w:val="both"/>
      </w:pPr>
      <w:r>
        <w:rPr>
          <w:rFonts w:ascii="Times New Roman" w:hAnsi="Times New Roman"/>
          <w:b w:val="0"/>
          <w:i w:val="0"/>
          <w:color w:val="000000"/>
          <w:sz w:val="22"/>
        </w:rPr>
        <w:t>As demonstrated across Figures S.1 through S.6, FarmHelper delivers a cohesive, unified user experience. The design adheres strictly to clean layout conventions, utilizing card containers, clear typography, high-contrast visual status pills, and straightforward form controls. By consolidating soil health, weather, irrigation, pest management, and mandi trading into a single web application, FarmHelper eliminates operational confusion and empowers farmers to make data-driven decisions.</w:t>
      </w:r>
    </w:p>
    <w:p>
      <w:r>
        <w:br w:type="page"/>
      </w:r>
    </w:p>
    <w:p>
      <w:pPr>
        <w:spacing w:before="0" w:after="360" w:line="276" w:lineRule="auto"/>
        <w:jc w:val="center"/>
      </w:pPr>
      <w:r>
        <w:rPr>
          <w:rFonts w:ascii="Times New Roman" w:hAnsi="Times New Roman"/>
          <w:b/>
          <w:i w:val="0"/>
          <w:color w:val="000000"/>
          <w:sz w:val="28"/>
        </w:rPr>
        <w:t>REFERENCES</w:t>
      </w:r>
    </w:p>
    <w:p>
      <w:pPr>
        <w:spacing w:before="60" w:after="120" w:line="276" w:lineRule="auto"/>
        <w:jc w:val="both"/>
      </w:pPr>
      <w:r>
        <w:rPr>
          <w:rFonts w:ascii="Times New Roman" w:hAnsi="Times New Roman"/>
          <w:b w:val="0"/>
          <w:i w:val="0"/>
          <w:color w:val="000000"/>
          <w:sz w:val="20"/>
        </w:rPr>
        <w:t>[1] Food and Agriculture Organization (FAO) of the United Nations, “Digital agriculture in action: Artificial intelligence and decision support systems for smallholder agriculture,” FAO, Rome, Italy, Tech. Rep., 2020.</w:t>
      </w:r>
    </w:p>
    <w:p>
      <w:pPr>
        <w:spacing w:before="60" w:after="120" w:line="276" w:lineRule="auto"/>
        <w:jc w:val="both"/>
      </w:pPr>
      <w:r>
        <w:rPr>
          <w:rFonts w:ascii="Times New Roman" w:hAnsi="Times New Roman"/>
          <w:b w:val="0"/>
          <w:i w:val="0"/>
          <w:color w:val="000000"/>
          <w:sz w:val="20"/>
        </w:rPr>
        <w:t>[2] R. G. Allen, L. S. Pereira, D. Raes, and M. Smith, “Crop evapotranspiration: Guidelines for computing crop water requirements,” FAO Irrigation and Drainage Paper No. 56, Rome, Italy, 1998.</w:t>
      </w:r>
    </w:p>
    <w:p>
      <w:pPr>
        <w:spacing w:before="60" w:after="120" w:line="276" w:lineRule="auto"/>
        <w:jc w:val="both"/>
      </w:pPr>
      <w:r>
        <w:rPr>
          <w:rFonts w:ascii="Times New Roman" w:hAnsi="Times New Roman"/>
          <w:b w:val="0"/>
          <w:i w:val="0"/>
          <w:color w:val="000000"/>
          <w:sz w:val="20"/>
        </w:rPr>
        <w:t>[3] K. S. Reddy, “Soil health management and balanced fertilization strategies for sustainable crop productivity in Indian agriculture,” Indian Journal of Agronomy, vol. 64, no. 4, pp. 412–424, 2019.</w:t>
      </w:r>
    </w:p>
    <w:p>
      <w:pPr>
        <w:spacing w:before="60" w:after="120" w:line="276" w:lineRule="auto"/>
        <w:jc w:val="both"/>
      </w:pPr>
      <w:r>
        <w:rPr>
          <w:rFonts w:ascii="Times New Roman" w:hAnsi="Times New Roman"/>
          <w:b w:val="0"/>
          <w:i w:val="0"/>
          <w:color w:val="000000"/>
          <w:sz w:val="20"/>
        </w:rPr>
        <w:t>[4] A. Kumar and S. Mohan, “Mobile-based agricultural advisory systems in developing nations: Human-computer interaction patterns, adoption hurdles, and usability benchmarks,” Computers and Electronics in Agriculture, vol. 182, p. 106012, 2021.</w:t>
      </w:r>
    </w:p>
    <w:p>
      <w:pPr>
        <w:spacing w:before="60" w:after="120" w:line="276" w:lineRule="auto"/>
        <w:jc w:val="both"/>
      </w:pPr>
      <w:r>
        <w:rPr>
          <w:rFonts w:ascii="Times New Roman" w:hAnsi="Times New Roman"/>
          <w:b w:val="0"/>
          <w:i w:val="0"/>
          <w:color w:val="000000"/>
          <w:sz w:val="20"/>
        </w:rPr>
        <w:t>[5] M. S. Swaminathan, “Transforming smallholder agriculture in Asia through science, technology, and policy interventions,” Agricultural Economics Research Review, vol. 31, no. 1, pp. 1–14, 2018.</w:t>
      </w:r>
    </w:p>
    <w:p>
      <w:pPr>
        <w:spacing w:before="60" w:after="120" w:line="276" w:lineRule="auto"/>
        <w:jc w:val="both"/>
      </w:pPr>
      <w:r>
        <w:rPr>
          <w:rFonts w:ascii="Times New Roman" w:hAnsi="Times New Roman"/>
          <w:b w:val="0"/>
          <w:i w:val="0"/>
          <w:color w:val="000000"/>
          <w:sz w:val="20"/>
        </w:rPr>
        <w:t>[6] E. Bank, “The MERN stack: MongoDB, Express, React, and Node.js for full-stack web development,” ACM Inroads, vol. 11, no. 4, pp. 45–52, 2020.</w:t>
      </w:r>
    </w:p>
    <w:p>
      <w:pPr>
        <w:spacing w:before="60" w:after="120" w:line="276" w:lineRule="auto"/>
        <w:jc w:val="both"/>
      </w:pPr>
      <w:r>
        <w:rPr>
          <w:rFonts w:ascii="Times New Roman" w:hAnsi="Times New Roman"/>
          <w:b w:val="0"/>
          <w:i w:val="0"/>
          <w:color w:val="000000"/>
          <w:sz w:val="20"/>
        </w:rPr>
        <w:t>[7] K. Chodorow, MongoDB: The Definitive Guide: Powerful and Scalable Data Storage, 3rd ed. Sebastopol, CA, USA: O’Reilly Media, 2020.</w:t>
      </w:r>
    </w:p>
    <w:p>
      <w:pPr>
        <w:spacing w:before="60" w:after="120" w:line="276" w:lineRule="auto"/>
        <w:jc w:val="both"/>
      </w:pPr>
      <w:r>
        <w:rPr>
          <w:rFonts w:ascii="Times New Roman" w:hAnsi="Times New Roman"/>
          <w:b w:val="0"/>
          <w:i w:val="0"/>
          <w:color w:val="000000"/>
          <w:sz w:val="20"/>
        </w:rPr>
        <w:t>[8] A. Banks and E. Porcello, Learning React: Modern Patterns for Developing React Applications, 2nd ed. Sebastopol, CA, USA: O’Reilly Media, 2020.</w:t>
      </w:r>
    </w:p>
    <w:p>
      <w:pPr>
        <w:spacing w:before="60" w:after="120" w:line="276" w:lineRule="auto"/>
        <w:jc w:val="both"/>
      </w:pPr>
      <w:r>
        <w:rPr>
          <w:rFonts w:ascii="Times New Roman" w:hAnsi="Times New Roman"/>
          <w:b w:val="0"/>
          <w:i w:val="0"/>
          <w:color w:val="000000"/>
          <w:sz w:val="20"/>
        </w:rPr>
        <w:t>[9] S. Tilkov and S. Vinoski, “Node.js: Using JavaScript to build high-performance network programs,” IEEE Internet Computing, vol. 14, no. 6, pp. 80–83, 2010.</w:t>
      </w:r>
    </w:p>
    <w:p>
      <w:pPr>
        <w:spacing w:before="60" w:after="120" w:line="276" w:lineRule="auto"/>
        <w:jc w:val="both"/>
      </w:pPr>
      <w:r>
        <w:rPr>
          <w:rFonts w:ascii="Times New Roman" w:hAnsi="Times New Roman"/>
          <w:b w:val="0"/>
          <w:i w:val="0"/>
          <w:color w:val="000000"/>
          <w:sz w:val="20"/>
        </w:rPr>
        <w:t>[10] M. Beller and A. Zaidman, “Continuous integration and continuous deployment in cloud environments,” IEEE Software, vol. 34, no. 5, pp. 24–28, 2017.</w:t>
      </w:r>
    </w:p>
    <w:sectPr w:rsidR="00FC693F" w:rsidRPr="0006063C" w:rsidSect="00034616">
      <w:footerReference w:type="default" r:id="rId9"/>
      <w:pgSz w:w="11909" w:h="16834"/>
      <w:pgMar w:top="1152" w:right="1152" w:bottom="1152" w:left="1152" w:header="720" w:footer="720" w:gutter="0"/>
      <w:cols w:space="720"/>
      <w:titlePg/>
      <w:docGrid w:linePitch="360"/>
      <w:pgBorders w:offsetFrom="page">
        <w:top w:val="single" w:sz="8" w:space="24" w:color="000000"/>
        <w:left w:val="single" w:sz="8" w:space="24" w:color="000000"/>
        <w:bottom w:val="single" w:sz="8" w:space="24" w:color="000000"/>
        <w:right w:val="single" w:sz="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Times New Roman" w:hAnsi="Times New Roman" w:cs="Times New Roman"/>
          <w:sz w:val="22"/>
          <w:color w:val="000000"/>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