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trHeight w:val="900" w:hRule="exact"/>
        </w:trPr>
        <w:tc>
          <w:tcPr>
            <w:shd w:val="clear" w:color="auto" w:fill="1b3a2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9026" w:type="dxa"/>
            <w:vAlign w:val="center"/>
          </w:tcPr>
          <w:p w14:paraId="3013724B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2B5EC08F" w14:textId="77777777">
      <w:pPr>
        <w:pBdr/>
        <w:spacing w:before="16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07538" cy="197496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7857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07536" cy="19749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18pt;height:155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6D0DF341" w14:textId="77777777">
      <w:pPr>
        <w:pBdr/>
        <w:spacing/>
        <w:ind/>
        <w:rPr/>
      </w:pPr>
      <w:r/>
      <w:r/>
    </w:p>
    <w:p w14:paraId="4B3A057D" w14:textId="77777777">
      <w:pPr>
        <w:pBdr/>
        <w:spacing w:before="200"/>
        <w:ind/>
        <w:jc w:val="center"/>
        <w:rPr/>
      </w:pPr>
      <w:r>
        <w:rPr>
          <w:rFonts w:ascii="Calibri" w:hAnsi="Calibri" w:eastAsia="Calibri" w:cs="Calibri"/>
          <w:color w:val="555555"/>
          <w:sz w:val="24"/>
          <w:szCs w:val="24"/>
        </w:rPr>
        <w:t xml:space="preserve">Rede Social </w:t>
      </w:r>
      <w:r>
        <w:rPr>
          <w:rFonts w:ascii="Calibri" w:hAnsi="Calibri" w:eastAsia="Calibri" w:cs="Calibri"/>
          <w:color w:val="555555"/>
          <w:sz w:val="24"/>
          <w:szCs w:val="24"/>
        </w:rPr>
        <w:t xml:space="preserve">Gamificada</w:t>
      </w:r>
      <w:r>
        <w:rPr>
          <w:rFonts w:ascii="Calibri" w:hAnsi="Calibri" w:eastAsia="Calibri" w:cs="Calibri"/>
          <w:color w:val="555555"/>
          <w:sz w:val="24"/>
          <w:szCs w:val="24"/>
        </w:rPr>
        <w:t xml:space="preserve"> &amp; </w:t>
      </w:r>
      <w:r>
        <w:rPr>
          <w:rFonts w:ascii="Calibri" w:hAnsi="Calibri" w:eastAsia="Calibri" w:cs="Calibri"/>
          <w:color w:val="555555"/>
          <w:sz w:val="24"/>
          <w:szCs w:val="24"/>
        </w:rPr>
        <w:t xml:space="preserve">Sustentável</w:t>
      </w:r>
      <w:r/>
    </w:p>
    <w:p w14:paraId="0BF17670" w14:textId="77777777">
      <w:pPr>
        <w:pBdr>
          <w:bottom w:val="single" w:color="2e8b57" w:sz="6" w:space="0"/>
        </w:pBdr>
        <w:spacing w:before="300"/>
        <w:ind/>
        <w:rPr/>
      </w:pPr>
      <w:r>
        <w:rPr>
          <w:sz w:val="2"/>
          <w:szCs w:val="2"/>
        </w:rPr>
        <w:t xml:space="preserve">        </w:t>
      </w:r>
      <w:r/>
    </w:p>
    <w:p w14:paraId="49595AFD" w14:textId="77777777">
      <w:pPr>
        <w:pBdr/>
        <w:spacing w:after="500" w:before="300"/>
        <w:ind/>
        <w:jc w:val="center"/>
        <w:rPr/>
      </w:pPr>
      <w:r>
        <w:rPr>
          <w:rFonts w:ascii="Calibri" w:hAnsi="Calibri" w:eastAsia="Calibri" w:cs="Calibri"/>
          <w:i/>
          <w:iCs/>
          <w:color w:val="555555"/>
          <w:sz w:val="22"/>
          <w:szCs w:val="22"/>
        </w:rPr>
        <w:t xml:space="preserve">Domain Driven Design Using Java — Sprint 3</w:t>
      </w:r>
      <w:r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6500"/>
        <w:gridCol w:w="2500"/>
      </w:tblGrid>
      <w:tr>
        <w:trPr>
          <w:trHeight w:val="264"/>
        </w:trPr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6500" w:type="dxa"/>
          </w:tcPr>
          <w:p w14:paraId="04046D83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Tiago Borges Dos Santos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2500" w:type="dxa"/>
          </w:tcPr>
          <w:p w14:paraId="38E9E6A6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1b3a2e"/>
                <w:sz w:val="22"/>
                <w:szCs w:val="22"/>
              </w:rPr>
              <w:t xml:space="preserve">RM 569926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6500" w:type="dxa"/>
          </w:tcPr>
          <w:p w14:paraId="08B7120D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Flavio Luiz </w:t>
            </w:r>
            <w:r>
              <w:rPr>
                <w:rFonts w:ascii="Calibri" w:hAnsi="Calibri" w:eastAsia="Calibri" w:cs="Calibri"/>
                <w:sz w:val="22"/>
                <w:szCs w:val="22"/>
              </w:rPr>
              <w:t xml:space="preserve">Kuratomi</w:t>
            </w:r>
            <w:r>
              <w:rPr>
                <w:rFonts w:ascii="Calibri" w:hAnsi="Calibri" w:eastAsia="Calibri" w:cs="Calibri"/>
                <w:sz w:val="22"/>
                <w:szCs w:val="22"/>
              </w:rPr>
              <w:t xml:space="preserve"> Junior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2500" w:type="dxa"/>
          </w:tcPr>
          <w:p w14:paraId="723C25DB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1b3a2e"/>
                <w:sz w:val="22"/>
                <w:szCs w:val="22"/>
              </w:rPr>
              <w:t xml:space="preserve">RM 571211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6500" w:type="dxa"/>
          </w:tcPr>
          <w:p w14:paraId="7BEB824F" w14:textId="77777777">
            <w:pPr>
              <w:pBdr/>
              <w:spacing/>
              <w:ind/>
              <w:rPr>
                <w:lang w:val="pt-BR"/>
              </w:rPr>
            </w:pPr>
            <w:r>
              <w:rPr>
                <w:rFonts w:ascii="Calibri" w:hAnsi="Calibri" w:eastAsia="Calibri" w:cs="Calibri"/>
                <w:sz w:val="22"/>
                <w:szCs w:val="22"/>
                <w:lang w:val="pt-BR"/>
              </w:rPr>
              <w:t xml:space="preserve">João Victor de Jesus Bernardo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2500" w:type="dxa"/>
          </w:tcPr>
          <w:p w14:paraId="14F3122E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1b3a2e"/>
                <w:sz w:val="22"/>
                <w:szCs w:val="22"/>
              </w:rPr>
              <w:t xml:space="preserve">RM 568729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6500" w:type="dxa"/>
          </w:tcPr>
          <w:p w14:paraId="2E2D6563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Pedro Andreotti </w:t>
            </w:r>
            <w:r>
              <w:rPr>
                <w:rFonts w:ascii="Calibri" w:hAnsi="Calibri" w:eastAsia="Calibri" w:cs="Calibri"/>
                <w:sz w:val="22"/>
                <w:szCs w:val="22"/>
              </w:rPr>
              <w:t xml:space="preserve">Pugliesi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2500" w:type="dxa"/>
          </w:tcPr>
          <w:p w14:paraId="1E975B90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1b3a2e"/>
                <w:sz w:val="22"/>
                <w:szCs w:val="22"/>
              </w:rPr>
              <w:t xml:space="preserve">RM 569357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6500" w:type="dxa"/>
          </w:tcPr>
          <w:p w14:paraId="3598B045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Henrique </w:t>
            </w:r>
            <w:r>
              <w:rPr>
                <w:rFonts w:ascii="Calibri" w:hAnsi="Calibri" w:eastAsia="Calibri" w:cs="Calibri"/>
                <w:sz w:val="22"/>
                <w:szCs w:val="22"/>
              </w:rPr>
              <w:t xml:space="preserve">Osuka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single" w:color="dddddd" w:sz="4" w:space="0"/>
              <w:right w:val="none" w:color="ffffff" w:sz="0" w:space="0"/>
            </w:tcBorders>
            <w:tcW w:w="2500" w:type="dxa"/>
          </w:tcPr>
          <w:p w14:paraId="3DAF216E" w14:textId="77777777">
            <w:pPr>
              <w:pBdr/>
              <w:spacing/>
              <w:ind/>
              <w:rPr/>
            </w:pPr>
            <w:r>
              <w:rPr>
                <w:rFonts w:ascii="Calibri" w:hAnsi="Calibri" w:eastAsia="Calibri" w:cs="Calibri"/>
                <w:b/>
                <w:bCs/>
                <w:color w:val="1b3a2e"/>
                <w:sz w:val="22"/>
                <w:szCs w:val="22"/>
              </w:rPr>
              <w:t xml:space="preserve">RM 571324</w:t>
            </w:r>
            <w:r/>
          </w:p>
        </w:tc>
      </w:tr>
    </w:tbl>
    <w:p w14:paraId="28A59044" w14:textId="77777777">
      <w:pPr>
        <w:pBdr/>
        <w:spacing w:before="2000"/>
        <w:ind/>
        <w:rPr/>
      </w:pPr>
      <w:r/>
      <w:r/>
    </w:p>
    <w:tbl>
      <w:tblPr>
        <w:tblW w:w="9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803"/>
      </w:tblGrid>
      <w:tr>
        <w:trPr>
          <w:trHeight w:val="1323" w:hRule="exact"/>
        </w:trPr>
        <w:tc>
          <w:tcPr>
            <w:shd w:val="clear" w:color="auto" w:fill="1b3a2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9803" w:type="dxa"/>
            <w:vAlign w:val="center"/>
          </w:tcPr>
          <w:p w14:paraId="729C518D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58961880" w14:textId="77777777"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1136DC5E" w14:textId="26CDD34F">
      <w:pPr>
        <w:pBdr>
          <w:bottom w:val="single" w:color="2e8b57" w:sz="8" w:space="0"/>
        </w:pBdr>
        <w:spacing w:after="150" w:before="400"/>
        <w:ind/>
        <w:rPr/>
      </w:pP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0. 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Sumário</w:t>
      </w:r>
      <w:r/>
    </w:p>
    <w:p w14:paraId="00B0AAEA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1. </w:t>
      </w:r>
      <w:r>
        <w:rPr>
          <w:rFonts w:ascii="Calibri" w:hAnsi="Calibri" w:eastAsia="Calibri" w:cs="Calibri"/>
          <w:sz w:val="22"/>
          <w:szCs w:val="22"/>
        </w:rPr>
        <w:t xml:space="preserve">Objetivo</w:t>
      </w:r>
      <w:r>
        <w:rPr>
          <w:rFonts w:ascii="Calibri" w:hAnsi="Calibri" w:eastAsia="Calibri" w:cs="Calibri"/>
          <w:sz w:val="22"/>
          <w:szCs w:val="22"/>
        </w:rPr>
        <w:t xml:space="preserve"> e </w:t>
      </w:r>
      <w:r>
        <w:rPr>
          <w:rFonts w:ascii="Calibri" w:hAnsi="Calibri" w:eastAsia="Calibri" w:cs="Calibri"/>
          <w:sz w:val="22"/>
          <w:szCs w:val="22"/>
        </w:rPr>
        <w:t xml:space="preserve">Escopo</w:t>
      </w:r>
      <w:r>
        <w:rPr>
          <w:rFonts w:ascii="Calibri" w:hAnsi="Calibri" w:eastAsia="Calibri" w:cs="Calibri"/>
          <w:sz w:val="22"/>
          <w:szCs w:val="22"/>
        </w:rPr>
        <w:t xml:space="preserve"> do </w:t>
      </w:r>
      <w:r>
        <w:rPr>
          <w:rFonts w:ascii="Calibri" w:hAnsi="Calibri" w:eastAsia="Calibri" w:cs="Calibri"/>
          <w:sz w:val="22"/>
          <w:szCs w:val="22"/>
        </w:rPr>
        <w:t xml:space="preserve">Projeto</w:t>
      </w:r>
      <w:r/>
    </w:p>
    <w:p w14:paraId="14997F4B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2. </w:t>
      </w:r>
      <w:r>
        <w:rPr>
          <w:rFonts w:ascii="Calibri" w:hAnsi="Calibri" w:eastAsia="Calibri" w:cs="Calibri"/>
          <w:sz w:val="22"/>
          <w:szCs w:val="22"/>
        </w:rPr>
        <w:t xml:space="preserve">Descrição</w:t>
      </w:r>
      <w:r>
        <w:rPr>
          <w:rFonts w:ascii="Calibri" w:hAnsi="Calibri" w:eastAsia="Calibri" w:cs="Calibri"/>
          <w:sz w:val="22"/>
          <w:szCs w:val="22"/>
        </w:rPr>
        <w:t xml:space="preserve"> das </w:t>
      </w:r>
      <w:r>
        <w:rPr>
          <w:rFonts w:ascii="Calibri" w:hAnsi="Calibri" w:eastAsia="Calibri" w:cs="Calibri"/>
          <w:sz w:val="22"/>
          <w:szCs w:val="22"/>
        </w:rPr>
        <w:t xml:space="preserve">Funcionalidades</w:t>
      </w:r>
      <w:r/>
    </w:p>
    <w:p w14:paraId="5FB52122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3. </w:t>
      </w:r>
      <w:r>
        <w:rPr>
          <w:rFonts w:ascii="Calibri" w:hAnsi="Calibri" w:eastAsia="Calibri" w:cs="Calibri"/>
          <w:sz w:val="22"/>
          <w:szCs w:val="22"/>
        </w:rPr>
        <w:t xml:space="preserve">Protótipo</w:t>
      </w:r>
      <w:r>
        <w:rPr>
          <w:rFonts w:ascii="Calibri" w:hAnsi="Calibri" w:eastAsia="Calibri" w:cs="Calibri"/>
          <w:sz w:val="22"/>
          <w:szCs w:val="22"/>
        </w:rPr>
        <w:t xml:space="preserve"> do Sistema (</w:t>
      </w:r>
      <w:r>
        <w:rPr>
          <w:rFonts w:ascii="Calibri" w:hAnsi="Calibri" w:eastAsia="Calibri" w:cs="Calibri"/>
          <w:sz w:val="22"/>
          <w:szCs w:val="22"/>
        </w:rPr>
        <w:t xml:space="preserve">Telas</w:t>
      </w:r>
      <w:r>
        <w:rPr>
          <w:rFonts w:ascii="Calibri" w:hAnsi="Calibri" w:eastAsia="Calibri" w:cs="Calibri"/>
          <w:sz w:val="22"/>
          <w:szCs w:val="22"/>
        </w:rPr>
        <w:t xml:space="preserve">)</w:t>
      </w:r>
      <w:r/>
    </w:p>
    <w:p w14:paraId="42C5063B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4. </w:t>
      </w:r>
      <w:r>
        <w:rPr>
          <w:rFonts w:ascii="Calibri" w:hAnsi="Calibri" w:eastAsia="Calibri" w:cs="Calibri"/>
          <w:sz w:val="22"/>
          <w:szCs w:val="22"/>
        </w:rPr>
        <w:t xml:space="preserve">Modelo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Entidade-Relacionamento</w:t>
      </w:r>
      <w:r>
        <w:rPr>
          <w:rFonts w:ascii="Calibri" w:hAnsi="Calibri" w:eastAsia="Calibri" w:cs="Calibri"/>
          <w:sz w:val="22"/>
          <w:szCs w:val="22"/>
        </w:rPr>
        <w:t xml:space="preserve"> (MER)</w:t>
      </w:r>
      <w:r/>
    </w:p>
    <w:p w14:paraId="1B8CE4BF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5. </w:t>
      </w:r>
      <w:r>
        <w:rPr>
          <w:rFonts w:ascii="Calibri" w:hAnsi="Calibri" w:eastAsia="Calibri" w:cs="Calibri"/>
          <w:sz w:val="22"/>
          <w:szCs w:val="22"/>
        </w:rPr>
        <w:t xml:space="preserve">Diagrama</w:t>
      </w:r>
      <w:r>
        <w:rPr>
          <w:rFonts w:ascii="Calibri" w:hAnsi="Calibri" w:eastAsia="Calibri" w:cs="Calibri"/>
          <w:sz w:val="22"/>
          <w:szCs w:val="22"/>
        </w:rPr>
        <w:t xml:space="preserve"> de Classes</w:t>
      </w:r>
      <w:r/>
    </w:p>
    <w:p w14:paraId="073028AA" w14:textId="77777777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6. </w:t>
      </w:r>
      <w:r>
        <w:rPr>
          <w:rFonts w:ascii="Calibri" w:hAnsi="Calibri" w:eastAsia="Calibri" w:cs="Calibri"/>
          <w:sz w:val="22"/>
          <w:szCs w:val="22"/>
        </w:rPr>
        <w:t xml:space="preserve">Procedimentos</w:t>
      </w:r>
      <w:r>
        <w:rPr>
          <w:rFonts w:ascii="Calibri" w:hAnsi="Calibri" w:eastAsia="Calibri" w:cs="Calibri"/>
          <w:sz w:val="22"/>
          <w:szCs w:val="22"/>
        </w:rPr>
        <w:t xml:space="preserve"> para </w:t>
      </w:r>
      <w:r>
        <w:rPr>
          <w:rFonts w:ascii="Calibri" w:hAnsi="Calibri" w:eastAsia="Calibri" w:cs="Calibri"/>
          <w:sz w:val="22"/>
          <w:szCs w:val="22"/>
        </w:rPr>
        <w:t xml:space="preserve">Execução</w:t>
      </w:r>
      <w:r>
        <w:rPr>
          <w:rFonts w:ascii="Calibri" w:hAnsi="Calibri" w:eastAsia="Calibri" w:cs="Calibri"/>
          <w:sz w:val="22"/>
          <w:szCs w:val="22"/>
        </w:rPr>
        <w:t xml:space="preserve"> da </w:t>
      </w:r>
      <w:r>
        <w:rPr>
          <w:rFonts w:ascii="Calibri" w:hAnsi="Calibri" w:eastAsia="Calibri" w:cs="Calibri"/>
          <w:sz w:val="22"/>
          <w:szCs w:val="22"/>
        </w:rPr>
        <w:t xml:space="preserve">Aplicação</w:t>
      </w:r>
      <w:r/>
    </w:p>
    <w:p w14:paraId="246AA49D" w14:textId="77777777">
      <w:pPr>
        <w:pBdr/>
        <w:spacing/>
        <w:ind/>
        <w:rPr/>
      </w:pPr>
      <w:r/>
      <w:r/>
    </w:p>
    <w:p w14:paraId="2DD126C5" w14:textId="77777777">
      <w:pPr>
        <w:pBdr>
          <w:bottom w:val="single" w:color="2e8b57" w:sz="8" w:space="0"/>
        </w:pBdr>
        <w:spacing w:after="150" w:before="400"/>
        <w:ind/>
        <w:rPr/>
      </w:pP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1. 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Objetivo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 e 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Escopo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 do </w:t>
      </w:r>
      <w:r>
        <w:rPr>
          <w:rFonts w:ascii="Calibri" w:hAnsi="Calibri" w:eastAsia="Calibri" w:cs="Calibri"/>
          <w:b/>
          <w:bCs/>
          <w:color w:val="1b3a2e"/>
          <w:sz w:val="32"/>
          <w:szCs w:val="32"/>
        </w:rPr>
        <w:t xml:space="preserve">Projeto</w:t>
      </w:r>
      <w:r/>
    </w:p>
    <w:p w14:paraId="4BC92AC8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RankUp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+ é uma aplicação Java desenvolvida no contexto do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Challenge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SoulUp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, com o objetivo de incentivar práticas sustentáveis por meio da gamificação. Nesta Sprint, o projeto evoluiu do CalculadoraO2 original: o sistema agora permite que usuários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registrem ações sustentáveis do dia a dia (uso de transporte público, reciclagem e economia de energia), convertendo essas ações em pontuação e em um nível de engajamento (Iniciante, Bronze, Prata ou Ouro), com toda a persistência feita em banco de dados.</w:t>
      </w:r>
      <w:r>
        <w:rPr>
          <w:lang w:val="pt-BR"/>
        </w:rPr>
      </w:r>
      <w:r>
        <w:rPr>
          <w:lang w:val="pt-BR"/>
        </w:rPr>
      </w:r>
    </w:p>
    <w:p w14:paraId="7F7B24FA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O escopo desta Sprint (3) contempla 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back-end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completo da aplicação em Java, com persistência em banco de dados Oracle: camada d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e modelo (Model), camada de acesso a dados (DAO), regras de negócio de cálculo de impacto de carbono e pontuação, hierarquia de usuários com diferentes níveis de acesso (Comum e Administrador), autenticação por login e um sistema de ranking entre usuários.</w:t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3246815C" w14:textId="77777777">
      <w:pPr>
        <w:pageBreakBefore w:val="true"/>
        <w:pBdr>
          <w:bottom w:val="single" w:color="2e8b57" w:sz="8" w:space="0"/>
        </w:pBdr>
        <w:spacing w:after="150" w:before="4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1b3a2e"/>
          <w:sz w:val="32"/>
          <w:szCs w:val="32"/>
          <w:lang w:val="pt-BR"/>
        </w:rPr>
        <w:t xml:space="preserve">2. Descrição das Funcionalidades</w:t>
      </w:r>
      <w:r>
        <w:rPr>
          <w:lang w:val="pt-BR"/>
        </w:rPr>
      </w:r>
      <w:r>
        <w:rPr>
          <w:lang w:val="pt-BR"/>
        </w:rPr>
      </w:r>
    </w:p>
    <w:p w14:paraId="55DD67AF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2.1 Cadastro e Login</w:t>
      </w:r>
      <w:r>
        <w:rPr>
          <w:lang w:val="pt-BR"/>
        </w:rPr>
      </w:r>
      <w:r>
        <w:rPr>
          <w:lang w:val="pt-BR"/>
        </w:rPr>
      </w:r>
    </w:p>
    <w:p w14:paraId="29DF866F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Cadastro de novo usuário (nome,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email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, idade), com verificação de código para cadastro como Administrador.</w:t>
      </w:r>
      <w:r>
        <w:rPr>
          <w:lang w:val="pt-BR"/>
        </w:rPr>
      </w:r>
      <w:r>
        <w:rPr>
          <w:lang w:val="pt-BR"/>
        </w:rPr>
      </w:r>
    </w:p>
    <w:p w14:paraId="7F350C57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Login por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email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, com carregamento do histórico de ações e pontuação salvos no banco.</w:t>
      </w:r>
      <w:r>
        <w:rPr>
          <w:lang w:val="pt-BR"/>
        </w:rPr>
      </w:r>
      <w:r>
        <w:rPr>
          <w:lang w:val="pt-BR"/>
        </w:rPr>
      </w:r>
    </w:p>
    <w:p w14:paraId="31275267" w14:textId="77777777">
      <w:pPr>
        <w:pBdr/>
        <w:spacing w:after="120" w:before="300"/>
        <w:ind/>
        <w:rPr/>
      </w:pP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2.2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Registro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 de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Ações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Sustentáveis</w:t>
      </w:r>
      <w:r/>
    </w:p>
    <w:p w14:paraId="4C91095E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Três tipos de ação disponíveis: uso de transporte público, reciclagem de lixo e economia de energia.</w:t>
      </w:r>
      <w:r>
        <w:rPr>
          <w:lang w:val="pt-BR"/>
        </w:rPr>
      </w:r>
      <w:r>
        <w:rPr>
          <w:lang w:val="pt-BR"/>
        </w:rPr>
      </w:r>
    </w:p>
    <w:p w14:paraId="73212DB7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Cálculo automático de impacto de CO2 e pontos ganhos por ação registrada.</w:t>
      </w:r>
      <w:r>
        <w:rPr>
          <w:lang w:val="pt-BR"/>
        </w:rPr>
      </w:r>
      <w:r>
        <w:rPr>
          <w:lang w:val="pt-BR"/>
        </w:rPr>
      </w:r>
    </w:p>
    <w:p w14:paraId="5AE3CC20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Histórico de ações persistido em banco de dados, vinculado ao usuário.</w:t>
      </w:r>
      <w:r>
        <w:rPr>
          <w:lang w:val="pt-BR"/>
        </w:rPr>
      </w:r>
      <w:r>
        <w:rPr>
          <w:lang w:val="pt-BR"/>
        </w:rPr>
      </w:r>
    </w:p>
    <w:p w14:paraId="701AD132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Exibição da quantidade de CO2 não emitida por ação registrada.</w:t>
      </w:r>
      <w:r>
        <w:rPr>
          <w:lang w:val="pt-BR"/>
        </w:rPr>
      </w:r>
      <w:r>
        <w:rPr>
          <w:lang w:val="pt-BR"/>
        </w:rPr>
      </w:r>
    </w:p>
    <w:p w14:paraId="4FD868BE" w14:textId="77777777">
      <w:pPr>
        <w:pBdr/>
        <w:spacing w:after="120" w:before="300"/>
        <w:ind/>
        <w:rPr/>
      </w:pP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2.3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Perfil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 e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Progressão</w:t>
      </w:r>
      <w:r/>
    </w:p>
    <w:p w14:paraId="3C372B59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Visualização de perfil com pontuação total, histórico de ações e nível atual.</w:t>
      </w:r>
      <w:r>
        <w:rPr>
          <w:lang w:val="pt-BR"/>
        </w:rPr>
      </w:r>
      <w:r>
        <w:rPr>
          <w:lang w:val="pt-BR"/>
        </w:rPr>
      </w:r>
    </w:p>
    <w:p w14:paraId="2B86C582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Cálculo de nível (Iniciante, Bronze, Prata, Ouro) com base em pontuação e diversidade de ações registradas.</w:t>
      </w:r>
      <w:r>
        <w:rPr>
          <w:lang w:val="pt-BR"/>
        </w:rPr>
      </w:r>
      <w:r>
        <w:rPr>
          <w:lang w:val="pt-BR"/>
        </w:rPr>
      </w:r>
    </w:p>
    <w:p w14:paraId="6C53CD56" w14:textId="77777777">
      <w:pPr>
        <w:pStyle w:val="1070"/>
        <w:numPr>
          <w:ilvl w:val="0"/>
          <w:numId w:val="1"/>
        </w:numPr>
        <w:pBdr/>
        <w:spacing w:after="8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Cálculo e exibição do total de CO2 não emitido, acumulado com base no histórico de ações do usuário.</w:t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65F95686" w14:textId="77777777">
      <w:pPr>
        <w:pBdr/>
        <w:spacing w:after="80"/>
        <w:ind/>
        <w:rPr/>
      </w:pP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2.4 Ranking</w:t>
      </w:r>
      <w:r/>
    </w:p>
    <w:p w14:paraId="29793D4E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Ranking geral dos usuários, ordenado por pontuação (top 10).</w:t>
      </w:r>
      <w:r>
        <w:rPr>
          <w:lang w:val="pt-BR"/>
        </w:rPr>
      </w:r>
      <w:r>
        <w:rPr>
          <w:lang w:val="pt-BR"/>
        </w:rPr>
      </w:r>
    </w:p>
    <w:p w14:paraId="2B319F05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Consulta da posição individual do usuário no ranking geral.</w:t>
      </w:r>
      <w:r>
        <w:rPr>
          <w:lang w:val="pt-BR"/>
        </w:rPr>
      </w:r>
      <w:r>
        <w:rPr>
          <w:lang w:val="pt-BR"/>
        </w:rPr>
      </w:r>
    </w:p>
    <w:p w14:paraId="29AE59CF" w14:textId="77777777">
      <w:pPr>
        <w:pBdr/>
        <w:spacing w:after="120" w:before="300"/>
        <w:ind/>
        <w:rPr/>
      </w:pP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2.5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Administração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 (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exclusivo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 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Administrador</w:t>
      </w:r>
      <w:r>
        <w:rPr>
          <w:rFonts w:ascii="Calibri" w:hAnsi="Calibri" w:eastAsia="Calibri" w:cs="Calibri"/>
          <w:b/>
          <w:bCs/>
          <w:color w:val="2e8b57"/>
          <w:sz w:val="26"/>
          <w:szCs w:val="26"/>
        </w:rPr>
        <w:t xml:space="preserve">)</w:t>
      </w:r>
      <w:r/>
    </w:p>
    <w:p w14:paraId="20B82F9F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Listagem de todos os usuários cadastrados no banco, ordenada por ID.</w:t>
      </w:r>
      <w:r>
        <w:rPr>
          <w:lang w:val="pt-BR"/>
        </w:rPr>
      </w:r>
      <w:r>
        <w:rPr>
          <w:lang w:val="pt-BR"/>
        </w:rPr>
      </w:r>
    </w:p>
    <w:p w14:paraId="55079CEF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Exclusão de usuários (com remoção em cascata do histórico de ações associado).</w:t>
      </w:r>
      <w:r>
        <w:rPr>
          <w:lang w:val="pt-BR"/>
        </w:rPr>
        <w:br w:type="page" w:clear="all"/>
      </w:r>
      <w:r>
        <w:rPr>
          <w:lang w:val="pt-BR"/>
        </w:rPr>
      </w:r>
      <w:r>
        <w:rPr>
          <w:lang w:val="pt-BR"/>
        </w:rPr>
      </w:r>
    </w:p>
    <w:p w14:paraId="201C632E" w14:textId="77777777">
      <w:pPr>
        <w:pBdr>
          <w:bottom w:val="single" w:color="2e8b57" w:sz="8" w:space="0"/>
        </w:pBdr>
        <w:spacing w:after="150" w:before="4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1b3a2e"/>
          <w:sz w:val="32"/>
          <w:szCs w:val="32"/>
          <w:lang w:val="pt-BR"/>
        </w:rPr>
        <w:t xml:space="preserve">3. Protótipo do Sistema (Telas)</w:t>
      </w:r>
      <w:r>
        <w:rPr>
          <w:lang w:val="pt-BR"/>
        </w:rPr>
      </w:r>
      <w:r>
        <w:rPr>
          <w:lang w:val="pt-BR"/>
        </w:rPr>
      </w:r>
    </w:p>
    <w:p w14:paraId="7C1593D4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A seguir, apresentam-se capturas de tela da aplicação em execução, ilustrando os principais fluxos do sistema.</w:t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62D52E17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40"/>
        <w:gridCol w:w="462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7560EC9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72912" cy="6509895"/>
                      <wp:effectExtent l="0" t="0" r="0" b="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4223233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2911" cy="65098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26.21pt;height:512.59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B81F41C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Tela inicial do app. O usuário alterna entre "Criar conta" e "Entrar" pelas abas no topo. No cadastro, preenche nome, 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email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 e idade o campo de código de administrador é opcional: se digitado corretamente, a conta é criada como Administrador; se deixado em branco, como Usuário Comum. Ao tocar em "Criar conta" ou fazer login, o usuário é levado direto ao Menu principal.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1DDCF8A5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413B8D82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50"/>
        <w:gridCol w:w="461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4B09D94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79572" cy="6218650"/>
                      <wp:effectExtent l="0" t="0" r="0" b="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2225630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9571" cy="62186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26.74pt;height:489.66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699F914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Tela principal após o login. Mostra a saudação, o tipo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 de conta ("Usuário Comum") e um resumo rápido de pontuação e nível atual. Abaixo, o usuário toca em qualquer card do menu para navegar: registrar uma nova ação, ver o próprio perfil, consultar sua posição no ranking ou visualizar o ranking geral (top 10).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0B5523E9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5C4F4708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6864F03F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74"/>
        <w:gridCol w:w="458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036181C6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94670" cy="6482213"/>
                      <wp:effectExtent l="0" t="0" r="0" b="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342507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4670" cy="64822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27.93pt;height:510.41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4EBC3716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Mesma estrutura do menu 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Comum, identificada pelo selo dourado "★ Administrador" no topo. Além das opções padrão, o administrador vê uma seção extra "ADMINISTRAÇÃO", com acesso a "Listar usuários" (visualiza todos os cadastrados) e "Deletar usuário" (remove um usuário do sistema).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2449644C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2E996B3D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89"/>
        <w:gridCol w:w="4571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4EB3BC68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904195" cy="6271825"/>
                      <wp:effectExtent l="0" t="0" r="0" b="0"/>
                      <wp:docPr id="5" name="Pictur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6171193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904194" cy="62718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28.68pt;height:493.84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604FB2ED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Acessada pela opção "Perfil e pontuação" do menu. Exibe os dados do 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usuário e seu nível atual no topo, três indicadores em destaque (pontos totais, ações registradas e CO2 evitado) e, abaixo, a lista completa do histórico de ações cada uma com tipo, data, quantidade e pontos ganhos, carregada diretamente do banco de dados.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70AC4465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1BC8C643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006ABDA7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45"/>
        <w:gridCol w:w="4615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19FA63D2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75965" cy="7771225"/>
                      <wp:effectExtent l="0" t="0" r="0" b="0"/>
                      <wp:docPr id="6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5727668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5965" cy="77712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26.45pt;height:611.91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35D432F4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Acessada pela opção "Ranking" do menu. Lista os 10 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usuários com maior pontuação, com medalha para os três primeiros colocados (ouro, prata e bronze). A linha do usuário logado é destacada em verde, mesmo fora do top 10, e um cartão no rodapé mostra sua posição exata dentro do total de usuários cadastrados.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086D2143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5DA1C381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4772"/>
        <w:gridCol w:w="4588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1D62699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93212" cy="6248107"/>
                      <wp:effectExtent l="0" t="0" r="0" b="0"/>
                      <wp:docPr id="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0157507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3212" cy="62481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27.81pt;height:491.98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80" w:type="dxa"/>
          </w:tcPr>
          <w:p w14:paraId="2F93834A" w14:textId="77777777">
            <w:pPr>
              <w:pBdr/>
              <w:spacing w:after="150"/>
              <w:ind/>
              <w:rPr>
                <w:rFonts w:ascii="Calibri" w:hAnsi="Calibri" w:eastAsia="Calibri" w:cs="Calibri"/>
                <w:sz w:val="32"/>
                <w:szCs w:val="32"/>
                <w:lang w:val="pt-BR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Acessada pela opção "Registrar ação" do menu. O usuário seleciona um dos três tipos de ação (o card escolhido fica destacado em verde com um 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check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); o rótulo do campo de quantidade muda de acordo com a ação selecionada (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ex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  <w:t xml:space="preserve">: "viagens", "kg", "kWh"). Após informar a quantidade e a data, o usuário toca em "Registrar ação" para confirmar o sistema calcula os pontos automaticamente e atualiza pontuação, nível e histórico.</w:t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  <w:r>
              <w:rPr>
                <w:rFonts w:ascii="Calibri" w:hAnsi="Calibri" w:eastAsia="Calibri" w:cs="Calibri"/>
                <w:sz w:val="32"/>
                <w:szCs w:val="32"/>
                <w:lang w:val="pt-BR"/>
              </w:rPr>
            </w:r>
          </w:p>
        </w:tc>
      </w:tr>
    </w:tbl>
    <w:p w14:paraId="7F098120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2AABB5A4" w14:textId="77777777">
      <w:pPr>
        <w:pageBreakBefore w:val="true"/>
        <w:pBdr/>
        <w:spacing w:after="150"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186428BA" w14:textId="77777777">
      <w:pPr>
        <w:pBdr>
          <w:bottom w:val="single" w:color="2e8b57" w:sz="8" w:space="0"/>
        </w:pBdr>
        <w:spacing w:after="150" w:before="4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1b3a2e"/>
          <w:sz w:val="32"/>
          <w:szCs w:val="32"/>
          <w:lang w:val="pt-BR"/>
        </w:rPr>
        <w:t xml:space="preserve">4. Modelo Entidade-Relacionamento (MER)</w:t>
      </w:r>
      <w:r>
        <w:rPr>
          <w:lang w:val="pt-BR"/>
        </w:rPr>
      </w:r>
      <w:r>
        <w:rPr>
          <w:lang w:val="pt-BR"/>
        </w:rPr>
      </w:r>
    </w:p>
    <w:p w14:paraId="557B1A5F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O modelo de dados é composto por duas tabelas principais: TBL_USUARIO e TBL_REGISTRO_ACAO, relacionadas por uma chave estrangeira (um usuário pode ter vários registros de ação).</w:t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9637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0547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1896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149.32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 w14:paraId="5FEEEC47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4.1 Estrutura das Tabelas</w:t>
      </w:r>
      <w:r>
        <w:rPr>
          <w:lang w:val="pt-BR"/>
        </w:rPr>
      </w:r>
      <w:r>
        <w:rPr>
          <w:lang w:val="pt-BR"/>
        </w:rPr>
      </w:r>
    </w:p>
    <w:p w14:paraId="6BEB5102" w14:textId="77777777">
      <w:pPr>
        <w:pBdr/>
        <w:shd w:val="clear" w:color="auto" w:fill="f2f2f2"/>
        <w:spacing w:after="200"/>
        <w:ind/>
        <w:rPr>
          <w:lang w:val="pt-BR"/>
        </w:rPr>
      </w:pPr>
      <w:r>
        <w:rPr>
          <w:rFonts w:ascii="Consolas" w:hAnsi="Consolas" w:eastAsia="Consolas" w:cs="Consolas"/>
          <w:sz w:val="18"/>
          <w:szCs w:val="18"/>
          <w:lang w:val="pt-BR"/>
        </w:rPr>
        <w:t xml:space="preserve">CREATE TABLE TBL_USUARIO (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ID_USUARIO             </w:t>
      </w:r>
      <w:r>
        <w:rPr>
          <w:rFonts w:ascii="Consolas" w:hAnsi="Consolas" w:eastAsia="Consolas" w:cs="Consolas"/>
          <w:sz w:val="18"/>
          <w:szCs w:val="18"/>
          <w:lang w:val="pt-BR"/>
        </w:rPr>
        <w:t xml:space="preserve">NUMBER(</w:t>
      </w:r>
      <w:r>
        <w:rPr>
          <w:rFonts w:ascii="Consolas" w:hAnsi="Consolas" w:eastAsia="Consolas" w:cs="Consolas"/>
          <w:sz w:val="18"/>
          <w:szCs w:val="18"/>
          <w:lang w:val="pt-BR"/>
        </w:rPr>
        <w:t xml:space="preserve">10)      PRIMARY KEY,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NOME_USUARIO           VARCHAR2(100)   NOT NULL,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EMAIL_USUARIO          VARCHAR2(100)   NOT NULL,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IDADE_USUARIO          NUMBER(3),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PONTUACAOTOTAL_USUARIO NUMBER(10,2)    DEFAULT 0,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    TIPO_USUARIO           VARCHAR2(10)    NOT NULL</w:t>
      </w:r>
      <w:r>
        <w:rPr>
          <w:rFonts w:ascii="Consolas" w:hAnsi="Consolas" w:eastAsia="Consolas" w:cs="Consolas"/>
          <w:sz w:val="18"/>
          <w:szCs w:val="18"/>
          <w:lang w:val="pt-BR"/>
        </w:rPr>
        <w:br/>
        <w:t xml:space="preserve">);</w:t>
      </w:r>
      <w:r>
        <w:rPr>
          <w:lang w:val="pt-BR"/>
        </w:rPr>
      </w:r>
      <w:r>
        <w:rPr>
          <w:lang w:val="pt-BR"/>
        </w:rPr>
      </w:r>
    </w:p>
    <w:p w14:paraId="3D8FA52D" w14:textId="77777777">
      <w:pPr>
        <w:pBdr/>
        <w:shd w:val="clear" w:color="auto" w:fill="f2f2f2"/>
        <w:spacing w:after="200"/>
        <w:ind/>
        <w:rPr/>
      </w:pPr>
      <w:r>
        <w:rPr>
          <w:rFonts w:ascii="Consolas" w:hAnsi="Consolas" w:eastAsia="Consolas" w:cs="Consolas"/>
          <w:sz w:val="18"/>
          <w:szCs w:val="18"/>
        </w:rPr>
        <w:t xml:space="preserve">CREATE TABLE TBL_REGISTRO_ACAO (</w:t>
      </w:r>
      <w:r>
        <w:rPr>
          <w:rFonts w:ascii="Consolas" w:hAnsi="Consolas" w:eastAsia="Consolas" w:cs="Consolas"/>
          <w:sz w:val="18"/>
          <w:szCs w:val="18"/>
        </w:rPr>
        <w:br/>
        <w:t xml:space="preserve">    ID_REGISTRO      </w:t>
      </w:r>
      <w:r>
        <w:rPr>
          <w:rFonts w:ascii="Consolas" w:hAnsi="Consolas" w:eastAsia="Consolas" w:cs="Consolas"/>
          <w:sz w:val="18"/>
          <w:szCs w:val="18"/>
        </w:rPr>
        <w:t xml:space="preserve">NUMBER(</w:t>
      </w:r>
      <w:r>
        <w:rPr>
          <w:rFonts w:ascii="Consolas" w:hAnsi="Consolas" w:eastAsia="Consolas" w:cs="Consolas"/>
          <w:sz w:val="18"/>
          <w:szCs w:val="18"/>
        </w:rPr>
        <w:t xml:space="preserve">10)      PRIMARY KEY,</w:t>
      </w:r>
      <w:r>
        <w:rPr>
          <w:rFonts w:ascii="Consolas" w:hAnsi="Consolas" w:eastAsia="Consolas" w:cs="Consolas"/>
          <w:sz w:val="18"/>
          <w:szCs w:val="18"/>
        </w:rPr>
        <w:br/>
        <w:t xml:space="preserve">    ID_USUARIO       NUMBER(10)      NOT NULL,</w:t>
      </w:r>
      <w:r>
        <w:rPr>
          <w:rFonts w:ascii="Consolas" w:hAnsi="Consolas" w:eastAsia="Consolas" w:cs="Consolas"/>
          <w:sz w:val="18"/>
          <w:szCs w:val="18"/>
        </w:rPr>
        <w:br/>
        <w:t xml:space="preserve">    NOME_ACAO        VARCHAR2(100)   NOT NULL,</w:t>
      </w:r>
      <w:r>
        <w:rPr>
          <w:rFonts w:ascii="Consolas" w:hAnsi="Consolas" w:eastAsia="Consolas" w:cs="Consolas"/>
          <w:sz w:val="18"/>
          <w:szCs w:val="18"/>
        </w:rPr>
        <w:br/>
        <w:t xml:space="preserve">    QUANTIDADE       NUMBER(10,2)    NOT NULL,</w:t>
      </w:r>
      <w:r>
        <w:rPr>
          <w:rFonts w:ascii="Consolas" w:hAnsi="Consolas" w:eastAsia="Consolas" w:cs="Consolas"/>
          <w:sz w:val="18"/>
          <w:szCs w:val="18"/>
        </w:rPr>
        <w:br/>
        <w:t xml:space="preserve">    DATA_REGISTRO    VARCHAR2(20)    NOT NULL,</w:t>
      </w:r>
      <w:r>
        <w:rPr>
          <w:rFonts w:ascii="Consolas" w:hAnsi="Consolas" w:eastAsia="Consolas" w:cs="Consolas"/>
          <w:sz w:val="18"/>
          <w:szCs w:val="18"/>
        </w:rPr>
        <w:br/>
        <w:t xml:space="preserve">    PONTOS_GANHOS    NUMBER(10,2)    NOT NULL,</w:t>
      </w:r>
      <w:r>
        <w:rPr>
          <w:rFonts w:ascii="Consolas" w:hAnsi="Consolas" w:eastAsia="Consolas" w:cs="Consolas"/>
          <w:sz w:val="18"/>
          <w:szCs w:val="18"/>
        </w:rPr>
        <w:br/>
        <w:t xml:space="preserve">    CONSTRAINT FK_REGISTRO_USUARIO FOREIGN KEY (ID_USUARIO)</w:t>
      </w:r>
      <w:r>
        <w:rPr>
          <w:rFonts w:ascii="Consolas" w:hAnsi="Consolas" w:eastAsia="Consolas" w:cs="Consolas"/>
          <w:sz w:val="18"/>
          <w:szCs w:val="18"/>
        </w:rPr>
        <w:br/>
        <w:t xml:space="preserve">        REFERENCES TBL_USUARIO(ID_USUARIO)</w:t>
      </w:r>
      <w:r>
        <w:rPr>
          <w:rFonts w:ascii="Consolas" w:hAnsi="Consolas" w:eastAsia="Consolas" w:cs="Consolas"/>
          <w:sz w:val="18"/>
          <w:szCs w:val="18"/>
        </w:rPr>
        <w:br/>
        <w:t xml:space="preserve">);</w:t>
      </w:r>
      <w:r/>
    </w:p>
    <w:p w14:paraId="4AC0751B" w14:textId="77777777">
      <w:pPr>
        <w:pBdr/>
        <w:spacing/>
        <w:ind/>
        <w:rPr/>
      </w:pPr>
      <w:r>
        <w:br w:type="page" w:clear="all"/>
      </w:r>
      <w:r/>
    </w:p>
    <w:p w14:paraId="54596AC5" w14:textId="77777777">
      <w:pPr>
        <w:pBdr/>
        <w:spacing/>
        <w:ind/>
        <w:rPr/>
        <w:sectPr>
          <w:headerReference w:type="default" r:id="rId9"/>
          <w:footerReference w:type="default" r:id="rId12"/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0561D8DE" w14:textId="77777777">
      <w:pPr>
        <w:pBdr>
          <w:bottom w:val="single" w:color="2e8b57" w:sz="8" w:space="0"/>
        </w:pBdr>
        <w:spacing w:after="150" w:before="4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1b3a2e"/>
          <w:sz w:val="32"/>
          <w:szCs w:val="32"/>
          <w:lang w:val="pt-BR"/>
        </w:rPr>
        <w:t xml:space="preserve">5. Diagrama de Classes</w:t>
      </w:r>
      <w:r>
        <w:rPr>
          <w:lang w:val="pt-BR"/>
        </w:rPr>
      </w:r>
      <w:r>
        <w:rPr>
          <w:lang w:val="pt-BR"/>
        </w:rPr>
      </w:r>
    </w:p>
    <w:p w14:paraId="15C97333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O diagrama a seguir representa as classes do sistema, organizadas em camadas de Modelo (models) e Acesso a Dados (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dao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), incluindo herança (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Usuario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,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UsuarioComum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,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UsuarioAdmin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), composição (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Usuario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–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PontuacaoUsuario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–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RegistroAcao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) e as dependências da camada DAO.</w:t>
      </w:r>
      <w:r>
        <w:rPr>
          <w:lang w:val="pt-BR"/>
        </w:rPr>
      </w:r>
      <w:r>
        <w:rPr>
          <w:lang w:val="pt-BR"/>
        </w:rPr>
      </w:r>
    </w:p>
    <w:p w14:paraId="6C5527FE" w14:textId="77777777">
      <w:pPr>
        <w:pBdr/>
        <w:spacing w:after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848881"/>
                <wp:effectExtent l="0" t="0" r="0" b="0"/>
                <wp:docPr id="9" name="Graphic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1270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58488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460.5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19EC2B85" w14:textId="77777777">
      <w:pPr>
        <w:pBdr/>
        <w:spacing w:after="200"/>
        <w:ind/>
        <w:jc w:val="center"/>
        <w:rPr/>
      </w:pPr>
      <w:r/>
      <w:r/>
    </w:p>
    <w:p w14:paraId="144E44B1" w14:textId="77777777">
      <w:pPr>
        <w:pBdr/>
        <w:spacing w:after="200"/>
        <w:ind/>
        <w:jc w:val="center"/>
        <w:rPr/>
      </w:pPr>
      <w:r/>
      <w:r/>
    </w:p>
    <w:p w14:paraId="19ADF6B2" w14:textId="77777777">
      <w:pPr>
        <w:pBdr/>
        <w:spacing w:after="200"/>
        <w:ind/>
        <w:jc w:val="center"/>
        <w:rPr/>
      </w:pPr>
      <w:r/>
      <w:r/>
    </w:p>
    <w:p w14:paraId="41DDCD93" w14:textId="77777777">
      <w:pPr>
        <w:pBdr/>
        <w:spacing w:after="200"/>
        <w:ind/>
        <w:jc w:val="center"/>
        <w:rPr/>
      </w:pPr>
      <w:r/>
      <w:r/>
    </w:p>
    <w:p w14:paraId="7524621B" w14:textId="77777777">
      <w:pPr>
        <w:pBdr/>
        <w:spacing w:after="200"/>
        <w:ind/>
        <w:jc w:val="center"/>
        <w:rPr/>
      </w:pPr>
      <w:r/>
      <w:r/>
    </w:p>
    <w:p w14:paraId="0FD4A09F" w14:textId="77777777">
      <w:pPr>
        <w:pBdr/>
        <w:spacing w:after="20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07353"/>
                <wp:effectExtent l="0" t="0" r="0" b="0"/>
                <wp:docPr id="10" name="Graphic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75055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1507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18.69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6B229C25" w14:textId="77777777">
      <w:pPr>
        <w:pBdr/>
        <w:spacing/>
        <w:ind/>
        <w:rPr/>
        <w:sectPr>
          <w:headerReference w:type="default" r:id="rId10"/>
          <w:footerReference w:type="default" r:id="rId13"/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29CD33F9" w14:textId="77777777">
      <w:pPr>
        <w:pBdr>
          <w:bottom w:val="single" w:color="2e8b57" w:sz="8" w:space="0"/>
        </w:pBdr>
        <w:spacing w:after="150" w:before="4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1b3a2e"/>
          <w:sz w:val="32"/>
          <w:szCs w:val="32"/>
          <w:lang w:val="pt-BR"/>
        </w:rPr>
        <w:t xml:space="preserve">6. Procedimentos para Execução da Aplicação</w:t>
      </w:r>
      <w:r>
        <w:rPr>
          <w:lang w:val="pt-BR"/>
        </w:rPr>
      </w:r>
      <w:r>
        <w:rPr>
          <w:lang w:val="pt-BR"/>
        </w:rPr>
      </w:r>
    </w:p>
    <w:p w14:paraId="404FAD1A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6.1 Requisitos</w:t>
      </w:r>
      <w:r>
        <w:rPr>
          <w:lang w:val="pt-BR"/>
        </w:rPr>
      </w:r>
      <w:r>
        <w:rPr>
          <w:lang w:val="pt-BR"/>
        </w:rPr>
      </w:r>
    </w:p>
    <w:p w14:paraId="4BB08986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JDK 17 ou superior ( utilizada na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producao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Eclipse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Temurin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21 - </w:t>
      </w:r>
      <w:hyperlink r:id="rId28" w:tooltip="https://adoptium.net/pt-BR/temurin/releases?version=21&amp;os=any&amp;arch=any" w:history="1">
        <w:r>
          <w:rPr>
            <w:rStyle w:val="1071"/>
            <w:rFonts w:ascii="Calibri" w:hAnsi="Calibri" w:eastAsia="Calibri" w:cs="Calibri"/>
            <w:sz w:val="22"/>
            <w:szCs w:val="22"/>
            <w:lang w:val="pt-BR"/>
          </w:rPr>
          <w:t xml:space="preserve">https://adoptium.net/pt-BR/temurin/releases?version=21&amp;os=any&amp;arch=any</w:t>
        </w:r>
      </w:hyperlink>
      <w:r>
        <w:rPr>
          <w:rFonts w:ascii="Calibri" w:hAnsi="Calibri" w:eastAsia="Calibri" w:cs="Calibri"/>
          <w:sz w:val="22"/>
          <w:szCs w:val="22"/>
          <w:lang w:val="pt-BR"/>
        </w:rPr>
        <w:t xml:space="preserve"> )</w:t>
      </w:r>
      <w:r>
        <w:rPr>
          <w:lang w:val="pt-BR"/>
        </w:rPr>
      </w:r>
      <w:r>
        <w:rPr>
          <w:lang w:val="pt-BR"/>
        </w:rPr>
      </w:r>
    </w:p>
    <w:p w14:paraId="4E98B3AB" w14:textId="77777777">
      <w:pPr>
        <w:pStyle w:val="1070"/>
        <w:numPr>
          <w:ilvl w:val="0"/>
          <w:numId w:val="1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IntelliJ IDEA</w:t>
      </w:r>
      <w:r/>
    </w:p>
    <w:p w14:paraId="533186BB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Driver JDBC Oracle: ojdbc17.jar (adicionado como Library do módulo no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IntelliJ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) </w:t>
      </w:r>
      <w:r>
        <w:rPr>
          <w:lang w:val="pt-BR"/>
        </w:rPr>
      </w:r>
      <w:r>
        <w:rPr>
          <w:lang w:val="pt-BR"/>
        </w:rPr>
      </w:r>
    </w:p>
    <w:p w14:paraId="2E0A8515" w14:textId="77777777">
      <w:pPr>
        <w:pStyle w:val="1070"/>
        <w:numPr>
          <w:ilvl w:val="0"/>
          <w:numId w:val="1"/>
        </w:numPr>
        <w:pBdr/>
        <w:spacing w:after="8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Acesso ao banco de dados Oracle da FIAP</w:t>
      </w:r>
      <w:r>
        <w:rPr>
          <w:lang w:val="pt-BR"/>
        </w:rPr>
      </w:r>
      <w:r>
        <w:rPr>
          <w:lang w:val="pt-BR"/>
        </w:rPr>
      </w:r>
    </w:p>
    <w:p w14:paraId="64A0459A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6.2 Configuração do Banco de Dados</w:t>
      </w:r>
      <w:r>
        <w:rPr>
          <w:lang w:val="pt-BR"/>
        </w:rPr>
      </w:r>
      <w:r>
        <w:rPr>
          <w:lang w:val="pt-BR"/>
        </w:rPr>
      </w:r>
    </w:p>
    <w:p w14:paraId="739B1004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Execute os scripts de criação de tabela apresentados na seção 4.1 no banco Oracle da FIAP, na ordem: TBL_USUARIO e, em seguida, TBL_REGISTRO_ACAO.</w:t>
      </w:r>
      <w:r>
        <w:rPr>
          <w:lang w:val="pt-BR"/>
        </w:rPr>
      </w:r>
      <w:r>
        <w:rPr>
          <w:lang w:val="pt-BR"/>
        </w:rPr>
      </w:r>
    </w:p>
    <w:p w14:paraId="1EC258F3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6.3 Configuração da Conexão</w:t>
      </w:r>
      <w:r>
        <w:rPr>
          <w:lang w:val="pt-BR"/>
        </w:rPr>
      </w:r>
      <w:r>
        <w:rPr>
          <w:lang w:val="pt-BR"/>
        </w:rPr>
      </w:r>
    </w:p>
    <w:p w14:paraId="20DB208C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No arquivo ConnectionFactory.java, verifique se os dados de conexão correspondem às credenciais do seu banco:</w:t>
      </w:r>
      <w:r>
        <w:rPr>
          <w:lang w:val="pt-BR"/>
        </w:rPr>
      </w:r>
      <w:r>
        <w:rPr>
          <w:lang w:val="pt-BR"/>
        </w:rPr>
      </w:r>
    </w:p>
    <w:p w14:paraId="117C4C2A" w14:textId="77777777">
      <w:pPr>
        <w:pBdr/>
        <w:shd w:val="clear" w:color="auto" w:fill="f2f2f2"/>
        <w:spacing w:after="200"/>
        <w:ind/>
        <w:rPr/>
      </w:pPr>
      <w:r>
        <w:rPr>
          <w:rFonts w:ascii="Consolas" w:hAnsi="Consolas" w:eastAsia="Consolas" w:cs="Consolas"/>
          <w:sz w:val="18"/>
          <w:szCs w:val="18"/>
        </w:rPr>
        <w:t xml:space="preserve">DriverManager.getConnection</w:t>
      </w:r>
      <w:r>
        <w:rPr>
          <w:rFonts w:ascii="Consolas" w:hAnsi="Consolas" w:eastAsia="Consolas" w:cs="Consolas"/>
          <w:sz w:val="18"/>
          <w:szCs w:val="18"/>
        </w:rPr>
        <w:t xml:space="preserve">(</w:t>
      </w:r>
      <w:r>
        <w:rPr>
          <w:rFonts w:ascii="Consolas" w:hAnsi="Consolas" w:eastAsia="Consolas" w:cs="Consolas"/>
          <w:sz w:val="18"/>
          <w:szCs w:val="18"/>
        </w:rPr>
        <w:br/>
        <w:t xml:space="preserve">    "</w:t>
      </w:r>
      <w:r>
        <w:rPr>
          <w:rFonts w:ascii="Consolas" w:hAnsi="Consolas" w:eastAsia="Consolas" w:cs="Consolas"/>
          <w:sz w:val="18"/>
          <w:szCs w:val="18"/>
        </w:rPr>
        <w:t xml:space="preserve">jdbc:oracle</w:t>
      </w:r>
      <w:r>
        <w:rPr>
          <w:rFonts w:ascii="Consolas" w:hAnsi="Consolas" w:eastAsia="Consolas" w:cs="Consolas"/>
          <w:sz w:val="18"/>
          <w:szCs w:val="18"/>
        </w:rPr>
        <w:t xml:space="preserve">:thin</w:t>
      </w:r>
      <w:r>
        <w:rPr>
          <w:rFonts w:ascii="Consolas" w:hAnsi="Consolas" w:eastAsia="Consolas" w:cs="Consolas"/>
          <w:sz w:val="18"/>
          <w:szCs w:val="18"/>
        </w:rPr>
        <w:t xml:space="preserve">:@oracle.fiap.com.br:1521:orcl",</w:t>
      </w:r>
      <w:r>
        <w:rPr>
          <w:rFonts w:ascii="Consolas" w:hAnsi="Consolas" w:eastAsia="Consolas" w:cs="Consolas"/>
          <w:sz w:val="18"/>
          <w:szCs w:val="18"/>
        </w:rPr>
        <w:br/>
        <w:t xml:space="preserve">    "SEU_RM",</w:t>
      </w:r>
      <w:r>
        <w:rPr>
          <w:rFonts w:ascii="Consolas" w:hAnsi="Consolas" w:eastAsia="Consolas" w:cs="Consolas"/>
          <w:sz w:val="18"/>
          <w:szCs w:val="18"/>
        </w:rPr>
        <w:br/>
        <w:t xml:space="preserve">    "SUA_SENHA"</w:t>
      </w:r>
      <w:r>
        <w:rPr>
          <w:rFonts w:ascii="Consolas" w:hAnsi="Consolas" w:eastAsia="Consolas" w:cs="Consolas"/>
          <w:sz w:val="18"/>
          <w:szCs w:val="18"/>
        </w:rPr>
        <w:br/>
        <w:t xml:space="preserve">);</w:t>
      </w:r>
      <w:r/>
    </w:p>
    <w:p w14:paraId="6882AEAA" w14:textId="77777777">
      <w:pPr>
        <w:pBdr/>
        <w:spacing w:after="120" w:before="300"/>
        <w:ind/>
        <w:rPr>
          <w:lang w:val="pt-BR"/>
        </w:rPr>
      </w:pPr>
      <w:r>
        <w:rPr>
          <w:rFonts w:ascii="Calibri" w:hAnsi="Calibri" w:eastAsia="Calibri" w:cs="Calibri"/>
          <w:b/>
          <w:bCs/>
          <w:color w:val="2e8b57"/>
          <w:sz w:val="26"/>
          <w:szCs w:val="26"/>
          <w:lang w:val="pt-BR"/>
        </w:rPr>
        <w:t xml:space="preserve">6.4 Executando a Aplicação</w:t>
      </w:r>
      <w:r>
        <w:rPr>
          <w:lang w:val="pt-BR"/>
        </w:rPr>
      </w:r>
      <w:r>
        <w:rPr>
          <w:lang w:val="pt-BR"/>
        </w:rPr>
      </w:r>
    </w:p>
    <w:p w14:paraId="78738D91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1. Abra o projeto no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IntelliJ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IDEA.</w:t>
      </w:r>
      <w:r>
        <w:rPr>
          <w:lang w:val="pt-BR"/>
        </w:rPr>
      </w:r>
      <w:r>
        <w:rPr>
          <w:lang w:val="pt-BR"/>
        </w:rPr>
      </w:r>
    </w:p>
    <w:p w14:paraId="040ADD67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2. Confirme que o driver ojdbc17.jar está adicionado em File &gt; Project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Structure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&gt; Modules &gt;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Dependencies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.</w:t>
      </w:r>
      <w:r>
        <w:rPr>
          <w:lang w:val="pt-BR"/>
        </w:rPr>
      </w:r>
      <w:r>
        <w:rPr>
          <w:lang w:val="pt-BR"/>
        </w:rPr>
      </w:r>
    </w:p>
    <w:p w14:paraId="2FDC7749" w14:textId="77777777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3. Execute a classe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CalculadoraTeste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 (pacote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br.com.fiap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.CalculadoraO2.tests), método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main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.</w:t>
      </w:r>
      <w:r>
        <w:rPr>
          <w:lang w:val="pt-BR"/>
        </w:rPr>
      </w:r>
      <w:r>
        <w:rPr>
          <w:lang w:val="pt-BR"/>
        </w:rPr>
      </w:r>
    </w:p>
    <w:p w14:paraId="7FC4CB86">
      <w:pPr>
        <w:pBdr/>
        <w:spacing w:after="150"/>
        <w:ind/>
        <w:rPr/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4. </w:t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No menu inicial, cadastre um novo usuário ou faça login com um usuário já existente.</w:t>
      </w:r>
      <w:r>
        <w:rPr>
          <w:rFonts w:ascii="Calibri" w:hAnsi="Calibri" w:eastAsia="Calibri" w:cs="Calibri"/>
          <w:sz w:val="22"/>
          <w:szCs w:val="22"/>
          <w:lang w:val="pt-BR"/>
        </w:rPr>
      </w:r>
    </w:p>
    <w:p w14:paraId="01E5F735">
      <w:pPr>
        <w:pBdr/>
        <w:spacing w:after="150"/>
        <w:ind/>
        <w:rPr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Observação: para cadastrar um usuário como Administrador, informe o código SEU_CODIGO_AQUI no campo de código de administrador durante o cadastro. Se deixado em branco, o usuário é criado como Comum</w:t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  <w:t xml:space="preserve">.</w:t>
      </w:r>
      <w:r>
        <w:rPr>
          <w:lang w:val="pt-BR"/>
        </w:rPr>
      </w:r>
      <w:r/>
    </w:p>
    <w:p w14:paraId="1837340F" w14:textId="77777777">
      <w:pPr>
        <w:pBdr/>
        <w:spacing w:after="150"/>
        <w:ind/>
        <w:rPr>
          <w:rFonts w:ascii="Calibri" w:hAnsi="Calibri" w:eastAsia="Calibri" w:cs="Calibri"/>
          <w:sz w:val="22"/>
          <w:szCs w:val="22"/>
          <w:lang w:val="pt-BR"/>
        </w:rPr>
      </w:pPr>
      <w:r>
        <w:rPr>
          <w:rFonts w:ascii="Calibri" w:hAnsi="Calibri" w:eastAsia="Calibri" w:cs="Calibri"/>
          <w:sz w:val="22"/>
          <w:szCs w:val="22"/>
          <w:lang w:val="pt-BR"/>
        </w:rPr>
        <w:t xml:space="preserve">5. Navegue pelo menu (Comum ou Admin, de acordo com o tipo de usuário) para registrar ações, consultar o perfil e o ranking.</w:t>
      </w:r>
      <w:r>
        <w:rPr>
          <w:rFonts w:ascii="Calibri" w:hAnsi="Calibri" w:eastAsia="Calibri" w:cs="Calibri"/>
          <w:sz w:val="22"/>
          <w:szCs w:val="22"/>
          <w:lang w:val="pt-BR"/>
        </w:rPr>
      </w:r>
      <w:r>
        <w:rPr>
          <w:rFonts w:ascii="Calibri" w:hAnsi="Calibri" w:eastAsia="Calibri" w:cs="Calibri"/>
          <w:sz w:val="22"/>
          <w:szCs w:val="22"/>
          <w:lang w:val="pt-BR"/>
        </w:rPr>
      </w:r>
    </w:p>
    <w:sectPr>
      <w:headerReference w:type="default" r:id="rId11"/>
      <w:footerReference w:type="default" r:id="rId14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ED9C80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7A02DB90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5EA21C" w14:textId="3AA09856">
    <w:pPr>
      <w:pBdr/>
      <w:spacing/>
      <w:ind/>
      <w:jc w:val="right"/>
      <w:rPr/>
    </w:pPr>
    <w:r>
      <w:rPr>
        <w:rFonts w:ascii="Calibri" w:hAnsi="Calibri" w:eastAsia="Calibri" w:cs="Calibri"/>
        <w:color w:val="666666"/>
        <w:sz w:val="18"/>
        <w:szCs w:val="18"/>
      </w:rPr>
      <w:fldChar w:fldCharType="begin"/>
    </w:r>
    <w:r>
      <w:rPr>
        <w:rFonts w:ascii="Calibri" w:hAnsi="Calibri" w:eastAsia="Calibri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666666"/>
        <w:sz w:val="18"/>
        <w:szCs w:val="18"/>
      </w:rPr>
      <w:fldChar w:fldCharType="separate"/>
    </w:r>
    <w:r>
      <w:rPr>
        <w:rFonts w:ascii="Calibri" w:hAnsi="Calibri" w:eastAsia="Calibri" w:cs="Calibri"/>
        <w:color w:val="666666"/>
        <w:sz w:val="18"/>
        <w:szCs w:val="18"/>
      </w:rPr>
      <w:t xml:space="preserve">2</w:t>
    </w:r>
    <w:r>
      <w:rPr>
        <w:rFonts w:ascii="Calibri" w:hAnsi="Calibri" w:eastAsia="Calibri" w:cs="Calibri"/>
        <w:color w:val="666666"/>
        <w:sz w:val="18"/>
        <w:szCs w:val="18"/>
      </w:rP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5CA6B4E" w14:textId="3E00FE5F">
    <w:pPr>
      <w:pBdr/>
      <w:spacing/>
      <w:ind/>
      <w:jc w:val="right"/>
      <w:rPr/>
    </w:pPr>
    <w:r>
      <w:rPr>
        <w:rFonts w:ascii="Calibri" w:hAnsi="Calibri" w:eastAsia="Calibri" w:cs="Calibri"/>
        <w:color w:val="666666"/>
        <w:sz w:val="18"/>
        <w:szCs w:val="18"/>
      </w:rPr>
      <w:fldChar w:fldCharType="begin"/>
    </w:r>
    <w:r>
      <w:rPr>
        <w:rFonts w:ascii="Calibri" w:hAnsi="Calibri" w:eastAsia="Calibri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666666"/>
        <w:sz w:val="18"/>
        <w:szCs w:val="18"/>
      </w:rPr>
      <w:fldChar w:fldCharType="separate"/>
    </w:r>
    <w:r>
      <w:rPr>
        <w:rFonts w:ascii="Calibri" w:hAnsi="Calibri" w:eastAsia="Calibri" w:cs="Calibri"/>
        <w:color w:val="666666"/>
        <w:sz w:val="18"/>
        <w:szCs w:val="18"/>
      </w:rPr>
      <w:t xml:space="preserve">12</w:t>
    </w:r>
    <w:r>
      <w:rPr>
        <w:rFonts w:ascii="Calibri" w:hAnsi="Calibri" w:eastAsia="Calibri" w:cs="Calibri"/>
        <w:color w:val="666666"/>
        <w:sz w:val="18"/>
        <w:szCs w:val="18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DD01617" w14:textId="472B6844">
    <w:pPr>
      <w:pBdr/>
      <w:spacing/>
      <w:ind/>
      <w:jc w:val="right"/>
      <w:rPr/>
    </w:pPr>
    <w:r>
      <w:rPr>
        <w:rFonts w:ascii="Calibri" w:hAnsi="Calibri" w:eastAsia="Calibri" w:cs="Calibri"/>
        <w:color w:val="666666"/>
        <w:sz w:val="18"/>
        <w:szCs w:val="18"/>
      </w:rPr>
      <w:fldChar w:fldCharType="begin"/>
    </w:r>
    <w:r>
      <w:rPr>
        <w:rFonts w:ascii="Calibri" w:hAnsi="Calibri" w:eastAsia="Calibri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666666"/>
        <w:sz w:val="18"/>
        <w:szCs w:val="18"/>
      </w:rPr>
      <w:fldChar w:fldCharType="separate"/>
    </w:r>
    <w:r>
      <w:rPr>
        <w:rFonts w:ascii="Calibri" w:hAnsi="Calibri" w:eastAsia="Calibri" w:cs="Calibri"/>
        <w:color w:val="666666"/>
        <w:sz w:val="18"/>
        <w:szCs w:val="18"/>
      </w:rPr>
      <w:t xml:space="preserve">14</w:t>
    </w:r>
    <w:r>
      <w:rPr>
        <w:rFonts w:ascii="Calibri" w:hAnsi="Calibri" w:eastAsia="Calibri" w:cs="Calibri"/>
        <w:color w:val="666666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0D62689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5E23098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9026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4A0" w:firstRow="1" w:lastRow="0" w:firstColumn="1" w:lastColumn="0" w:noHBand="0" w:noVBand="1"/>
    </w:tblPr>
    <w:tblGrid>
      <w:gridCol w:w="9026"/>
    </w:tblGrid>
    <w:tr>
      <w:trPr>
        <w:trHeight w:val="500" w:hRule="exact"/>
      </w:trPr>
      <w:tc>
        <w:tcPr>
          <w:shd w:val="clear" w:color="auto" w:fill="1b3a2e"/>
          <w:tcBorders/>
          <w:tcMar>
            <w:left w:w="200" w:type="dxa"/>
          </w:tcMar>
          <w:tcW w:w="9026" w:type="dxa"/>
          <w:vAlign w:val="center"/>
        </w:tcPr>
        <w:p w14:paraId="530A2785" w14:textId="77777777">
          <w:pPr>
            <w:pBdr/>
            <w:tabs>
              <w:tab w:val="left" w:leader="none" w:pos="1761"/>
            </w:tabs>
            <w:spacing/>
            <w:ind/>
            <w:rPr/>
          </w:pP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RankUp</w:t>
          </w: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+</w:t>
          </w:r>
          <w:r>
            <w:tab/>
          </w:r>
          <w:r/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9026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4A0" w:firstRow="1" w:lastRow="0" w:firstColumn="1" w:lastColumn="0" w:noHBand="0" w:noVBand="1"/>
    </w:tblPr>
    <w:tblGrid>
      <w:gridCol w:w="9026"/>
    </w:tblGrid>
    <w:tr>
      <w:trPr>
        <w:trHeight w:val="500" w:hRule="exact"/>
      </w:trPr>
      <w:tc>
        <w:tcPr>
          <w:shd w:val="clear" w:color="auto" w:fill="1b3a2e"/>
          <w:tcBorders/>
          <w:tcMar>
            <w:left w:w="200" w:type="dxa"/>
          </w:tcMar>
          <w:tcW w:w="9026" w:type="dxa"/>
          <w:vAlign w:val="center"/>
        </w:tcPr>
        <w:p w14:paraId="7447F3CF" w14:textId="77777777">
          <w:pPr>
            <w:pBdr/>
            <w:tabs>
              <w:tab w:val="left" w:leader="none" w:pos="1828"/>
            </w:tabs>
            <w:spacing/>
            <w:ind/>
            <w:rPr/>
          </w:pP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RankUp</w:t>
          </w: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+</w:t>
          </w:r>
          <w:r>
            <w:tab/>
          </w:r>
          <w:r/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9026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4A0" w:firstRow="1" w:lastRow="0" w:firstColumn="1" w:lastColumn="0" w:noHBand="0" w:noVBand="1"/>
    </w:tblPr>
    <w:tblGrid>
      <w:gridCol w:w="9026"/>
    </w:tblGrid>
    <w:tr>
      <w:trPr>
        <w:trHeight w:val="500" w:hRule="exact"/>
      </w:trPr>
      <w:tc>
        <w:tcPr>
          <w:shd w:val="clear" w:color="auto" w:fill="1b3a2e"/>
          <w:tcBorders/>
          <w:tcMar>
            <w:left w:w="200" w:type="dxa"/>
          </w:tcMar>
          <w:tcW w:w="9026" w:type="dxa"/>
          <w:vAlign w:val="center"/>
        </w:tcPr>
        <w:p w14:paraId="07B7886C" w14:textId="77777777">
          <w:pPr>
            <w:pBdr/>
            <w:spacing/>
            <w:ind/>
            <w:rPr/>
          </w:pP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RankUp</w:t>
          </w:r>
          <w:r>
            <w:rPr>
              <w:rFonts w:ascii="Calibri" w:hAnsi="Calibri" w:eastAsia="Calibri" w:cs="Calibri"/>
              <w:b/>
              <w:bCs/>
              <w:color w:val="ffffff"/>
            </w:rPr>
            <w:t xml:space="preserve">+</w:t>
          </w:r>
          <w:r/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2D416D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887">
    <w:name w:val="Strong"/>
    <w:basedOn w:val="898"/>
    <w:uiPriority w:val="22"/>
    <w:qFormat/>
    <w:pPr>
      <w:pBdr/>
      <w:spacing/>
      <w:ind/>
    </w:pPr>
    <w:rPr>
      <w:b/>
      <w:bCs/>
    </w:rPr>
  </w:style>
  <w:style w:type="paragraph" w:styleId="888" w:default="1">
    <w:name w:val="Normal"/>
    <w:qFormat/>
    <w:pPr>
      <w:pBdr/>
      <w:spacing/>
      <w:ind/>
    </w:pPr>
  </w:style>
  <w:style w:type="paragraph" w:styleId="889">
    <w:name w:val="Heading 1"/>
    <w:link w:val="1027"/>
    <w:qFormat/>
    <w:pPr>
      <w:pBdr/>
      <w:spacing/>
      <w:ind/>
      <w:outlineLvl w:val="0"/>
    </w:pPr>
    <w:rPr>
      <w:color w:val="2e74b5"/>
      <w:sz w:val="32"/>
      <w:szCs w:val="32"/>
    </w:rPr>
  </w:style>
  <w:style w:type="paragraph" w:styleId="890">
    <w:name w:val="Heading 2"/>
    <w:link w:val="1028"/>
    <w:qFormat/>
    <w:pPr>
      <w:pBdr/>
      <w:spacing/>
      <w:ind/>
      <w:outlineLvl w:val="1"/>
    </w:pPr>
    <w:rPr>
      <w:color w:val="2e74b5"/>
      <w:sz w:val="26"/>
      <w:szCs w:val="26"/>
    </w:rPr>
  </w:style>
  <w:style w:type="paragraph" w:styleId="891">
    <w:name w:val="Heading 3"/>
    <w:link w:val="1029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892">
    <w:name w:val="Heading 4"/>
    <w:link w:val="1030"/>
    <w:qFormat/>
    <w:pPr>
      <w:pBdr/>
      <w:spacing/>
      <w:ind/>
      <w:outlineLvl w:val="3"/>
    </w:pPr>
    <w:rPr>
      <w:i/>
      <w:iCs/>
      <w:color w:val="2e74b5"/>
    </w:rPr>
  </w:style>
  <w:style w:type="paragraph" w:styleId="893">
    <w:name w:val="Heading 5"/>
    <w:link w:val="1031"/>
    <w:qFormat/>
    <w:pPr>
      <w:pBdr/>
      <w:spacing/>
      <w:ind/>
      <w:outlineLvl w:val="4"/>
    </w:pPr>
    <w:rPr>
      <w:color w:val="2e74b5"/>
    </w:rPr>
  </w:style>
  <w:style w:type="paragraph" w:styleId="894">
    <w:name w:val="Heading 6"/>
    <w:link w:val="1032"/>
    <w:qFormat/>
    <w:pPr>
      <w:pBdr/>
      <w:spacing/>
      <w:ind/>
      <w:outlineLvl w:val="5"/>
    </w:pPr>
    <w:rPr>
      <w:color w:val="1f4d78"/>
    </w:rPr>
  </w:style>
  <w:style w:type="paragraph" w:styleId="895">
    <w:name w:val="Heading 7"/>
    <w:basedOn w:val="888"/>
    <w:next w:val="888"/>
    <w:link w:val="103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6">
    <w:name w:val="Heading 8"/>
    <w:basedOn w:val="888"/>
    <w:next w:val="888"/>
    <w:link w:val="103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7">
    <w:name w:val="Heading 9"/>
    <w:basedOn w:val="888"/>
    <w:next w:val="888"/>
    <w:link w:val="103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table" w:styleId="901">
    <w:name w:val="Table Grid"/>
    <w:basedOn w:val="89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Light"/>
    <w:basedOn w:val="8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1"/>
    <w:basedOn w:val="8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2"/>
    <w:basedOn w:val="89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Plain Table 3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4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5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Accent 1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Accent 2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Accent 3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Accent 4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Accent 5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Accent 6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Accent 1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Accent 2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Accent 3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Accent 4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Accent 5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Accent 6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Accent 1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Accent 2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Accent 3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Accent 4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Accent 5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Accent 6"/>
    <w:basedOn w:val="899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Grid Table 5 Dark-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Grid Table 5 Dark-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Accent 1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Accent 2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Accent 3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Accent 4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Accent 5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Accent 6"/>
    <w:basedOn w:val="899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Accent 1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Accent 2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Accent 3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Accent 4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Accent 5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Accent 6"/>
    <w:basedOn w:val="89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Accent 1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Accent 2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Accent 3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Accent 4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Accent 5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Accent 6"/>
    <w:basedOn w:val="899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ned - Accent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ned - Accent 1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ned - Accent 2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ned - Accent 3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ned - Accent 4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ned - Accent 5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ned - Accent 6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Bordered &amp; Lined - Accent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Bordered &amp; Lined - Accent 1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Bordered &amp; Lined - Accent 2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Bordered &amp; Lined - Accent 3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Bordered &amp; Lined - Accent 4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Bordered &amp; Lined - Accent 5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Bordered &amp; Lined - Accent 6"/>
    <w:basedOn w:val="89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Bordered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Bordered - Accent 1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Bordered - Accent 2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Bordered - Accent 3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Bordered - Accent 4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Bordered - Accent 5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Bordered - Accent 6"/>
    <w:basedOn w:val="89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7" w:customStyle="1">
    <w:name w:val="Heading 1 Char"/>
    <w:basedOn w:val="898"/>
    <w:link w:val="8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28" w:customStyle="1">
    <w:name w:val="Heading 2 Char"/>
    <w:basedOn w:val="898"/>
    <w:link w:val="8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29" w:customStyle="1">
    <w:name w:val="Heading 3 Char"/>
    <w:basedOn w:val="898"/>
    <w:link w:val="8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30" w:customStyle="1">
    <w:name w:val="Heading 4 Char"/>
    <w:basedOn w:val="898"/>
    <w:link w:val="89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31" w:customStyle="1">
    <w:name w:val="Heading 5 Char"/>
    <w:basedOn w:val="898"/>
    <w:link w:val="89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32" w:customStyle="1">
    <w:name w:val="Heading 6 Char"/>
    <w:basedOn w:val="898"/>
    <w:link w:val="8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3" w:customStyle="1">
    <w:name w:val="Heading 7 Char"/>
    <w:basedOn w:val="898"/>
    <w:link w:val="8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4" w:customStyle="1">
    <w:name w:val="Heading 8 Char"/>
    <w:basedOn w:val="898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5" w:customStyle="1">
    <w:name w:val="Heading 9 Char"/>
    <w:basedOn w:val="898"/>
    <w:link w:val="8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6" w:customStyle="1">
    <w:name w:val="Title Char"/>
    <w:basedOn w:val="898"/>
    <w:link w:val="10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7">
    <w:name w:val="Subtitle"/>
    <w:basedOn w:val="888"/>
    <w:next w:val="888"/>
    <w:link w:val="103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8" w:customStyle="1">
    <w:name w:val="Subtitle Char"/>
    <w:basedOn w:val="898"/>
    <w:link w:val="10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9">
    <w:name w:val="Quote"/>
    <w:basedOn w:val="888"/>
    <w:next w:val="888"/>
    <w:link w:val="10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0" w:customStyle="1">
    <w:name w:val="Quote Char"/>
    <w:basedOn w:val="898"/>
    <w:link w:val="103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1">
    <w:name w:val="Intense Emphasis"/>
    <w:basedOn w:val="89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42">
    <w:name w:val="Intense Quote"/>
    <w:basedOn w:val="888"/>
    <w:next w:val="888"/>
    <w:link w:val="1043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43" w:customStyle="1">
    <w:name w:val="Intense Quote Char"/>
    <w:basedOn w:val="898"/>
    <w:link w:val="104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44">
    <w:name w:val="Intense Reference"/>
    <w:basedOn w:val="89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45">
    <w:name w:val="No Spacing"/>
    <w:basedOn w:val="888"/>
    <w:uiPriority w:val="1"/>
    <w:qFormat/>
    <w:pPr>
      <w:pBdr/>
      <w:spacing/>
      <w:ind/>
    </w:pPr>
  </w:style>
  <w:style w:type="character" w:styleId="1046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7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1048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9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0">
    <w:name w:val="Header"/>
    <w:basedOn w:val="888"/>
    <w:link w:val="105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51" w:customStyle="1">
    <w:name w:val="Header Char"/>
    <w:basedOn w:val="898"/>
    <w:link w:val="1050"/>
    <w:uiPriority w:val="99"/>
    <w:pPr>
      <w:pBdr/>
      <w:spacing/>
      <w:ind/>
    </w:pPr>
  </w:style>
  <w:style w:type="paragraph" w:styleId="1052">
    <w:name w:val="Footer"/>
    <w:basedOn w:val="888"/>
    <w:link w:val="105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53" w:customStyle="1">
    <w:name w:val="Footer Char"/>
    <w:basedOn w:val="898"/>
    <w:link w:val="1052"/>
    <w:uiPriority w:val="99"/>
    <w:pPr>
      <w:pBdr/>
      <w:spacing/>
      <w:ind/>
    </w:pPr>
  </w:style>
  <w:style w:type="paragraph" w:styleId="1054">
    <w:name w:val="Caption"/>
    <w:basedOn w:val="888"/>
    <w:next w:val="888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1055">
    <w:name w:val="FollowedHyperlink"/>
    <w:basedOn w:val="89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5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105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105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105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106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106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106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106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106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1065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type="paragraph" w:styleId="1066">
    <w:name w:val="TOC Heading"/>
    <w:uiPriority w:val="39"/>
    <w:unhideWhenUsed/>
    <w:pPr>
      <w:pBdr/>
      <w:spacing/>
      <w:ind/>
    </w:pPr>
  </w:style>
  <w:style w:type="paragraph" w:styleId="1067">
    <w:name w:val="table of figures"/>
    <w:basedOn w:val="888"/>
    <w:next w:val="888"/>
    <w:uiPriority w:val="99"/>
    <w:unhideWhenUsed/>
    <w:pPr>
      <w:pBdr/>
      <w:spacing/>
      <w:ind/>
    </w:pPr>
  </w:style>
  <w:style w:type="paragraph" w:styleId="1068">
    <w:name w:val="Title"/>
    <w:link w:val="1036"/>
    <w:qFormat/>
    <w:pPr>
      <w:pBdr/>
      <w:spacing/>
      <w:ind/>
    </w:pPr>
    <w:rPr>
      <w:sz w:val="56"/>
      <w:szCs w:val="56"/>
    </w:rPr>
  </w:style>
  <w:style w:type="paragraph" w:styleId="1069" w:customStyle="1">
    <w:name w:val="Strong1"/>
    <w:qFormat/>
    <w:pPr>
      <w:pBdr/>
      <w:spacing/>
      <w:ind/>
    </w:pPr>
    <w:rPr>
      <w:b/>
      <w:bCs/>
    </w:rPr>
  </w:style>
  <w:style w:type="paragraph" w:styleId="1070">
    <w:name w:val="List Paragraph"/>
    <w:qFormat/>
    <w:pPr>
      <w:pBdr/>
      <w:spacing/>
      <w:ind/>
    </w:pPr>
  </w:style>
  <w:style w:type="character" w:styleId="1071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7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73">
    <w:name w:val="footnote text"/>
    <w:link w:val="1074"/>
    <w:uiPriority w:val="99"/>
    <w:semiHidden/>
    <w:unhideWhenUsed/>
    <w:pPr>
      <w:pBdr/>
      <w:spacing/>
      <w:ind/>
    </w:pPr>
  </w:style>
  <w:style w:type="character" w:styleId="1074" w:customStyle="1">
    <w:name w:val="Footnote Text Char"/>
    <w:link w:val="1073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75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76">
    <w:name w:val="endnote text"/>
    <w:link w:val="1077"/>
    <w:uiPriority w:val="99"/>
    <w:semiHidden/>
    <w:unhideWhenUsed/>
    <w:pPr>
      <w:pBdr/>
      <w:spacing/>
      <w:ind/>
    </w:pPr>
  </w:style>
  <w:style w:type="character" w:styleId="1077" w:customStyle="1">
    <w:name w:val="Endnote Text Char"/>
    <w:link w:val="1076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media1.svg"/><Relationship Id="rId24" Type="http://schemas.openxmlformats.org/officeDocument/2006/relationships/image" Target="media/image9.png"/><Relationship Id="rId25" Type="http://schemas.openxmlformats.org/officeDocument/2006/relationships/image" Target="media/media2.svg"/><Relationship Id="rId26" Type="http://schemas.openxmlformats.org/officeDocument/2006/relationships/image" Target="media/image10.png"/><Relationship Id="rId27" Type="http://schemas.openxmlformats.org/officeDocument/2006/relationships/image" Target="media/media3.svg"/><Relationship Id="rId28" Type="http://schemas.openxmlformats.org/officeDocument/2006/relationships/hyperlink" Target="https://adoptium.net/pt-BR/temurin/releases?version=21&amp;os=any&amp;arch=any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10</cp:revision>
  <dcterms:created xsi:type="dcterms:W3CDTF">2026-09-08T21:14:00Z</dcterms:created>
  <dcterms:modified xsi:type="dcterms:W3CDTF">2026-09-12T22:23:13Z</dcterms:modified>
</cp:coreProperties>
</file>