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足踝检测评估报告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姓名：</w:t>
              <w:tab/>
            </w:r>
          </w:p>
        </w:tc>
        <w:tc>
          <w:tcPr>
            <w:tcW w:type="dxa" w:w="2880"/>
          </w:tcPr>
          <w:p>
            <w:r>
              <w:t>年龄：</w:t>
              <w:tab/>
            </w:r>
          </w:p>
        </w:tc>
        <w:tc>
          <w:tcPr>
            <w:tcW w:type="dxa" w:w="2880"/>
          </w:tcPr>
          <w:p>
            <w:r>
              <w:t>性别：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6214846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21484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实际足部受力成像情况：</w:t>
      </w:r>
    </w:p>
    <w:p>
      <w:r>
        <w:drawing>
          <wp:inline xmlns:a="http://schemas.openxmlformats.org/drawingml/2006/main" xmlns:pic="http://schemas.openxmlformats.org/drawingml/2006/picture">
            <wp:extent cx="5486400" cy="3264177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4177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2743200" cy="2645764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good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64576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t>正常足底受力</w:t>
            </w:r>
          </w:p>
        </w:tc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2743200" cy="2786287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g4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78628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t>实际足底受力</w:t>
            </w:r>
          </w:p>
        </w:tc>
      </w:tr>
    </w:tbl>
    <w:p>
      <w:r>
        <w:br w:type="page"/>
      </w:r>
    </w:p>
    <w:p>
      <w:pPr>
        <w:pStyle w:val="Heading2"/>
      </w:pPr>
      <w:r>
        <w:t>足跟内外翻情况对比：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2743200" cy="2812409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good2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81240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t>正常后跟内外翻情况</w:t>
            </w:r>
          </w:p>
        </w:tc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2743200" cy="262158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g6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6215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t>实际后跟内外翻情况</w:t>
            </w:r>
          </w:p>
        </w:tc>
      </w:tr>
    </w:tbl>
    <w:p>
      <w:pPr>
        <w:pStyle w:val="Heading2"/>
      </w:pPr>
      <w:r>
        <w:t>初步诊断：</w:t>
      </w:r>
    </w:p>
    <w:p>
      <w:r>
        <w:t>足弓低平且足后跟外偏，提示可能有运动损伤风险。处于生长发育阶段的儿童及青少年，应使用有矫正效果的鞋垫，并搭配合适的鞋类，日常应加强足部及腿部肌肉锻炼、拉伸及放松，以改善足弓扁平及足部外翻的情况，防止足部问题因体重增长及不良步态导致进行性加重，从而影响膝、骨盆与脊柱的正常生物力线；</w:t>
        <w:br/>
        <w:br/>
        <w:t>足部问题常伴有体态姿势不良等问题的出现，处于生发育阶段的儿童及青少年应每3个月到半年进行一次全面的脊柱、体态、骨龄及足部的相关检查。</w:t>
      </w:r>
    </w:p>
    <w:p>
      <w:r>
        <w:drawing>
          <wp:inline xmlns:a="http://schemas.openxmlformats.org/drawingml/2006/main" xmlns:pic="http://schemas.openxmlformats.org/drawingml/2006/picture">
            <wp:extent cx="5486400" cy="2189327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abl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89327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