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/>
        </w:tc>
        <w:tc>
          <w:tcPr>
            <w:tcW w:type="dxa" w:w="2880"/>
          </w:tcPr>
          <w:p/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>
              <w:t>姓名：</w:t>
            </w:r>
          </w:p>
        </w:tc>
        <w:tc>
          <w:tcPr>
            <w:tcW w:type="dxa" w:w="2880"/>
          </w:tcPr>
          <w:p>
            <w:r>
              <w:t>年龄：</w:t>
            </w:r>
          </w:p>
        </w:tc>
        <w:tc>
          <w:tcPr>
            <w:tcW w:type="dxa" w:w="2880"/>
          </w:tcPr>
          <w:p>
            <w:r>
              <w:t>性别：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660212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21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实际足部受力成像情况：</w:t>
      </w:r>
    </w:p>
    <w:p>
      <w:r>
        <w:drawing>
          <wp:inline xmlns:a="http://schemas.openxmlformats.org/drawingml/2006/main" xmlns:pic="http://schemas.openxmlformats.org/drawingml/2006/picture">
            <wp:extent cx="5486400" cy="326417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17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743200" cy="2645764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ood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6457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t>正常足底受力</w:t>
            </w:r>
          </w:p>
        </w:tc>
        <w:tc>
          <w:tcPr>
            <w:tcW w:type="dxa" w:w="4320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2743200" cy="2786287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g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862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t>实际足底受力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