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Arial" w:hAnsi="Arial"/>
          <w:b/>
          <w:i w:val="0"/>
          <w:color w:val="1A1A1A"/>
          <w:sz w:val="24"/>
        </w:rPr>
        <w:t>PEMERINTAH PROVINSI DAERAH KHUSUS IBUKOTA JAKARTA</w:t>
      </w:r>
    </w:p>
    <w:p>
      <w:pPr>
        <w:spacing w:after="0" w:before="0" w:line="276" w:lineRule="auto"/>
        <w:jc w:val="center"/>
      </w:pPr>
      <w:r>
        <w:rPr>
          <w:rFonts w:ascii="Arial" w:hAnsi="Arial"/>
          <w:b/>
          <w:i w:val="0"/>
          <w:color w:val="1A1A1A"/>
          <w:sz w:val="26"/>
        </w:rPr>
        <w:t>DINAS PARIWISATA DAN EKONOMI KREATIF</w:t>
      </w:r>
    </w:p>
    <w:p>
      <w:pPr>
        <w:spacing w:after="40" w:before="0" w:line="276" w:lineRule="auto"/>
        <w:jc w:val="center"/>
      </w:pPr>
      <w:r>
        <w:rPr>
          <w:rFonts w:ascii="Arial" w:hAnsi="Arial"/>
          <w:b w:val="0"/>
          <w:i/>
          <w:color w:val="555555"/>
          <w:sz w:val="20"/>
        </w:rPr>
        <w:t>Bidang Data, Informasi dan Pengembangan Destinasi</w:t>
      </w:r>
    </w:p>
    <w:p>
      <w:pPr>
        <w:spacing w:after="200"/>
        <w:pBdr>
          <w:bottom w:val="single" w:sz="12" w:space="1" w:color="1a1a1a"/>
        </w:pBdr>
      </w:pPr>
    </w:p>
    <w:p>
      <w:pPr>
        <w:spacing w:after="20" w:before="0" w:line="276" w:lineRule="auto"/>
        <w:jc w:val="center"/>
      </w:pPr>
      <w:r>
        <w:rPr>
          <w:rFonts w:ascii="Arial" w:hAnsi="Arial"/>
          <w:b/>
          <w:i w:val="0"/>
          <w:color w:val="1A1A1A"/>
          <w:sz w:val="28"/>
        </w:rPr>
        <w:t>LAPORAN BULANAN KEGIATAN</w:t>
      </w:r>
    </w:p>
    <w:p>
      <w:pPr>
        <w:spacing w:after="200" w:before="0" w:line="276" w:lineRule="auto"/>
        <w:jc w:val="center"/>
      </w:pPr>
      <w:r>
        <w:rPr>
          <w:rFonts w:ascii="Arial" w:hAnsi="Arial"/>
          <w:b w:val="0"/>
          <w:i w:val="0"/>
          <w:color w:val="555555"/>
          <w:sz w:val="21"/>
        </w:rPr>
        <w:t>Penyediaan dan Pengelolaan Data Statistik Pariwisata Jakarta — Tahun Anggaran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88"/>
        <w:gridCol w:w="4788"/>
      </w:tblGrid>
      <w:tr>
        <w:trPr>
          <w:cantSplit/>
          <w:tblHeader/>
        </w:trPr>
        <w:tc>
          <w:tcPr>
            <w:tcW w:type="dxa" w:w="2721"/>
            <w:shd w:val="clear" w:color="auto" w:fill="eeeeee"/>
          </w:tcPr>
          <w:p>
            <w:r/>
            <w:r>
              <w:rPr>
                <w:rFonts w:ascii="Arial" w:hAnsi="Arial"/>
                <w:b/>
                <w:color w:val="1A1A1A"/>
                <w:sz w:val="20"/>
              </w:rPr>
              <w:t>Periode Laporan</w:t>
            </w:r>
          </w:p>
        </w:tc>
        <w:tc>
          <w:tcPr>
            <w:tcW w:type="dxa" w:w="6123"/>
          </w:tcPr>
          <w:p>
            <w:r/>
            <w:r>
              <w:rPr>
                <w:rFonts w:ascii="Arial" w:hAnsi="Arial"/>
                <w:b w:val="0"/>
                <w:color w:val="1A1A1A"/>
                <w:sz w:val="20"/>
              </w:rPr>
              <w:t>Bulan ke-5 (Oktober 2026)</w:t>
            </w:r>
          </w:p>
        </w:tc>
      </w:tr>
      <w:tr>
        <w:trPr>
          <w:cantSplit/>
        </w:trPr>
        <w:tc>
          <w:tcPr>
            <w:tcW w:type="dxa" w:w="2721"/>
            <w:shd w:val="clear" w:color="auto" w:fill="eeeeee"/>
          </w:tcPr>
          <w:p>
            <w:r/>
            <w:r>
              <w:rPr>
                <w:rFonts w:ascii="Arial" w:hAnsi="Arial"/>
                <w:b/>
                <w:color w:val="1A1A1A"/>
                <w:sz w:val="20"/>
              </w:rPr>
              <w:t>Kegiatan</w:t>
            </w:r>
          </w:p>
        </w:tc>
        <w:tc>
          <w:tcPr>
            <w:tcW w:type="dxa" w:w="6123"/>
          </w:tcPr>
          <w:p>
            <w:r/>
            <w:r>
              <w:rPr>
                <w:rFonts w:ascii="Arial" w:hAnsi="Arial"/>
                <w:b w:val="0"/>
                <w:color w:val="1A1A1A"/>
                <w:sz w:val="20"/>
              </w:rPr>
              <w:t>Analisis Data dan Pembangunan Dashboard Pariwisata</w:t>
            </w:r>
          </w:p>
        </w:tc>
      </w:tr>
      <w:tr>
        <w:trPr>
          <w:cantSplit/>
        </w:trPr>
        <w:tc>
          <w:tcPr>
            <w:tcW w:type="dxa" w:w="2721"/>
            <w:shd w:val="clear" w:color="auto" w:fill="eeeeee"/>
          </w:tcPr>
          <w:p>
            <w:r/>
            <w:r>
              <w:rPr>
                <w:rFonts w:ascii="Arial" w:hAnsi="Arial"/>
                <w:b/>
                <w:color w:val="1A1A1A"/>
                <w:sz w:val="20"/>
              </w:rPr>
              <w:t>Sub Kegiatan</w:t>
            </w:r>
          </w:p>
        </w:tc>
        <w:tc>
          <w:tcPr>
            <w:tcW w:type="dxa" w:w="6123"/>
          </w:tcPr>
          <w:p>
            <w:r/>
            <w:r>
              <w:rPr>
                <w:rFonts w:ascii="Arial" w:hAnsi="Arial"/>
                <w:b w:val="0"/>
                <w:color w:val="1A1A1A"/>
                <w:sz w:val="20"/>
              </w:rPr>
              <w:t>Perencanaan Daya Tarik Wisata Provinsi</w:t>
            </w:r>
          </w:p>
        </w:tc>
      </w:tr>
      <w:tr>
        <w:trPr>
          <w:cantSplit/>
        </w:trPr>
        <w:tc>
          <w:tcPr>
            <w:tcW w:type="dxa" w:w="2721"/>
            <w:shd w:val="clear" w:color="auto" w:fill="eeeeee"/>
          </w:tcPr>
          <w:p>
            <w:r/>
            <w:r>
              <w:rPr>
                <w:rFonts w:ascii="Arial" w:hAnsi="Arial"/>
                <w:b/>
                <w:color w:val="1A1A1A"/>
                <w:sz w:val="20"/>
              </w:rPr>
              <w:t>Lokasi</w:t>
            </w:r>
          </w:p>
        </w:tc>
        <w:tc>
          <w:tcPr>
            <w:tcW w:type="dxa" w:w="6123"/>
          </w:tcPr>
          <w:p>
            <w:r/>
            <w:r>
              <w:rPr>
                <w:rFonts w:ascii="Arial" w:hAnsi="Arial"/>
                <w:b w:val="0"/>
                <w:color w:val="1A1A1A"/>
                <w:sz w:val="20"/>
              </w:rPr>
              <w:t>Provinsi DKI Jakarta</w:t>
            </w:r>
          </w:p>
        </w:tc>
      </w:tr>
      <w:tr>
        <w:trPr>
          <w:cantSplit/>
        </w:trPr>
        <w:tc>
          <w:tcPr>
            <w:tcW w:type="dxa" w:w="2721"/>
            <w:shd w:val="clear" w:color="auto" w:fill="eeeeee"/>
          </w:tcPr>
          <w:p>
            <w:r/>
            <w:r>
              <w:rPr>
                <w:rFonts w:ascii="Arial" w:hAnsi="Arial"/>
                <w:b/>
                <w:color w:val="1A1A1A"/>
                <w:sz w:val="20"/>
              </w:rPr>
              <w:t>Jumlah Tenaga Ahli</w:t>
            </w:r>
          </w:p>
        </w:tc>
        <w:tc>
          <w:tcPr>
            <w:tcW w:type="dxa" w:w="6123"/>
          </w:tcPr>
          <w:p>
            <w:r/>
            <w:r>
              <w:rPr>
                <w:rFonts w:ascii="Arial" w:hAnsi="Arial"/>
                <w:b w:val="0"/>
                <w:color w:val="1A1A1A"/>
                <w:sz w:val="20"/>
              </w:rPr>
              <w:t>7 (tujuh) orang — laporan per orang terlampir</w:t>
            </w:r>
          </w:p>
        </w:tc>
      </w:tr>
      <w:tr>
        <w:trPr>
          <w:cantSplit/>
        </w:trPr>
        <w:tc>
          <w:tcPr>
            <w:tcW w:type="dxa" w:w="2721"/>
            <w:shd w:val="clear" w:color="auto" w:fill="eeeeee"/>
          </w:tcPr>
          <w:p>
            <w:r/>
            <w:r>
              <w:rPr>
                <w:rFonts w:ascii="Arial" w:hAnsi="Arial"/>
                <w:b/>
                <w:color w:val="1A1A1A"/>
                <w:sz w:val="20"/>
              </w:rPr>
              <w:t>Tanggal Verifikasi Angka</w:t>
            </w:r>
          </w:p>
        </w:tc>
        <w:tc>
          <w:tcPr>
            <w:tcW w:type="dxa" w:w="6123"/>
          </w:tcPr>
          <w:p>
            <w:r/>
            <w:r>
              <w:rPr>
                <w:rFonts w:ascii="Arial" w:hAnsi="Arial"/>
                <w:b w:val="0"/>
                <w:color w:val="1A1A1A"/>
                <w:sz w:val="20"/>
              </w:rPr>
              <w:t>30 Oktober 2026; riwayat mutu dan run dibatasi 1–30 Oktober</w:t>
            </w:r>
          </w:p>
        </w:tc>
      </w:tr>
    </w:tbl>
    <w:p>
      <w:pPr>
        <w:spacing w:after="80"/>
      </w:pPr>
    </w:p>
    <w:p>
      <w:pPr>
        <w:keepNext/>
        <w:spacing w:before="240" w:after="80"/>
      </w:pPr>
      <w:r>
        <w:rPr>
          <w:rFonts w:ascii="Arial" w:hAnsi="Arial"/>
          <w:b/>
          <w:color w:val="1A1A1A"/>
          <w:sz w:val="24"/>
        </w:rPr>
        <w:t>I.  RINGKASAN EKSEKUTIF</w:t>
      </w:r>
    </w:p>
    <w:p>
      <w:pPr>
        <w:spacing w:after="120" w:before="0" w:line="276" w:lineRule="auto"/>
        <w:jc w:val="both"/>
      </w:pPr>
      <w:r>
        <w:rPr>
          <w:rFonts w:ascii="Arial" w:hAnsi="Arial"/>
          <w:b w:val="0"/>
          <w:i w:val="0"/>
          <w:color w:val="1A1A1A"/>
          <w:sz w:val="22"/>
        </w:rPr>
        <w:t>Laporan bulanan kelima ini memuat pelaksanaan kegiatan Penyediaan dan Pengelolaan Data Statistik Pariwisata Jakarta Tahun Anggaran 2026 untuk periode 1–30 Oktober. Fokus pekerjaan adalah pemuatan data harian berbasis registri, pembentukan data induk wilayah, negara, dan periode, penambahan dataset pendukung pariwisata, penyempurnaan dashboard sesuai masukan rapat, serta penyiapan layanan data untuk pemindahan portal. Capaian ditelusuri dari perubahan yang tercatat pada Oktober dan bukti sistem yang diperiksa pada 30 Oktober 2026. Tahun data indikator dibedakan dari periode pekerjaan.</w:t>
      </w:r>
    </w:p>
    <w:p>
      <w:pPr>
        <w:spacing w:after="120" w:before="0" w:line="276" w:lineRule="auto"/>
        <w:jc w:val="both"/>
      </w:pPr>
      <w:r>
        <w:rPr>
          <w:rFonts w:ascii="Arial" w:hAnsi="Arial"/>
          <w:b w:val="0"/>
          <w:i w:val="0"/>
          <w:color w:val="1A1A1A"/>
          <w:sz w:val="22"/>
        </w:rPr>
        <w:t>Inti capaian Oktober adalah keandalan dan kesiapan pindah: data dimuat otomatis setiap hari dari satu registri, pencadangan berjalan harian, data induk wilayah, negara, dan periode terbentuk, serta layanan data untuk portal baru selesai dibangun. Pekerjaan yang masih menunggu keputusan atau belum diuji dinyatakan terbuka, sehingga capaian tidak ditafsirkan melebihi buktinya.</w:t>
      </w:r>
    </w:p>
    <w:p>
      <w:pPr>
        <w:keepNext/>
        <w:spacing w:before="240" w:after="80"/>
      </w:pPr>
      <w:r>
        <w:rPr>
          <w:rFonts w:ascii="Arial" w:hAnsi="Arial"/>
          <w:b/>
          <w:color w:val="1A1A1A"/>
          <w:sz w:val="24"/>
        </w:rPr>
        <w:t>II.  CAPAIAN BULAN INI</w:t>
      </w:r>
    </w:p>
    <w:p>
      <w:pPr>
        <w:spacing w:after="120" w:before="0" w:line="276" w:lineRule="auto"/>
        <w:jc w:val="both"/>
      </w:pPr>
      <w:r>
        <w:rPr>
          <w:rFonts w:ascii="Arial" w:hAnsi="Arial"/>
          <w:b w:val="0"/>
          <w:i w:val="0"/>
          <w:color w:val="1A1A1A"/>
          <w:sz w:val="22"/>
        </w:rPr>
        <w:t>Capaian berikut ditelusuri dari perubahan repositori selama Oktober dan diperiksa pada sistem yang berjalan tanggal 30 Oktober 2026.</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92"/>
        <w:gridCol w:w="3192"/>
        <w:gridCol w:w="3192"/>
      </w:tblGrid>
      <w:tr>
        <w:trPr>
          <w:cantSplit/>
          <w:tblHeader/>
        </w:trPr>
        <w:tc>
          <w:tcPr>
            <w:tcW w:type="dxa" w:w="2381"/>
            <w:shd w:val="clear" w:color="auto" w:fill="d9d9d9"/>
          </w:tcPr>
          <w:p>
            <w:r/>
            <w:r>
              <w:rPr>
                <w:rFonts w:ascii="Arial" w:hAnsi="Arial"/>
                <w:b/>
                <w:color w:val="1A1A1A"/>
                <w:sz w:val="17"/>
              </w:rPr>
              <w:t>Keluaran Oktober</w:t>
            </w:r>
          </w:p>
        </w:tc>
        <w:tc>
          <w:tcPr>
            <w:tcW w:type="dxa" w:w="4535"/>
            <w:shd w:val="clear" w:color="auto" w:fill="d9d9d9"/>
          </w:tcPr>
          <w:p>
            <w:r/>
            <w:r>
              <w:rPr>
                <w:rFonts w:ascii="Arial" w:hAnsi="Arial"/>
                <w:b/>
                <w:color w:val="1A1A1A"/>
                <w:sz w:val="17"/>
              </w:rPr>
              <w:t>Wujud dan bukti</w:t>
            </w:r>
          </w:p>
        </w:tc>
        <w:tc>
          <w:tcPr>
            <w:tcW w:type="dxa" w:w="1928"/>
            <w:shd w:val="clear" w:color="auto" w:fill="d9d9d9"/>
          </w:tcPr>
          <w:p>
            <w:r/>
            <w:r>
              <w:rPr>
                <w:rFonts w:ascii="Arial" w:hAnsi="Arial"/>
                <w:b/>
                <w:color w:val="1A1A1A"/>
                <w:sz w:val="17"/>
              </w:rPr>
              <w:t>Status</w:t>
            </w:r>
          </w:p>
        </w:tc>
      </w:tr>
      <w:tr>
        <w:trPr>
          <w:cantSplit/>
        </w:trPr>
        <w:tc>
          <w:tcPr>
            <w:tcW w:type="dxa" w:w="2381"/>
          </w:tcPr>
          <w:p>
            <w:r/>
            <w:r>
              <w:rPr>
                <w:rFonts w:ascii="Arial" w:hAnsi="Arial"/>
                <w:b w:val="0"/>
                <w:color w:val="1A1A1A"/>
                <w:sz w:val="17"/>
              </w:rPr>
              <w:t>Pemuatan data harian berbasis registri</w:t>
            </w:r>
          </w:p>
        </w:tc>
        <w:tc>
          <w:tcPr>
            <w:tcW w:type="dxa" w:w="4535"/>
          </w:tcPr>
          <w:p>
            <w:r/>
            <w:r>
              <w:rPr>
                <w:rFonts w:ascii="Arial" w:hAnsi="Arial"/>
                <w:b w:val="0"/>
                <w:color w:val="1A1A1A"/>
                <w:sz w:val="17"/>
              </w:rPr>
              <w:t>110 sumber terdaftar dimuat bertahap menurut sidik isi berkas; pembaruan lake house berhasil 27 hari (4–30 Oktober)</w:t>
            </w:r>
          </w:p>
        </w:tc>
        <w:tc>
          <w:tcPr>
            <w:tcW w:type="dxa" w:w="1928"/>
          </w:tcPr>
          <w:p>
            <w:r/>
            <w:r>
              <w:rPr>
                <w:rFonts w:ascii="Arial" w:hAnsi="Arial"/>
                <w:b w:val="0"/>
                <w:color w:val="1A1A1A"/>
                <w:sz w:val="17"/>
              </w:rPr>
              <w:t>Berjalan; catatan run Q12</w:t>
            </w:r>
          </w:p>
        </w:tc>
      </w:tr>
      <w:tr>
        <w:trPr>
          <w:cantSplit/>
        </w:trPr>
        <w:tc>
          <w:tcPr>
            <w:tcW w:type="dxa" w:w="2381"/>
          </w:tcPr>
          <w:p>
            <w:r/>
            <w:r>
              <w:rPr>
                <w:rFonts w:ascii="Arial" w:hAnsi="Arial"/>
                <w:b w:val="0"/>
                <w:color w:val="1A1A1A"/>
                <w:sz w:val="17"/>
              </w:rPr>
              <w:t>Pencadangan harian</w:t>
            </w:r>
          </w:p>
        </w:tc>
        <w:tc>
          <w:tcPr>
            <w:tcW w:type="dxa" w:w="4535"/>
          </w:tcPr>
          <w:p>
            <w:r/>
            <w:r>
              <w:rPr>
                <w:rFonts w:ascii="Arial" w:hAnsi="Arial"/>
                <w:b w:val="0"/>
                <w:color w:val="1A1A1A"/>
                <w:sz w:val="17"/>
              </w:rPr>
              <w:t>Perbaikan pencadangan inkremental 8 Oktober; pencadangan berhasil setiap hari sejak 9 Oktober (22 hari)</w:t>
            </w:r>
          </w:p>
        </w:tc>
        <w:tc>
          <w:tcPr>
            <w:tcW w:type="dxa" w:w="1928"/>
          </w:tcPr>
          <w:p>
            <w:r/>
            <w:r>
              <w:rPr>
                <w:rFonts w:ascii="Arial" w:hAnsi="Arial"/>
                <w:b w:val="0"/>
                <w:color w:val="1A1A1A"/>
                <w:sz w:val="17"/>
              </w:rPr>
              <w:t>Berjalan; uji pemulihan belum dilakukan</w:t>
            </w:r>
          </w:p>
        </w:tc>
      </w:tr>
      <w:tr>
        <w:trPr>
          <w:cantSplit/>
        </w:trPr>
        <w:tc>
          <w:tcPr>
            <w:tcW w:type="dxa" w:w="2381"/>
          </w:tcPr>
          <w:p>
            <w:r/>
            <w:r>
              <w:rPr>
                <w:rFonts w:ascii="Arial" w:hAnsi="Arial"/>
                <w:b w:val="0"/>
                <w:color w:val="1A1A1A"/>
                <w:sz w:val="17"/>
              </w:rPr>
              <w:t>Data induk (lapisan konform)</w:t>
            </w:r>
          </w:p>
        </w:tc>
        <w:tc>
          <w:tcPr>
            <w:tcW w:type="dxa" w:w="4535"/>
          </w:tcPr>
          <w:p>
            <w:r/>
            <w:r>
              <w:rPr>
                <w:rFonts w:ascii="Arial" w:hAnsi="Arial"/>
                <w:b w:val="0"/>
                <w:color w:val="1A1A1A"/>
                <w:sz w:val="17"/>
              </w:rPr>
              <w:t>Dimensi wilayah Kemendagri, negara ISO 3166, periode multi-tingkat, pintu masuk; fakta wisman dan wisnus seluruhnya mendapat kode</w:t>
            </w:r>
          </w:p>
        </w:tc>
        <w:tc>
          <w:tcPr>
            <w:tcW w:type="dxa" w:w="1928"/>
          </w:tcPr>
          <w:p>
            <w:r/>
            <w:r>
              <w:rPr>
                <w:rFonts w:ascii="Arial" w:hAnsi="Arial"/>
                <w:b w:val="0"/>
                <w:color w:val="1A1A1A"/>
                <w:sz w:val="17"/>
              </w:rPr>
              <w:t>Terverifikasi Q10; tak cocok 0 baris</w:t>
            </w:r>
          </w:p>
        </w:tc>
      </w:tr>
      <w:tr>
        <w:trPr>
          <w:cantSplit/>
        </w:trPr>
        <w:tc>
          <w:tcPr>
            <w:tcW w:type="dxa" w:w="2381"/>
          </w:tcPr>
          <w:p>
            <w:r/>
            <w:r>
              <w:rPr>
                <w:rFonts w:ascii="Arial" w:hAnsi="Arial"/>
                <w:b w:val="0"/>
                <w:color w:val="1A1A1A"/>
                <w:sz w:val="17"/>
              </w:rPr>
              <w:t>Dua belas dataset baru</w:t>
            </w:r>
          </w:p>
        </w:tc>
        <w:tc>
          <w:tcPr>
            <w:tcW w:type="dxa" w:w="4535"/>
          </w:tcPr>
          <w:p>
            <w:r/>
            <w:r>
              <w:rPr>
                <w:rFonts w:ascii="Arial" w:hAnsi="Arial"/>
                <w:b w:val="0"/>
                <w:color w:val="1A1A1A"/>
                <w:sz w:val="17"/>
              </w:rPr>
              <w:t>Penerbangan langsung, MICE, MICHELIN Key, lokasi syuting film, museum, ruang hijau, hotel dan hiburan per kota</w:t>
            </w:r>
          </w:p>
        </w:tc>
        <w:tc>
          <w:tcPr>
            <w:tcW w:type="dxa" w:w="1928"/>
          </w:tcPr>
          <w:p>
            <w:r/>
            <w:r>
              <w:rPr>
                <w:rFonts w:ascii="Arial" w:hAnsi="Arial"/>
                <w:b w:val="0"/>
                <w:color w:val="1A1A1A"/>
                <w:sz w:val="17"/>
              </w:rPr>
              <w:t>Tayang di katalog; jumlah baris Q11</w:t>
            </w:r>
          </w:p>
        </w:tc>
      </w:tr>
      <w:tr>
        <w:trPr>
          <w:cantSplit/>
        </w:trPr>
        <w:tc>
          <w:tcPr>
            <w:tcW w:type="dxa" w:w="2381"/>
          </w:tcPr>
          <w:p>
            <w:r/>
            <w:r>
              <w:rPr>
                <w:rFonts w:ascii="Arial" w:hAnsi="Arial"/>
                <w:b w:val="0"/>
                <w:color w:val="1A1A1A"/>
                <w:sz w:val="17"/>
              </w:rPr>
              <w:t>Katalog Data terkonsolidasi</w:t>
            </w:r>
          </w:p>
        </w:tc>
        <w:tc>
          <w:tcPr>
            <w:tcW w:type="dxa" w:w="4535"/>
          </w:tcPr>
          <w:p>
            <w:r/>
            <w:r>
              <w:rPr>
                <w:rFonts w:ascii="Arial" w:hAnsi="Arial"/>
                <w:b w:val="0"/>
                <w:color w:val="1A1A1A"/>
                <w:sz w:val="17"/>
              </w:rPr>
              <w:t>183 dataset primer dan 47 sekunder dengan filter sumber dan tag (tindak lanjut rapat 27 Oktober)</w:t>
            </w:r>
          </w:p>
        </w:tc>
        <w:tc>
          <w:tcPr>
            <w:tcW w:type="dxa" w:w="1928"/>
          </w:tcPr>
          <w:p>
            <w:r/>
            <w:r>
              <w:rPr>
                <w:rFonts w:ascii="Arial" w:hAnsi="Arial"/>
                <w:b w:val="0"/>
                <w:color w:val="1A1A1A"/>
                <w:sz w:val="17"/>
              </w:rPr>
              <w:t>Tersedia pada sistem publik</w:t>
            </w:r>
          </w:p>
        </w:tc>
      </w:tr>
      <w:tr>
        <w:trPr>
          <w:cantSplit/>
        </w:trPr>
        <w:tc>
          <w:tcPr>
            <w:tcW w:type="dxa" w:w="2381"/>
          </w:tcPr>
          <w:p>
            <w:r/>
            <w:r>
              <w:rPr>
                <w:rFonts w:ascii="Arial" w:hAnsi="Arial"/>
                <w:b w:val="0"/>
                <w:color w:val="1A1A1A"/>
                <w:sz w:val="17"/>
              </w:rPr>
              <w:t>Dashboard dan penelusuran data</w:t>
            </w:r>
          </w:p>
        </w:tc>
        <w:tc>
          <w:tcPr>
            <w:tcW w:type="dxa" w:w="4535"/>
          </w:tcPr>
          <w:p>
            <w:r/>
            <w:r>
              <w:rPr>
                <w:rFonts w:ascii="Arial" w:hAnsi="Arial"/>
                <w:b w:val="0"/>
                <w:color w:val="1A1A1A"/>
                <w:sz w:val="17"/>
              </w:rPr>
              <w:t>Kunjungan ke destinasi wisata, grafik dapat diperbesar, YoY wisnus per kota, filter dan urutan pada detail dataset</w:t>
            </w:r>
          </w:p>
        </w:tc>
        <w:tc>
          <w:tcPr>
            <w:tcW w:type="dxa" w:w="1928"/>
          </w:tcPr>
          <w:p>
            <w:r/>
            <w:r>
              <w:rPr>
                <w:rFonts w:ascii="Arial" w:hAnsi="Arial"/>
                <w:b w:val="0"/>
                <w:color w:val="1A1A1A"/>
                <w:sz w:val="17"/>
              </w:rPr>
              <w:t>Tersedia pada sistem publik</w:t>
            </w:r>
          </w:p>
        </w:tc>
      </w:tr>
      <w:tr>
        <w:trPr>
          <w:cantSplit/>
        </w:trPr>
        <w:tc>
          <w:tcPr>
            <w:tcW w:type="dxa" w:w="2381"/>
          </w:tcPr>
          <w:p>
            <w:r/>
            <w:r>
              <w:rPr>
                <w:rFonts w:ascii="Arial" w:hAnsi="Arial"/>
                <w:b w:val="0"/>
                <w:color w:val="1A1A1A"/>
                <w:sz w:val="17"/>
              </w:rPr>
              <w:t>Asisten AI Jekate</w:t>
            </w:r>
          </w:p>
        </w:tc>
        <w:tc>
          <w:tcPr>
            <w:tcW w:type="dxa" w:w="4535"/>
          </w:tcPr>
          <w:p>
            <w:r/>
            <w:r>
              <w:rPr>
                <w:rFonts w:ascii="Arial" w:hAnsi="Arial"/>
                <w:b w:val="0"/>
                <w:color w:val="1A1A1A"/>
                <w:sz w:val="17"/>
              </w:rPr>
              <w:t>Mode tanya-jawab dan ringkasan BI, hanya-baca; satu pertanyaan uji cocok dengan kueri langsung</w:t>
            </w:r>
          </w:p>
        </w:tc>
        <w:tc>
          <w:tcPr>
            <w:tcW w:type="dxa" w:w="1928"/>
          </w:tcPr>
          <w:p>
            <w:r/>
            <w:r>
              <w:rPr>
                <w:rFonts w:ascii="Arial" w:hAnsi="Arial"/>
                <w:b w:val="0"/>
                <w:color w:val="1A1A1A"/>
                <w:sz w:val="17"/>
              </w:rPr>
              <w:t>Tersedia; uji masih terbatas</w:t>
            </w:r>
          </w:p>
        </w:tc>
      </w:tr>
      <w:tr>
        <w:trPr>
          <w:cantSplit/>
        </w:trPr>
        <w:tc>
          <w:tcPr>
            <w:tcW w:type="dxa" w:w="2381"/>
          </w:tcPr>
          <w:p>
            <w:r/>
            <w:r>
              <w:rPr>
                <w:rFonts w:ascii="Arial" w:hAnsi="Arial"/>
                <w:b w:val="0"/>
                <w:color w:val="1A1A1A"/>
                <w:sz w:val="17"/>
              </w:rPr>
              <w:t>Layanan data untuk portal baru</w:t>
            </w:r>
          </w:p>
        </w:tc>
        <w:tc>
          <w:tcPr>
            <w:tcW w:type="dxa" w:w="4535"/>
          </w:tcPr>
          <w:p>
            <w:r/>
            <w:r>
              <w:rPr>
                <w:rFonts w:ascii="Arial" w:hAnsi="Arial"/>
                <w:b w:val="0"/>
                <w:color w:val="1A1A1A"/>
                <w:sz w:val="17"/>
              </w:rPr>
              <w:t>Layanan hanya-baca FastAPI dengan kontrak OpenAPI dan pembanding paritas angka; digabung 26 Oktober</w:t>
            </w:r>
          </w:p>
        </w:tc>
        <w:tc>
          <w:tcPr>
            <w:tcW w:type="dxa" w:w="1928"/>
          </w:tcPr>
          <w:p>
            <w:r/>
            <w:r>
              <w:rPr>
                <w:rFonts w:ascii="Arial" w:hAnsi="Arial"/>
                <w:b w:val="0"/>
                <w:color w:val="1A1A1A"/>
                <w:sz w:val="17"/>
              </w:rPr>
              <w:t>Selesai dibangun; belum dideploy</w:t>
            </w:r>
          </w:p>
        </w:tc>
      </w:tr>
      <w:tr>
        <w:trPr>
          <w:cantSplit/>
        </w:trPr>
        <w:tc>
          <w:tcPr>
            <w:tcW w:type="dxa" w:w="2381"/>
          </w:tcPr>
          <w:p>
            <w:r/>
            <w:r>
              <w:rPr>
                <w:rFonts w:ascii="Arial" w:hAnsi="Arial"/>
                <w:b w:val="0"/>
                <w:color w:val="1A1A1A"/>
                <w:sz w:val="17"/>
              </w:rPr>
              <w:t>Spesifikasi pemindahan portal</w:t>
            </w:r>
          </w:p>
        </w:tc>
        <w:tc>
          <w:tcPr>
            <w:tcW w:type="dxa" w:w="4535"/>
          </w:tcPr>
          <w:p>
            <w:r/>
            <w:r>
              <w:rPr>
                <w:rFonts w:ascii="Arial" w:hAnsi="Arial"/>
                <w:b w:val="0"/>
                <w:color w:val="1A1A1A"/>
                <w:sz w:val="17"/>
              </w:rPr>
              <w:t>Spesifikasi, kontrak, dan rencana kerja portal Nuxt + Laravel di server Kominfo (21 Oktober)</w:t>
            </w:r>
          </w:p>
        </w:tc>
        <w:tc>
          <w:tcPr>
            <w:tcW w:type="dxa" w:w="1928"/>
          </w:tcPr>
          <w:p>
            <w:r/>
            <w:r>
              <w:rPr>
                <w:rFonts w:ascii="Arial" w:hAnsi="Arial"/>
                <w:b w:val="0"/>
                <w:color w:val="1A1A1A"/>
                <w:sz w:val="17"/>
              </w:rPr>
              <w:t>Tahap aplikasi portal menunggu keputusan repositori</w:t>
            </w:r>
          </w:p>
        </w:tc>
      </w:tr>
    </w:tbl>
    <w:p>
      <w:pPr>
        <w:spacing w:after="40"/>
      </w:pPr>
    </w:p>
    <w:p>
      <w:pPr>
        <w:spacing w:after="120" w:before="0" w:line="276" w:lineRule="auto"/>
        <w:jc w:val="left"/>
      </w:pPr>
      <w:r>
        <w:rPr>
          <w:rFonts w:ascii="Arial" w:hAnsi="Arial"/>
          <w:b w:val="0"/>
          <w:i/>
          <w:color w:val="555555"/>
          <w:sz w:val="17"/>
        </w:rPr>
        <w:t>Sumber pekerjaan: riwayat Git 1–30 Oktober 2026 WIB; plans/2026-10-21-portal-SPEC.md dan handoff portal; docs/DEPLOY-RUNBOOK.md; riwayat run Dagster. Bukti layar merujuk URL pada setiap caption.</w:t>
      </w:r>
    </w:p>
    <w:p>
      <w:pPr>
        <w:keepNext/>
        <w:spacing w:before="240" w:after="80"/>
      </w:pPr>
      <w:r>
        <w:rPr>
          <w:rFonts w:ascii="Arial" w:hAnsi="Arial"/>
          <w:b/>
          <w:color w:val="1A1A1A"/>
          <w:sz w:val="24"/>
        </w:rPr>
        <w:t>III.  STRUKTUR DATA YANG DIBANGUN</w:t>
      </w:r>
    </w:p>
    <w:p>
      <w:pPr>
        <w:spacing w:after="120" w:before="0" w:line="276" w:lineRule="auto"/>
        <w:jc w:val="both"/>
      </w:pPr>
      <w:r>
        <w:rPr>
          <w:rFonts w:ascii="Arial" w:hAnsi="Arial"/>
          <w:b w:val="0"/>
          <w:i w:val="0"/>
          <w:color w:val="1A1A1A"/>
          <w:sz w:val="22"/>
        </w:rPr>
        <w:t>Lake house tiga lapis memisahkan data mentah, data bersih, dan mart penyaji; pada Oktober ditambah lapisan konform berisi data induk. Inventaris berikut merupakan keadaan saat verifikasi 30 Oktober 2026.</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394"/>
        <w:gridCol w:w="2394"/>
        <w:gridCol w:w="2394"/>
        <w:gridCol w:w="2394"/>
      </w:tblGrid>
      <w:tr>
        <w:trPr>
          <w:cantSplit/>
          <w:tblHeader/>
        </w:trPr>
        <w:tc>
          <w:tcPr>
            <w:tcW w:type="dxa" w:w="1701"/>
            <w:shd w:val="clear" w:color="auto" w:fill="d9d9d9"/>
          </w:tcPr>
          <w:p>
            <w:r/>
            <w:r>
              <w:rPr>
                <w:rFonts w:ascii="Arial" w:hAnsi="Arial"/>
                <w:b/>
                <w:color w:val="1A1A1A"/>
                <w:sz w:val="17"/>
              </w:rPr>
              <w:t>Lapisan</w:t>
            </w:r>
          </w:p>
        </w:tc>
        <w:tc>
          <w:tcPr>
            <w:tcW w:type="dxa" w:w="1984"/>
            <w:shd w:val="clear" w:color="auto" w:fill="d9d9d9"/>
          </w:tcPr>
          <w:p>
            <w:r/>
            <w:r>
              <w:rPr>
                <w:rFonts w:ascii="Arial" w:hAnsi="Arial"/>
                <w:b/>
                <w:color w:val="1A1A1A"/>
                <w:sz w:val="17"/>
              </w:rPr>
              <w:t>Bentuk penyimpanan</w:t>
            </w:r>
          </w:p>
        </w:tc>
        <w:tc>
          <w:tcPr>
            <w:tcW w:type="dxa" w:w="3458"/>
            <w:shd w:val="clear" w:color="auto" w:fill="d9d9d9"/>
          </w:tcPr>
          <w:p>
            <w:r/>
            <w:r>
              <w:rPr>
                <w:rFonts w:ascii="Arial" w:hAnsi="Arial"/>
                <w:b/>
                <w:color w:val="1A1A1A"/>
                <w:sz w:val="17"/>
              </w:rPr>
              <w:t>Isi</w:t>
            </w:r>
          </w:p>
        </w:tc>
        <w:tc>
          <w:tcPr>
            <w:tcW w:type="dxa" w:w="1701"/>
            <w:shd w:val="clear" w:color="auto" w:fill="d9d9d9"/>
          </w:tcPr>
          <w:p>
            <w:r/>
            <w:r>
              <w:rPr>
                <w:rFonts w:ascii="Arial" w:hAnsi="Arial"/>
                <w:b/>
                <w:color w:val="1A1A1A"/>
                <w:sz w:val="17"/>
              </w:rPr>
              <w:t>Jumlah</w:t>
            </w:r>
          </w:p>
        </w:tc>
      </w:tr>
      <w:tr>
        <w:trPr>
          <w:cantSplit/>
        </w:trPr>
        <w:tc>
          <w:tcPr>
            <w:tcW w:type="dxa" w:w="1701"/>
          </w:tcPr>
          <w:p>
            <w:r/>
            <w:r>
              <w:rPr>
                <w:rFonts w:ascii="Arial" w:hAnsi="Arial"/>
                <w:b w:val="0"/>
                <w:color w:val="1A1A1A"/>
                <w:sz w:val="17"/>
              </w:rPr>
              <w:t>Data mentah</w:t>
            </w:r>
          </w:p>
        </w:tc>
        <w:tc>
          <w:tcPr>
            <w:tcW w:type="dxa" w:w="1984"/>
          </w:tcPr>
          <w:p>
            <w:r/>
            <w:r>
              <w:rPr>
                <w:rFonts w:ascii="Arial" w:hAnsi="Arial"/>
                <w:b w:val="0"/>
                <w:color w:val="1A1A1A"/>
                <w:sz w:val="17"/>
              </w:rPr>
              <w:t>Format terbuka Apache Iceberg</w:t>
            </w:r>
          </w:p>
        </w:tc>
        <w:tc>
          <w:tcPr>
            <w:tcW w:type="dxa" w:w="3458"/>
          </w:tcPr>
          <w:p>
            <w:r/>
            <w:r>
              <w:rPr>
                <w:rFonts w:ascii="Arial" w:hAnsi="Arial"/>
                <w:b w:val="0"/>
                <w:color w:val="1A1A1A"/>
                <w:sz w:val="17"/>
              </w:rPr>
              <w:t>Tabel data primer, berkas, dan sekunder; tidak termasuk metadata</w:t>
            </w:r>
          </w:p>
        </w:tc>
        <w:tc>
          <w:tcPr>
            <w:tcW w:type="dxa" w:w="1701"/>
          </w:tcPr>
          <w:p>
            <w:r/>
            <w:r>
              <w:rPr>
                <w:rFonts w:ascii="Arial" w:hAnsi="Arial"/>
                <w:b w:val="0"/>
                <w:color w:val="1A1A1A"/>
                <w:sz w:val="17"/>
              </w:rPr>
              <w:t>293 tabel data</w:t>
            </w:r>
          </w:p>
        </w:tc>
      </w:tr>
      <w:tr>
        <w:trPr>
          <w:cantSplit/>
        </w:trPr>
        <w:tc>
          <w:tcPr>
            <w:tcW w:type="dxa" w:w="1701"/>
          </w:tcPr>
          <w:p>
            <w:r/>
            <w:r>
              <w:rPr>
                <w:rFonts w:ascii="Arial" w:hAnsi="Arial"/>
                <w:b w:val="0"/>
                <w:color w:val="1A1A1A"/>
                <w:sz w:val="17"/>
              </w:rPr>
              <w:t>Metadata mentah</w:t>
            </w:r>
          </w:p>
        </w:tc>
        <w:tc>
          <w:tcPr>
            <w:tcW w:type="dxa" w:w="1984"/>
          </w:tcPr>
          <w:p>
            <w:r/>
            <w:r>
              <w:rPr>
                <w:rFonts w:ascii="Arial" w:hAnsi="Arial"/>
                <w:b w:val="0"/>
                <w:color w:val="1A1A1A"/>
                <w:sz w:val="17"/>
              </w:rPr>
              <w:t>Tabel pendukung</w:t>
            </w:r>
          </w:p>
        </w:tc>
        <w:tc>
          <w:tcPr>
            <w:tcW w:type="dxa" w:w="3458"/>
          </w:tcPr>
          <w:p>
            <w:r/>
            <w:r>
              <w:rPr>
                <w:rFonts w:ascii="Arial" w:hAnsi="Arial"/>
                <w:b w:val="0"/>
                <w:color w:val="1A1A1A"/>
                <w:sz w:val="17"/>
              </w:rPr>
              <w:t>Metadata sumber; dihitung terpisah dari tabel data</w:t>
            </w:r>
          </w:p>
        </w:tc>
        <w:tc>
          <w:tcPr>
            <w:tcW w:type="dxa" w:w="1701"/>
          </w:tcPr>
          <w:p>
            <w:r/>
            <w:r>
              <w:rPr>
                <w:rFonts w:ascii="Arial" w:hAnsi="Arial"/>
                <w:b w:val="0"/>
                <w:color w:val="1A1A1A"/>
                <w:sz w:val="17"/>
              </w:rPr>
              <w:t>7 tabel</w:t>
            </w:r>
          </w:p>
        </w:tc>
      </w:tr>
      <w:tr>
        <w:trPr>
          <w:cantSplit/>
        </w:trPr>
        <w:tc>
          <w:tcPr>
            <w:tcW w:type="dxa" w:w="1701"/>
          </w:tcPr>
          <w:p>
            <w:r/>
            <w:r>
              <w:rPr>
                <w:rFonts w:ascii="Arial" w:hAnsi="Arial"/>
                <w:b w:val="0"/>
                <w:color w:val="1A1A1A"/>
                <w:sz w:val="17"/>
              </w:rPr>
              <w:t>Data bersih</w:t>
            </w:r>
          </w:p>
        </w:tc>
        <w:tc>
          <w:tcPr>
            <w:tcW w:type="dxa" w:w="1984"/>
          </w:tcPr>
          <w:p>
            <w:r/>
            <w:r>
              <w:rPr>
                <w:rFonts w:ascii="Arial" w:hAnsi="Arial"/>
                <w:b w:val="0"/>
                <w:color w:val="1A1A1A"/>
                <w:sz w:val="17"/>
              </w:rPr>
              <w:t>Tampilan dan tabel bertipe</w:t>
            </w:r>
          </w:p>
        </w:tc>
        <w:tc>
          <w:tcPr>
            <w:tcW w:type="dxa" w:w="3458"/>
          </w:tcPr>
          <w:p>
            <w:r/>
            <w:r>
              <w:rPr>
                <w:rFonts w:ascii="Arial" w:hAnsi="Arial"/>
                <w:b w:val="0"/>
                <w:color w:val="1A1A1A"/>
                <w:sz w:val="17"/>
              </w:rPr>
              <w:t>Tampilan bersih serta tabel pendukung di silver</w:t>
            </w:r>
          </w:p>
        </w:tc>
        <w:tc>
          <w:tcPr>
            <w:tcW w:type="dxa" w:w="1701"/>
          </w:tcPr>
          <w:p>
            <w:r/>
            <w:r>
              <w:rPr>
                <w:rFonts w:ascii="Arial" w:hAnsi="Arial"/>
                <w:b w:val="0"/>
                <w:color w:val="1A1A1A"/>
                <w:sz w:val="17"/>
              </w:rPr>
              <w:t>298 tampilan + 4 tabel</w:t>
            </w:r>
          </w:p>
        </w:tc>
      </w:tr>
      <w:tr>
        <w:trPr>
          <w:cantSplit/>
        </w:trPr>
        <w:tc>
          <w:tcPr>
            <w:tcW w:type="dxa" w:w="1701"/>
          </w:tcPr>
          <w:p>
            <w:r/>
            <w:r>
              <w:rPr>
                <w:rFonts w:ascii="Arial" w:hAnsi="Arial"/>
                <w:b w:val="0"/>
                <w:color w:val="1A1A1A"/>
                <w:sz w:val="17"/>
              </w:rPr>
              <w:t>Data konform</w:t>
            </w:r>
          </w:p>
        </w:tc>
        <w:tc>
          <w:tcPr>
            <w:tcW w:type="dxa" w:w="1984"/>
          </w:tcPr>
          <w:p>
            <w:r/>
            <w:r>
              <w:rPr>
                <w:rFonts w:ascii="Arial" w:hAnsi="Arial"/>
                <w:b w:val="0"/>
                <w:color w:val="1A1A1A"/>
                <w:sz w:val="17"/>
              </w:rPr>
              <w:t>Dimensi induk dan fakta</w:t>
            </w:r>
          </w:p>
        </w:tc>
        <w:tc>
          <w:tcPr>
            <w:tcW w:type="dxa" w:w="3458"/>
          </w:tcPr>
          <w:p>
            <w:r/>
            <w:r>
              <w:rPr>
                <w:rFonts w:ascii="Arial" w:hAnsi="Arial"/>
                <w:b w:val="0"/>
                <w:color w:val="1A1A1A"/>
                <w:sz w:val="17"/>
              </w:rPr>
              <w:t>Kode baku wilayah, negara, periode, pintu masuk; fakta kunjungan</w:t>
            </w:r>
          </w:p>
        </w:tc>
        <w:tc>
          <w:tcPr>
            <w:tcW w:type="dxa" w:w="1701"/>
          </w:tcPr>
          <w:p>
            <w:r/>
            <w:r>
              <w:rPr>
                <w:rFonts w:ascii="Arial" w:hAnsi="Arial"/>
                <w:b w:val="0"/>
                <w:color w:val="1A1A1A"/>
                <w:sz w:val="17"/>
              </w:rPr>
              <w:t>9 dimensi/kunci + 5 fakta</w:t>
            </w:r>
          </w:p>
        </w:tc>
      </w:tr>
      <w:tr>
        <w:trPr>
          <w:cantSplit/>
        </w:trPr>
        <w:tc>
          <w:tcPr>
            <w:tcW w:type="dxa" w:w="1701"/>
          </w:tcPr>
          <w:p>
            <w:r/>
            <w:r>
              <w:rPr>
                <w:rFonts w:ascii="Arial" w:hAnsi="Arial"/>
                <w:b w:val="0"/>
                <w:color w:val="1A1A1A"/>
                <w:sz w:val="17"/>
              </w:rPr>
              <w:t>Mart penyaji</w:t>
            </w:r>
          </w:p>
        </w:tc>
        <w:tc>
          <w:tcPr>
            <w:tcW w:type="dxa" w:w="1984"/>
          </w:tcPr>
          <w:p>
            <w:r/>
            <w:r>
              <w:rPr>
                <w:rFonts w:ascii="Arial" w:hAnsi="Arial"/>
                <w:b w:val="0"/>
                <w:color w:val="1A1A1A"/>
                <w:sz w:val="17"/>
              </w:rPr>
              <w:t>Tabel agregat</w:t>
            </w:r>
          </w:p>
        </w:tc>
        <w:tc>
          <w:tcPr>
            <w:tcW w:type="dxa" w:w="3458"/>
          </w:tcPr>
          <w:p>
            <w:r/>
            <w:r>
              <w:rPr>
                <w:rFonts w:ascii="Arial" w:hAnsi="Arial"/>
                <w:b w:val="0"/>
                <w:color w:val="1A1A1A"/>
                <w:sz w:val="17"/>
              </w:rPr>
              <w:t>Mart operasional; tabel berakhiran _baru tidak dihitung</w:t>
            </w:r>
          </w:p>
        </w:tc>
        <w:tc>
          <w:tcPr>
            <w:tcW w:type="dxa" w:w="1701"/>
          </w:tcPr>
          <w:p>
            <w:r/>
            <w:r>
              <w:rPr>
                <w:rFonts w:ascii="Arial" w:hAnsi="Arial"/>
                <w:b w:val="0"/>
                <w:color w:val="1A1A1A"/>
                <w:sz w:val="17"/>
              </w:rPr>
              <w:t>7 mart</w:t>
            </w:r>
          </w:p>
        </w:tc>
      </w:tr>
      <w:tr>
        <w:trPr>
          <w:cantSplit/>
        </w:trPr>
        <w:tc>
          <w:tcPr>
            <w:tcW w:type="dxa" w:w="1701"/>
          </w:tcPr>
          <w:p>
            <w:r/>
            <w:r>
              <w:rPr>
                <w:rFonts w:ascii="Arial" w:hAnsi="Arial"/>
                <w:b w:val="0"/>
                <w:color w:val="1A1A1A"/>
                <w:sz w:val="17"/>
              </w:rPr>
              <w:t>Persiapan penyaji</w:t>
            </w:r>
          </w:p>
        </w:tc>
        <w:tc>
          <w:tcPr>
            <w:tcW w:type="dxa" w:w="1984"/>
          </w:tcPr>
          <w:p>
            <w:r/>
            <w:r>
              <w:rPr>
                <w:rFonts w:ascii="Arial" w:hAnsi="Arial"/>
                <w:b w:val="0"/>
                <w:color w:val="1A1A1A"/>
                <w:sz w:val="17"/>
              </w:rPr>
              <w:t>Tabel berakhiran _baru</w:t>
            </w:r>
          </w:p>
        </w:tc>
        <w:tc>
          <w:tcPr>
            <w:tcW w:type="dxa" w:w="3458"/>
          </w:tcPr>
          <w:p>
            <w:r/>
            <w:r>
              <w:rPr>
                <w:rFonts w:ascii="Arial" w:hAnsi="Arial"/>
                <w:b w:val="0"/>
                <w:color w:val="1A1A1A"/>
                <w:sz w:val="17"/>
              </w:rPr>
              <w:t>Objek persiapan; dipisahkan dari mart operasional</w:t>
            </w:r>
          </w:p>
        </w:tc>
        <w:tc>
          <w:tcPr>
            <w:tcW w:type="dxa" w:w="1701"/>
          </w:tcPr>
          <w:p>
            <w:r/>
            <w:r>
              <w:rPr>
                <w:rFonts w:ascii="Arial" w:hAnsi="Arial"/>
                <w:b w:val="0"/>
                <w:color w:val="1A1A1A"/>
                <w:sz w:val="17"/>
              </w:rPr>
              <w:t>7 tabel</w:t>
            </w:r>
          </w:p>
        </w:tc>
      </w:tr>
    </w:tbl>
    <w:p>
      <w:pPr>
        <w:spacing w:after="40"/>
      </w:pPr>
    </w:p>
    <w:p>
      <w:pPr>
        <w:spacing w:after="120" w:before="0" w:line="276" w:lineRule="auto"/>
        <w:jc w:val="left"/>
      </w:pPr>
      <w:r>
        <w:rPr>
          <w:rFonts w:ascii="Arial" w:hAnsi="Arial"/>
          <w:b w:val="0"/>
          <w:i/>
          <w:color w:val="555555"/>
          <w:sz w:val="17"/>
        </w:rPr>
        <w:t>Sumber Q1: SHOW TABLES pada lake, silver, serving, konform; SHOW CREATE TABLE pada silver. Snapshot 30 Oktober 2026. Data mentah menghitung bronze_sdi, bronze_file, bronze_sec; metadata dipisah; mart operasional tidak mencakup _baru. Pembanding bulan 4 (2 Oktober): 227 tabel data mentah dan 232 tampilan bersih.</w:t>
      </w:r>
    </w:p>
    <w:p>
      <w:pPr>
        <w:spacing w:after="120" w:before="0" w:line="276" w:lineRule="auto"/>
        <w:jc w:val="left"/>
      </w:pPr>
      <w:r>
        <w:rPr>
          <w:rFonts w:ascii="Arial" w:hAnsi="Arial"/>
          <w:b/>
          <w:i w:val="0"/>
          <w:color w:val="1A1A1A"/>
          <w:sz w:val="21"/>
        </w:rPr>
        <w:t>Mart penyaji yang tersedia:</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92"/>
        <w:gridCol w:w="3192"/>
        <w:gridCol w:w="3192"/>
      </w:tblGrid>
      <w:tr>
        <w:trPr>
          <w:cantSplit/>
          <w:tblHeader/>
        </w:trPr>
        <w:tc>
          <w:tcPr>
            <w:tcW w:type="dxa" w:w="2665"/>
            <w:shd w:val="clear" w:color="auto" w:fill="d9d9d9"/>
          </w:tcPr>
          <w:p>
            <w:r/>
            <w:r>
              <w:rPr>
                <w:rFonts w:ascii="Arial" w:hAnsi="Arial"/>
                <w:b/>
                <w:color w:val="1A1A1A"/>
                <w:sz w:val="17"/>
              </w:rPr>
              <w:t>Mart penyaji</w:t>
            </w:r>
          </w:p>
        </w:tc>
        <w:tc>
          <w:tcPr>
            <w:tcW w:type="dxa" w:w="5046"/>
            <w:shd w:val="clear" w:color="auto" w:fill="d9d9d9"/>
          </w:tcPr>
          <w:p>
            <w:r/>
            <w:r>
              <w:rPr>
                <w:rFonts w:ascii="Arial" w:hAnsi="Arial"/>
                <w:b/>
                <w:color w:val="1A1A1A"/>
                <w:sz w:val="17"/>
              </w:rPr>
              <w:t>Isi / batas penggunaan</w:t>
            </w:r>
          </w:p>
        </w:tc>
        <w:tc>
          <w:tcPr>
            <w:tcW w:type="dxa" w:w="1134"/>
            <w:shd w:val="clear" w:color="auto" w:fill="d9d9d9"/>
          </w:tcPr>
          <w:p>
            <w:r/>
            <w:r>
              <w:rPr>
                <w:rFonts w:ascii="Arial" w:hAnsi="Arial"/>
                <w:b/>
                <w:color w:val="1A1A1A"/>
                <w:sz w:val="17"/>
              </w:rPr>
              <w:t>Baris</w:t>
            </w:r>
          </w:p>
        </w:tc>
      </w:tr>
      <w:tr>
        <w:trPr>
          <w:cantSplit/>
        </w:trPr>
        <w:tc>
          <w:tcPr>
            <w:tcW w:type="dxa" w:w="2665"/>
          </w:tcPr>
          <w:p>
            <w:r/>
            <w:r>
              <w:rPr>
                <w:rFonts w:ascii="Arial" w:hAnsi="Arial"/>
                <w:b w:val="0"/>
                <w:color w:val="1A1A1A"/>
                <w:sz w:val="17"/>
              </w:rPr>
              <w:t>mart_wisman</w:t>
            </w:r>
          </w:p>
        </w:tc>
        <w:tc>
          <w:tcPr>
            <w:tcW w:type="dxa" w:w="5046"/>
          </w:tcPr>
          <w:p>
            <w:r/>
            <w:r>
              <w:rPr>
                <w:rFonts w:ascii="Arial" w:hAnsi="Arial"/>
                <w:b w:val="0"/>
                <w:color w:val="1A1A1A"/>
                <w:sz w:val="17"/>
              </w:rPr>
              <w:t>Kunjungan wisman per negara 2014–Juli 2026; sumber dashboard wisman</w:t>
            </w:r>
          </w:p>
        </w:tc>
        <w:tc>
          <w:tcPr>
            <w:tcW w:type="dxa" w:w="1134"/>
          </w:tcPr>
          <w:p>
            <w:r/>
            <w:r>
              <w:rPr>
                <w:rFonts w:ascii="Arial" w:hAnsi="Arial"/>
                <w:b w:val="0"/>
                <w:color w:val="1A1A1A"/>
                <w:sz w:val="17"/>
              </w:rPr>
              <w:t>940</w:t>
            </w:r>
          </w:p>
        </w:tc>
      </w:tr>
      <w:tr>
        <w:trPr>
          <w:cantSplit/>
        </w:trPr>
        <w:tc>
          <w:tcPr>
            <w:tcW w:type="dxa" w:w="2665"/>
          </w:tcPr>
          <w:p>
            <w:r/>
            <w:r>
              <w:rPr>
                <w:rFonts w:ascii="Arial" w:hAnsi="Arial"/>
                <w:b w:val="0"/>
                <w:color w:val="1A1A1A"/>
                <w:sz w:val="17"/>
              </w:rPr>
              <w:t>mart_kunjungan_dtw</w:t>
            </w:r>
          </w:p>
        </w:tc>
        <w:tc>
          <w:tcPr>
            <w:tcW w:type="dxa" w:w="5046"/>
          </w:tcPr>
          <w:p>
            <w:r/>
            <w:r>
              <w:rPr>
                <w:rFonts w:ascii="Arial" w:hAnsi="Arial"/>
                <w:b w:val="0"/>
                <w:color w:val="1A1A1A"/>
                <w:sz w:val="17"/>
              </w:rPr>
              <w:t>Kunjungan daya tarik wisata; angka terisi berperiode Juni/Juli 2026, bukan Oktober</w:t>
            </w:r>
          </w:p>
        </w:tc>
        <w:tc>
          <w:tcPr>
            <w:tcW w:type="dxa" w:w="1134"/>
          </w:tcPr>
          <w:p>
            <w:r/>
            <w:r>
              <w:rPr>
                <w:rFonts w:ascii="Arial" w:hAnsi="Arial"/>
                <w:b w:val="0"/>
                <w:color w:val="1A1A1A"/>
                <w:sz w:val="17"/>
              </w:rPr>
              <w:t>35</w:t>
            </w:r>
          </w:p>
        </w:tc>
      </w:tr>
      <w:tr>
        <w:trPr>
          <w:cantSplit/>
        </w:trPr>
        <w:tc>
          <w:tcPr>
            <w:tcW w:type="dxa" w:w="2665"/>
          </w:tcPr>
          <w:p>
            <w:r/>
            <w:r>
              <w:rPr>
                <w:rFonts w:ascii="Arial" w:hAnsi="Arial"/>
                <w:b w:val="0"/>
                <w:color w:val="1A1A1A"/>
                <w:sz w:val="17"/>
              </w:rPr>
              <w:t>mart_gci_readiness</w:t>
            </w:r>
          </w:p>
        </w:tc>
        <w:tc>
          <w:tcPr>
            <w:tcW w:type="dxa" w:w="5046"/>
          </w:tcPr>
          <w:p>
            <w:r/>
            <w:r>
              <w:rPr>
                <w:rFonts w:ascii="Arial" w:hAnsi="Arial"/>
                <w:b w:val="0"/>
                <w:color w:val="1A1A1A"/>
                <w:sz w:val="17"/>
              </w:rPr>
              <w:t>Kesiapan data indikator GCI/GPCI</w:t>
            </w:r>
          </w:p>
        </w:tc>
        <w:tc>
          <w:tcPr>
            <w:tcW w:type="dxa" w:w="1134"/>
          </w:tcPr>
          <w:p>
            <w:r/>
            <w:r>
              <w:rPr>
                <w:rFonts w:ascii="Arial" w:hAnsi="Arial"/>
                <w:b w:val="0"/>
                <w:color w:val="1A1A1A"/>
                <w:sz w:val="17"/>
              </w:rPr>
              <w:t>28</w:t>
            </w:r>
          </w:p>
        </w:tc>
      </w:tr>
      <w:tr>
        <w:trPr>
          <w:cantSplit/>
        </w:trPr>
        <w:tc>
          <w:tcPr>
            <w:tcW w:type="dxa" w:w="2665"/>
          </w:tcPr>
          <w:p>
            <w:r/>
            <w:r>
              <w:rPr>
                <w:rFonts w:ascii="Arial" w:hAnsi="Arial"/>
                <w:b w:val="0"/>
                <w:color w:val="1A1A1A"/>
                <w:sz w:val="17"/>
              </w:rPr>
              <w:t>mart_event</w:t>
            </w:r>
          </w:p>
        </w:tc>
        <w:tc>
          <w:tcPr>
            <w:tcW w:type="dxa" w:w="5046"/>
          </w:tcPr>
          <w:p>
            <w:r/>
            <w:r>
              <w:rPr>
                <w:rFonts w:ascii="Arial" w:hAnsi="Arial"/>
                <w:b w:val="0"/>
                <w:color w:val="1A1A1A"/>
                <w:sz w:val="17"/>
              </w:rPr>
              <w:t>Ringkasan event</w:t>
            </w:r>
          </w:p>
        </w:tc>
        <w:tc>
          <w:tcPr>
            <w:tcW w:type="dxa" w:w="1134"/>
          </w:tcPr>
          <w:p>
            <w:r/>
            <w:r>
              <w:rPr>
                <w:rFonts w:ascii="Arial" w:hAnsi="Arial"/>
                <w:b w:val="0"/>
                <w:color w:val="1A1A1A"/>
                <w:sz w:val="17"/>
              </w:rPr>
              <w:t>9</w:t>
            </w:r>
          </w:p>
        </w:tc>
      </w:tr>
      <w:tr>
        <w:trPr>
          <w:cantSplit/>
        </w:trPr>
        <w:tc>
          <w:tcPr>
            <w:tcW w:type="dxa" w:w="2665"/>
          </w:tcPr>
          <w:p>
            <w:r/>
            <w:r>
              <w:rPr>
                <w:rFonts w:ascii="Arial" w:hAnsi="Arial"/>
                <w:b w:val="0"/>
                <w:color w:val="1A1A1A"/>
                <w:sz w:val="17"/>
              </w:rPr>
              <w:t>mart_kuliner</w:t>
            </w:r>
          </w:p>
        </w:tc>
        <w:tc>
          <w:tcPr>
            <w:tcW w:type="dxa" w:w="5046"/>
          </w:tcPr>
          <w:p>
            <w:r/>
            <w:r>
              <w:rPr>
                <w:rFonts w:ascii="Arial" w:hAnsi="Arial"/>
                <w:b w:val="0"/>
                <w:color w:val="1A1A1A"/>
                <w:sz w:val="17"/>
              </w:rPr>
              <w:t>Ringkasan kuliner</w:t>
            </w:r>
          </w:p>
        </w:tc>
        <w:tc>
          <w:tcPr>
            <w:tcW w:type="dxa" w:w="1134"/>
          </w:tcPr>
          <w:p>
            <w:r/>
            <w:r>
              <w:rPr>
                <w:rFonts w:ascii="Arial" w:hAnsi="Arial"/>
                <w:b w:val="0"/>
                <w:color w:val="1A1A1A"/>
                <w:sz w:val="17"/>
              </w:rPr>
              <w:t>5</w:t>
            </w:r>
          </w:p>
        </w:tc>
      </w:tr>
      <w:tr>
        <w:trPr>
          <w:cantSplit/>
        </w:trPr>
        <w:tc>
          <w:tcPr>
            <w:tcW w:type="dxa" w:w="2665"/>
          </w:tcPr>
          <w:p>
            <w:r/>
            <w:r>
              <w:rPr>
                <w:rFonts w:ascii="Arial" w:hAnsi="Arial"/>
                <w:b w:val="0"/>
                <w:color w:val="1A1A1A"/>
                <w:sz w:val="17"/>
              </w:rPr>
              <w:t>mart_atlas</w:t>
            </w:r>
          </w:p>
        </w:tc>
        <w:tc>
          <w:tcPr>
            <w:tcW w:type="dxa" w:w="5046"/>
          </w:tcPr>
          <w:p>
            <w:r/>
            <w:r>
              <w:rPr>
                <w:rFonts w:ascii="Arial" w:hAnsi="Arial"/>
                <w:b w:val="0"/>
                <w:color w:val="1A1A1A"/>
                <w:sz w:val="17"/>
              </w:rPr>
              <w:t>Ringkasan pendataan lapangan</w:t>
            </w:r>
          </w:p>
        </w:tc>
        <w:tc>
          <w:tcPr>
            <w:tcW w:type="dxa" w:w="1134"/>
          </w:tcPr>
          <w:p>
            <w:r/>
            <w:r>
              <w:rPr>
                <w:rFonts w:ascii="Arial" w:hAnsi="Arial"/>
                <w:b w:val="0"/>
                <w:color w:val="1A1A1A"/>
                <w:sz w:val="17"/>
              </w:rPr>
              <w:t>4</w:t>
            </w:r>
          </w:p>
        </w:tc>
      </w:tr>
      <w:tr>
        <w:trPr>
          <w:cantSplit/>
        </w:trPr>
        <w:tc>
          <w:tcPr>
            <w:tcW w:type="dxa" w:w="2665"/>
          </w:tcPr>
          <w:p>
            <w:r/>
            <w:r>
              <w:rPr>
                <w:rFonts w:ascii="Arial" w:hAnsi="Arial"/>
                <w:b w:val="0"/>
                <w:color w:val="1A1A1A"/>
                <w:sz w:val="17"/>
              </w:rPr>
              <w:t>mart_hotel_scraped_booking</w:t>
            </w:r>
          </w:p>
        </w:tc>
        <w:tc>
          <w:tcPr>
            <w:tcW w:type="dxa" w:w="5046"/>
          </w:tcPr>
          <w:p>
            <w:r/>
            <w:r>
              <w:rPr>
                <w:rFonts w:ascii="Arial" w:hAnsi="Arial"/>
                <w:b w:val="0"/>
                <w:color w:val="1A1A1A"/>
                <w:sz w:val="17"/>
              </w:rPr>
              <w:t>Uji pengumpulan data hotel; kosong karena batas simpan 30 hari</w:t>
            </w:r>
          </w:p>
        </w:tc>
        <w:tc>
          <w:tcPr>
            <w:tcW w:type="dxa" w:w="1134"/>
          </w:tcPr>
          <w:p>
            <w:r/>
            <w:r>
              <w:rPr>
                <w:rFonts w:ascii="Arial" w:hAnsi="Arial"/>
                <w:b w:val="0"/>
                <w:color w:val="1A1A1A"/>
                <w:sz w:val="17"/>
              </w:rPr>
              <w:t>0</w:t>
            </w:r>
          </w:p>
        </w:tc>
      </w:tr>
    </w:tbl>
    <w:p>
      <w:pPr>
        <w:spacing w:after="40"/>
      </w:pPr>
    </w:p>
    <w:p>
      <w:pPr>
        <w:spacing w:after="120" w:before="0" w:line="276" w:lineRule="auto"/>
        <w:jc w:val="left"/>
      </w:pPr>
      <w:r>
        <w:rPr>
          <w:rFonts w:ascii="Arial" w:hAnsi="Arial"/>
          <w:b w:val="0"/>
          <w:i/>
          <w:color w:val="555555"/>
          <w:sz w:val="17"/>
        </w:rPr>
        <w:t>Sumber Q2: SELECT count() pada tujuh mart serving, 30 Oktober 2026. Jumlah baris adalah isi tabel saat pemeriksaan; tahun dan cakupan data mengikuti keterangan tiap mart.</w:t>
      </w:r>
    </w:p>
    <w:p>
      <w:pPr>
        <w:spacing w:after="120" w:before="0" w:line="276" w:lineRule="auto"/>
        <w:jc w:val="left"/>
      </w:pPr>
      <w:r>
        <w:rPr>
          <w:rFonts w:ascii="Arial" w:hAnsi="Arial"/>
          <w:b/>
          <w:i w:val="0"/>
          <w:color w:val="1A1A1A"/>
          <w:sz w:val="21"/>
        </w:rPr>
        <w:t>Data induk dan fakta pada lapisan konform:</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92"/>
        <w:gridCol w:w="3192"/>
        <w:gridCol w:w="3192"/>
      </w:tblGrid>
      <w:tr>
        <w:trPr>
          <w:cantSplit/>
          <w:tblHeader/>
        </w:trPr>
        <w:tc>
          <w:tcPr>
            <w:tcW w:type="dxa" w:w="2381"/>
            <w:shd w:val="clear" w:color="auto" w:fill="d9d9d9"/>
          </w:tcPr>
          <w:p>
            <w:r/>
            <w:r>
              <w:rPr>
                <w:rFonts w:ascii="Arial" w:hAnsi="Arial"/>
                <w:b/>
                <w:color w:val="1A1A1A"/>
                <w:sz w:val="17"/>
              </w:rPr>
              <w:t>Data induk / fakta</w:t>
            </w:r>
          </w:p>
        </w:tc>
        <w:tc>
          <w:tcPr>
            <w:tcW w:type="dxa" w:w="4762"/>
            <w:shd w:val="clear" w:color="auto" w:fill="d9d9d9"/>
          </w:tcPr>
          <w:p>
            <w:r/>
            <w:r>
              <w:rPr>
                <w:rFonts w:ascii="Arial" w:hAnsi="Arial"/>
                <w:b/>
                <w:color w:val="1A1A1A"/>
                <w:sz w:val="17"/>
              </w:rPr>
              <w:t>Isi</w:t>
            </w:r>
          </w:p>
        </w:tc>
        <w:tc>
          <w:tcPr>
            <w:tcW w:type="dxa" w:w="1701"/>
            <w:shd w:val="clear" w:color="auto" w:fill="d9d9d9"/>
          </w:tcPr>
          <w:p>
            <w:r/>
            <w:r>
              <w:rPr>
                <w:rFonts w:ascii="Arial" w:hAnsi="Arial"/>
                <w:b/>
                <w:color w:val="1A1A1A"/>
                <w:sz w:val="17"/>
              </w:rPr>
              <w:t>Jumlah</w:t>
            </w:r>
          </w:p>
        </w:tc>
      </w:tr>
      <w:tr>
        <w:trPr>
          <w:cantSplit/>
        </w:trPr>
        <w:tc>
          <w:tcPr>
            <w:tcW w:type="dxa" w:w="2381"/>
          </w:tcPr>
          <w:p>
            <w:r/>
            <w:r>
              <w:rPr>
                <w:rFonts w:ascii="Arial" w:hAnsi="Arial"/>
                <w:b w:val="0"/>
                <w:color w:val="1A1A1A"/>
                <w:sz w:val="17"/>
              </w:rPr>
              <w:t>Dimensi wilayah</w:t>
            </w:r>
          </w:p>
        </w:tc>
        <w:tc>
          <w:tcPr>
            <w:tcW w:type="dxa" w:w="4762"/>
          </w:tcPr>
          <w:p>
            <w:r/>
            <w:r>
              <w:rPr>
                <w:rFonts w:ascii="Arial" w:hAnsi="Arial"/>
                <w:b w:val="0"/>
                <w:color w:val="1A1A1A"/>
                <w:sz w:val="17"/>
              </w:rPr>
              <w:t>Kode Kemendagri: 38 provinsi, 514 kab/kota, 44 kecamatan dan 267 kelurahan DKI</w:t>
            </w:r>
          </w:p>
        </w:tc>
        <w:tc>
          <w:tcPr>
            <w:tcW w:type="dxa" w:w="1701"/>
          </w:tcPr>
          <w:p>
            <w:r/>
            <w:r>
              <w:rPr>
                <w:rFonts w:ascii="Arial" w:hAnsi="Arial"/>
                <w:b w:val="0"/>
                <w:color w:val="1A1A1A"/>
                <w:sz w:val="17"/>
              </w:rPr>
              <w:t>863 entri</w:t>
            </w:r>
          </w:p>
        </w:tc>
      </w:tr>
      <w:tr>
        <w:trPr>
          <w:cantSplit/>
        </w:trPr>
        <w:tc>
          <w:tcPr>
            <w:tcW w:type="dxa" w:w="2381"/>
          </w:tcPr>
          <w:p>
            <w:r/>
            <w:r>
              <w:rPr>
                <w:rFonts w:ascii="Arial" w:hAnsi="Arial"/>
                <w:b w:val="0"/>
                <w:color w:val="1A1A1A"/>
                <w:sz w:val="17"/>
              </w:rPr>
              <w:t>Kunci wilayah</w:t>
            </w:r>
          </w:p>
        </w:tc>
        <w:tc>
          <w:tcPr>
            <w:tcW w:type="dxa" w:w="4762"/>
          </w:tcPr>
          <w:p>
            <w:r/>
            <w:r>
              <w:rPr>
                <w:rFonts w:ascii="Arial" w:hAnsi="Arial"/>
                <w:b w:val="0"/>
                <w:color w:val="1A1A1A"/>
                <w:sz w:val="17"/>
              </w:rPr>
              <w:t>Ejaan sumber yang dipetakan ke kode wilayah</w:t>
            </w:r>
          </w:p>
        </w:tc>
        <w:tc>
          <w:tcPr>
            <w:tcW w:type="dxa" w:w="1701"/>
          </w:tcPr>
          <w:p>
            <w:r/>
            <w:r>
              <w:rPr>
                <w:rFonts w:ascii="Arial" w:hAnsi="Arial"/>
                <w:b w:val="0"/>
                <w:color w:val="1A1A1A"/>
                <w:sz w:val="17"/>
              </w:rPr>
              <w:t>1.621 kunci</w:t>
            </w:r>
          </w:p>
        </w:tc>
      </w:tr>
      <w:tr>
        <w:trPr>
          <w:cantSplit/>
        </w:trPr>
        <w:tc>
          <w:tcPr>
            <w:tcW w:type="dxa" w:w="2381"/>
          </w:tcPr>
          <w:p>
            <w:r/>
            <w:r>
              <w:rPr>
                <w:rFonts w:ascii="Arial" w:hAnsi="Arial"/>
                <w:b w:val="0"/>
                <w:color w:val="1A1A1A"/>
                <w:sz w:val="17"/>
              </w:rPr>
              <w:t>Dimensi negara</w:t>
            </w:r>
          </w:p>
        </w:tc>
        <w:tc>
          <w:tcPr>
            <w:tcW w:type="dxa" w:w="4762"/>
          </w:tcPr>
          <w:p>
            <w:r/>
            <w:r>
              <w:rPr>
                <w:rFonts w:ascii="Arial" w:hAnsi="Arial"/>
                <w:b w:val="0"/>
                <w:color w:val="1A1A1A"/>
                <w:sz w:val="17"/>
              </w:rPr>
              <w:t>ISO 3166: 249 negara + 6 kelompok agregat BPS</w:t>
            </w:r>
          </w:p>
        </w:tc>
        <w:tc>
          <w:tcPr>
            <w:tcW w:type="dxa" w:w="1701"/>
          </w:tcPr>
          <w:p>
            <w:r/>
            <w:r>
              <w:rPr>
                <w:rFonts w:ascii="Arial" w:hAnsi="Arial"/>
                <w:b w:val="0"/>
                <w:color w:val="1A1A1A"/>
                <w:sz w:val="17"/>
              </w:rPr>
              <w:t>255 entri</w:t>
            </w:r>
          </w:p>
        </w:tc>
      </w:tr>
      <w:tr>
        <w:trPr>
          <w:cantSplit/>
        </w:trPr>
        <w:tc>
          <w:tcPr>
            <w:tcW w:type="dxa" w:w="2381"/>
          </w:tcPr>
          <w:p>
            <w:r/>
            <w:r>
              <w:rPr>
                <w:rFonts w:ascii="Arial" w:hAnsi="Arial"/>
                <w:b w:val="0"/>
                <w:color w:val="1A1A1A"/>
                <w:sz w:val="17"/>
              </w:rPr>
              <w:t>Kunci negara</w:t>
            </w:r>
          </w:p>
        </w:tc>
        <w:tc>
          <w:tcPr>
            <w:tcW w:type="dxa" w:w="4762"/>
          </w:tcPr>
          <w:p>
            <w:r/>
            <w:r>
              <w:rPr>
                <w:rFonts w:ascii="Arial" w:hAnsi="Arial"/>
                <w:b w:val="0"/>
                <w:color w:val="1A1A1A"/>
                <w:sz w:val="17"/>
              </w:rPr>
              <w:t>Ejaan sumber yang dipetakan ke kode negara</w:t>
            </w:r>
          </w:p>
        </w:tc>
        <w:tc>
          <w:tcPr>
            <w:tcW w:type="dxa" w:w="1701"/>
          </w:tcPr>
          <w:p>
            <w:r/>
            <w:r>
              <w:rPr>
                <w:rFonts w:ascii="Arial" w:hAnsi="Arial"/>
                <w:b w:val="0"/>
                <w:color w:val="1A1A1A"/>
                <w:sz w:val="17"/>
              </w:rPr>
              <w:t>721 kunci</w:t>
            </w:r>
          </w:p>
        </w:tc>
      </w:tr>
      <w:tr>
        <w:trPr>
          <w:cantSplit/>
        </w:trPr>
        <w:tc>
          <w:tcPr>
            <w:tcW w:type="dxa" w:w="2381"/>
          </w:tcPr>
          <w:p>
            <w:r/>
            <w:r>
              <w:rPr>
                <w:rFonts w:ascii="Arial" w:hAnsi="Arial"/>
                <w:b w:val="0"/>
                <w:color w:val="1A1A1A"/>
                <w:sz w:val="17"/>
              </w:rPr>
              <w:t>Dimensi periode</w:t>
            </w:r>
          </w:p>
        </w:tc>
        <w:tc>
          <w:tcPr>
            <w:tcW w:type="dxa" w:w="4762"/>
          </w:tcPr>
          <w:p>
            <w:r/>
            <w:r>
              <w:rPr>
                <w:rFonts w:ascii="Arial" w:hAnsi="Arial"/>
                <w:b w:val="0"/>
                <w:color w:val="1A1A1A"/>
                <w:sz w:val="17"/>
              </w:rPr>
              <w:t>Hari, bulan, triwulan, semester, tahun; 1990–2035</w:t>
            </w:r>
          </w:p>
        </w:tc>
        <w:tc>
          <w:tcPr>
            <w:tcW w:type="dxa" w:w="1701"/>
          </w:tcPr>
          <w:p>
            <w:r/>
            <w:r>
              <w:rPr>
                <w:rFonts w:ascii="Arial" w:hAnsi="Arial"/>
                <w:b w:val="0"/>
                <w:color w:val="1A1A1A"/>
                <w:sz w:val="17"/>
              </w:rPr>
              <w:t>17.675 entri</w:t>
            </w:r>
          </w:p>
        </w:tc>
      </w:tr>
      <w:tr>
        <w:trPr>
          <w:cantSplit/>
        </w:trPr>
        <w:tc>
          <w:tcPr>
            <w:tcW w:type="dxa" w:w="2381"/>
          </w:tcPr>
          <w:p>
            <w:r/>
            <w:r>
              <w:rPr>
                <w:rFonts w:ascii="Arial" w:hAnsi="Arial"/>
                <w:b w:val="0"/>
                <w:color w:val="1A1A1A"/>
                <w:sz w:val="17"/>
              </w:rPr>
              <w:t>Dimensi pintu masuk</w:t>
            </w:r>
          </w:p>
        </w:tc>
        <w:tc>
          <w:tcPr>
            <w:tcW w:type="dxa" w:w="4762"/>
          </w:tcPr>
          <w:p>
            <w:r/>
            <w:r>
              <w:rPr>
                <w:rFonts w:ascii="Arial" w:hAnsi="Arial"/>
                <w:b w:val="0"/>
                <w:color w:val="1A1A1A"/>
                <w:sz w:val="17"/>
              </w:rPr>
              <w:t>16 bandara, 4 pelabuhan, 1 pos darat, 1 lainnya</w:t>
            </w:r>
          </w:p>
        </w:tc>
        <w:tc>
          <w:tcPr>
            <w:tcW w:type="dxa" w:w="1701"/>
          </w:tcPr>
          <w:p>
            <w:r/>
            <w:r>
              <w:rPr>
                <w:rFonts w:ascii="Arial" w:hAnsi="Arial"/>
                <w:b w:val="0"/>
                <w:color w:val="1A1A1A"/>
                <w:sz w:val="17"/>
              </w:rPr>
              <w:t>22 entri</w:t>
            </w:r>
          </w:p>
        </w:tc>
      </w:tr>
      <w:tr>
        <w:trPr>
          <w:cantSplit/>
        </w:trPr>
        <w:tc>
          <w:tcPr>
            <w:tcW w:type="dxa" w:w="2381"/>
          </w:tcPr>
          <w:p>
            <w:r/>
            <w:r>
              <w:rPr>
                <w:rFonts w:ascii="Arial" w:hAnsi="Arial"/>
                <w:b w:val="0"/>
                <w:color w:val="1A1A1A"/>
                <w:sz w:val="17"/>
              </w:rPr>
              <w:t>Fakta wisman per negara</w:t>
            </w:r>
          </w:p>
        </w:tc>
        <w:tc>
          <w:tcPr>
            <w:tcW w:type="dxa" w:w="4762"/>
          </w:tcPr>
          <w:p>
            <w:r/>
            <w:r>
              <w:rPr>
                <w:rFonts w:ascii="Arial" w:hAnsi="Arial"/>
                <w:b w:val="0"/>
                <w:color w:val="1A1A1A"/>
                <w:sz w:val="17"/>
              </w:rPr>
              <w:t>Seluruh baris mendapat kode negara</w:t>
            </w:r>
          </w:p>
        </w:tc>
        <w:tc>
          <w:tcPr>
            <w:tcW w:type="dxa" w:w="1701"/>
          </w:tcPr>
          <w:p>
            <w:r/>
            <w:r>
              <w:rPr>
                <w:rFonts w:ascii="Arial" w:hAnsi="Arial"/>
                <w:b w:val="0"/>
                <w:color w:val="1A1A1A"/>
                <w:sz w:val="17"/>
              </w:rPr>
              <w:t>1.268 baris</w:t>
            </w:r>
          </w:p>
        </w:tc>
      </w:tr>
      <w:tr>
        <w:trPr>
          <w:cantSplit/>
        </w:trPr>
        <w:tc>
          <w:tcPr>
            <w:tcW w:type="dxa" w:w="2381"/>
          </w:tcPr>
          <w:p>
            <w:r/>
            <w:r>
              <w:rPr>
                <w:rFonts w:ascii="Arial" w:hAnsi="Arial"/>
                <w:b w:val="0"/>
                <w:color w:val="1A1A1A"/>
                <w:sz w:val="17"/>
              </w:rPr>
              <w:t>Fakta wisman per pintu masuk</w:t>
            </w:r>
          </w:p>
        </w:tc>
        <w:tc>
          <w:tcPr>
            <w:tcW w:type="dxa" w:w="4762"/>
          </w:tcPr>
          <w:p>
            <w:r/>
            <w:r>
              <w:rPr>
                <w:rFonts w:ascii="Arial" w:hAnsi="Arial"/>
                <w:b w:val="0"/>
                <w:color w:val="1A1A1A"/>
                <w:sz w:val="17"/>
              </w:rPr>
              <w:t>Seluruh baris mendapat kode pintu masuk</w:t>
            </w:r>
          </w:p>
        </w:tc>
        <w:tc>
          <w:tcPr>
            <w:tcW w:type="dxa" w:w="1701"/>
          </w:tcPr>
          <w:p>
            <w:r/>
            <w:r>
              <w:rPr>
                <w:rFonts w:ascii="Arial" w:hAnsi="Arial"/>
                <w:b w:val="0"/>
                <w:color w:val="1A1A1A"/>
                <w:sz w:val="17"/>
              </w:rPr>
              <w:t>516 baris</w:t>
            </w:r>
          </w:p>
        </w:tc>
      </w:tr>
      <w:tr>
        <w:trPr>
          <w:cantSplit/>
        </w:trPr>
        <w:tc>
          <w:tcPr>
            <w:tcW w:type="dxa" w:w="2381"/>
          </w:tcPr>
          <w:p>
            <w:r/>
            <w:r>
              <w:rPr>
                <w:rFonts w:ascii="Arial" w:hAnsi="Arial"/>
                <w:b w:val="0"/>
                <w:color w:val="1A1A1A"/>
                <w:sz w:val="17"/>
              </w:rPr>
              <w:t>Fakta wisnus per kota</w:t>
            </w:r>
          </w:p>
        </w:tc>
        <w:tc>
          <w:tcPr>
            <w:tcW w:type="dxa" w:w="4762"/>
          </w:tcPr>
          <w:p>
            <w:r/>
            <w:r>
              <w:rPr>
                <w:rFonts w:ascii="Arial" w:hAnsi="Arial"/>
                <w:b w:val="0"/>
                <w:color w:val="1A1A1A"/>
                <w:sz w:val="17"/>
              </w:rPr>
              <w:t>Seluruh baris mendapat kode wilayah</w:t>
            </w:r>
          </w:p>
        </w:tc>
        <w:tc>
          <w:tcPr>
            <w:tcW w:type="dxa" w:w="1701"/>
          </w:tcPr>
          <w:p>
            <w:r/>
            <w:r>
              <w:rPr>
                <w:rFonts w:ascii="Arial" w:hAnsi="Arial"/>
                <w:b w:val="0"/>
                <w:color w:val="1A1A1A"/>
                <w:sz w:val="17"/>
              </w:rPr>
              <w:t>534 baris</w:t>
            </w:r>
          </w:p>
        </w:tc>
      </w:tr>
      <w:tr>
        <w:trPr>
          <w:cantSplit/>
        </w:trPr>
        <w:tc>
          <w:tcPr>
            <w:tcW w:type="dxa" w:w="2381"/>
          </w:tcPr>
          <w:p>
            <w:r/>
            <w:r>
              <w:rPr>
                <w:rFonts w:ascii="Arial" w:hAnsi="Arial"/>
                <w:b w:val="0"/>
                <w:color w:val="1A1A1A"/>
                <w:sz w:val="17"/>
              </w:rPr>
              <w:t>Nilai tak cocok</w:t>
            </w:r>
          </w:p>
        </w:tc>
        <w:tc>
          <w:tcPr>
            <w:tcW w:type="dxa" w:w="4762"/>
          </w:tcPr>
          <w:p>
            <w:r/>
            <w:r>
              <w:rPr>
                <w:rFonts w:ascii="Arial" w:hAnsi="Arial"/>
                <w:b w:val="0"/>
                <w:color w:val="1A1A1A"/>
                <w:sz w:val="17"/>
              </w:rPr>
              <w:t>Nilai sumber yang tidak menemukan kode baku</w:t>
            </w:r>
          </w:p>
        </w:tc>
        <w:tc>
          <w:tcPr>
            <w:tcW w:type="dxa" w:w="1701"/>
          </w:tcPr>
          <w:p>
            <w:r/>
            <w:r>
              <w:rPr>
                <w:rFonts w:ascii="Arial" w:hAnsi="Arial"/>
                <w:b w:val="0"/>
                <w:color w:val="1A1A1A"/>
                <w:sz w:val="17"/>
              </w:rPr>
              <w:t>0 baris</w:t>
            </w:r>
          </w:p>
        </w:tc>
      </w:tr>
    </w:tbl>
    <w:p>
      <w:pPr>
        <w:spacing w:after="40"/>
      </w:pPr>
    </w:p>
    <w:p>
      <w:pPr>
        <w:spacing w:after="120" w:before="0" w:line="276" w:lineRule="auto"/>
        <w:jc w:val="left"/>
      </w:pPr>
      <w:r>
        <w:rPr>
          <w:rFonts w:ascii="Arial" w:hAnsi="Arial"/>
          <w:b w:val="0"/>
          <w:i/>
          <w:color w:val="555555"/>
          <w:sz w:val="17"/>
        </w:rPr>
        <w:t>Sumber Q10: SELECT count() pada konform.*; SELECT tingkat, count() FROM konform.dim_wilayah; countIf(kode_* IS NULL) pada tiap fakta. Dibaca 30 Oktober 2026.</w:t>
      </w:r>
    </w:p>
    <w:p>
      <w:pPr>
        <w:keepNext/>
        <w:spacing w:before="240" w:after="80"/>
      </w:pPr>
      <w:r>
        <w:rPr>
          <w:rFonts w:ascii="Arial" w:hAnsi="Arial"/>
          <w:b/>
          <w:color w:val="1A1A1A"/>
          <w:sz w:val="24"/>
        </w:rPr>
        <w:t>IV.  PENJAMINAN MUTU DATA</w:t>
      </w:r>
    </w:p>
    <w:p>
      <w:pPr>
        <w:spacing w:after="120" w:before="0" w:line="276" w:lineRule="auto"/>
        <w:jc w:val="both"/>
      </w:pPr>
      <w:r>
        <w:rPr>
          <w:rFonts w:ascii="Arial" w:hAnsi="Arial"/>
          <w:b w:val="0"/>
          <w:i w:val="0"/>
          <w:color w:val="1A1A1A"/>
          <w:sz w:val="22"/>
        </w:rPr>
        <w:t>Gerbang mutu harian, riwayat jumlah baris, dan catatan run penjadwal selama Oktober dapat dibaca kembali. Hasil pemeriksaan gagal tetap dicatat; keberadaan catatan bukan bukti semua data sudah layak.</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788"/>
        <w:gridCol w:w="4788"/>
      </w:tblGrid>
      <w:tr>
        <w:trPr>
          <w:cantSplit/>
          <w:tblHeader/>
        </w:trPr>
        <w:tc>
          <w:tcPr>
            <w:tcW w:type="dxa" w:w="4535"/>
            <w:shd w:val="clear" w:color="auto" w:fill="d9d9d9"/>
          </w:tcPr>
          <w:p>
            <w:r/>
            <w:r>
              <w:rPr>
                <w:rFonts w:ascii="Arial" w:hAnsi="Arial"/>
                <w:b/>
                <w:color w:val="1A1A1A"/>
                <w:sz w:val="17"/>
              </w:rPr>
              <w:t>Pemeriksaan / riwayat</w:t>
            </w:r>
          </w:p>
        </w:tc>
        <w:tc>
          <w:tcPr>
            <w:tcW w:type="dxa" w:w="4309"/>
            <w:shd w:val="clear" w:color="auto" w:fill="d9d9d9"/>
          </w:tcPr>
          <w:p>
            <w:r/>
            <w:r>
              <w:rPr>
                <w:rFonts w:ascii="Arial" w:hAnsi="Arial"/>
                <w:b/>
                <w:color w:val="1A1A1A"/>
                <w:sz w:val="17"/>
              </w:rPr>
              <w:t>Hasil dan periode</w:t>
            </w:r>
          </w:p>
        </w:tc>
      </w:tr>
      <w:tr>
        <w:trPr>
          <w:cantSplit/>
        </w:trPr>
        <w:tc>
          <w:tcPr>
            <w:tcW w:type="dxa" w:w="4535"/>
          </w:tcPr>
          <w:p>
            <w:r/>
            <w:r>
              <w:rPr>
                <w:rFonts w:ascii="Arial" w:hAnsi="Arial"/>
                <w:b w:val="0"/>
                <w:color w:val="1A1A1A"/>
                <w:sz w:val="17"/>
              </w:rPr>
              <w:t>Lolos</w:t>
            </w:r>
          </w:p>
        </w:tc>
        <w:tc>
          <w:tcPr>
            <w:tcW w:type="dxa" w:w="4309"/>
          </w:tcPr>
          <w:p>
            <w:r/>
            <w:r>
              <w:rPr>
                <w:rFonts w:ascii="Arial" w:hAnsi="Arial"/>
                <w:b w:val="0"/>
                <w:color w:val="1A1A1A"/>
                <w:sz w:val="17"/>
              </w:rPr>
              <w:t>408 pemeriksaan; 29 Oktober 2026</w:t>
            </w:r>
          </w:p>
        </w:tc>
      </w:tr>
      <w:tr>
        <w:trPr>
          <w:cantSplit/>
        </w:trPr>
        <w:tc>
          <w:tcPr>
            <w:tcW w:type="dxa" w:w="4535"/>
          </w:tcPr>
          <w:p>
            <w:r/>
            <w:r>
              <w:rPr>
                <w:rFonts w:ascii="Arial" w:hAnsi="Arial"/>
                <w:b w:val="0"/>
                <w:color w:val="1A1A1A"/>
                <w:sz w:val="17"/>
              </w:rPr>
              <w:t>Peringatan</w:t>
            </w:r>
          </w:p>
        </w:tc>
        <w:tc>
          <w:tcPr>
            <w:tcW w:type="dxa" w:w="4309"/>
          </w:tcPr>
          <w:p>
            <w:r/>
            <w:r>
              <w:rPr>
                <w:rFonts w:ascii="Arial" w:hAnsi="Arial"/>
                <w:b w:val="0"/>
                <w:color w:val="1A1A1A"/>
                <w:sz w:val="17"/>
              </w:rPr>
              <w:t>77 pemeriksaan; 29 Oktober 2026</w:t>
            </w:r>
          </w:p>
        </w:tc>
      </w:tr>
      <w:tr>
        <w:trPr>
          <w:cantSplit/>
        </w:trPr>
        <w:tc>
          <w:tcPr>
            <w:tcW w:type="dxa" w:w="4535"/>
          </w:tcPr>
          <w:p>
            <w:r/>
            <w:r>
              <w:rPr>
                <w:rFonts w:ascii="Arial" w:hAnsi="Arial"/>
                <w:b w:val="0"/>
                <w:color w:val="1A1A1A"/>
                <w:sz w:val="17"/>
              </w:rPr>
              <w:t>Gagal</w:t>
            </w:r>
          </w:p>
        </w:tc>
        <w:tc>
          <w:tcPr>
            <w:tcW w:type="dxa" w:w="4309"/>
          </w:tcPr>
          <w:p>
            <w:r/>
            <w:r>
              <w:rPr>
                <w:rFonts w:ascii="Arial" w:hAnsi="Arial"/>
                <w:b w:val="0"/>
                <w:color w:val="1A1A1A"/>
                <w:sz w:val="17"/>
              </w:rPr>
              <w:t>95 pemeriksaan; 29 Oktober 2026</w:t>
            </w:r>
          </w:p>
        </w:tc>
      </w:tr>
      <w:tr>
        <w:trPr>
          <w:cantSplit/>
        </w:trPr>
        <w:tc>
          <w:tcPr>
            <w:tcW w:type="dxa" w:w="4535"/>
          </w:tcPr>
          <w:p>
            <w:r/>
            <w:r>
              <w:rPr>
                <w:rFonts w:ascii="Arial" w:hAnsi="Arial"/>
                <w:b w:val="0"/>
                <w:color w:val="1A1A1A"/>
                <w:sz w:val="17"/>
              </w:rPr>
              <w:t>Akumulasi 1–30 Oktober</w:t>
            </w:r>
          </w:p>
        </w:tc>
        <w:tc>
          <w:tcPr>
            <w:tcW w:type="dxa" w:w="4309"/>
          </w:tcPr>
          <w:p>
            <w:r/>
            <w:r>
              <w:rPr>
                <w:rFonts w:ascii="Arial" w:hAnsi="Arial"/>
                <w:b w:val="0"/>
                <w:color w:val="1A1A1A"/>
                <w:sz w:val="17"/>
              </w:rPr>
              <w:t>12.039 lolos, 2.697 peringatan, 3.786 gagal</w:t>
            </w:r>
          </w:p>
        </w:tc>
      </w:tr>
      <w:tr>
        <w:trPr>
          <w:cantSplit/>
        </w:trPr>
        <w:tc>
          <w:tcPr>
            <w:tcW w:type="dxa" w:w="4535"/>
          </w:tcPr>
          <w:p>
            <w:r/>
            <w:r>
              <w:rPr>
                <w:rFonts w:ascii="Arial" w:hAnsi="Arial"/>
                <w:b w:val="0"/>
                <w:color w:val="1A1A1A"/>
                <w:sz w:val="17"/>
              </w:rPr>
              <w:t>Catatan jumlah baris selama Oktober</w:t>
            </w:r>
          </w:p>
        </w:tc>
        <w:tc>
          <w:tcPr>
            <w:tcW w:type="dxa" w:w="4309"/>
          </w:tcPr>
          <w:p>
            <w:r/>
            <w:r>
              <w:rPr>
                <w:rFonts w:ascii="Arial" w:hAnsi="Arial"/>
                <w:b w:val="0"/>
                <w:color w:val="1A1A1A"/>
                <w:sz w:val="17"/>
              </w:rPr>
              <w:t>10.389 catatan pada 302 tabel, 29 hari</w:t>
            </w:r>
          </w:p>
        </w:tc>
      </w:tr>
    </w:tbl>
    <w:p>
      <w:pPr>
        <w:spacing w:after="40"/>
      </w:pPr>
    </w:p>
    <w:p>
      <w:pPr>
        <w:spacing w:after="120" w:before="0" w:line="276" w:lineRule="auto"/>
        <w:jc w:val="left"/>
      </w:pPr>
      <w:r>
        <w:rPr>
          <w:rFonts w:ascii="Arial" w:hAnsi="Arial"/>
          <w:b w:val="0"/>
          <w:i/>
          <w:color w:val="555555"/>
          <w:sz w:val="17"/>
        </w:rPr>
        <w:t>Sumber Q3: _silver_meta.quality, hari penuh terakhir 29 Oktober WIB (30 Oktober memuat run ulang manual) dan akumulasi 1–30 Oktober; Q4: _silver_meta.rowcount_history 1–30 Oktober WIB. Dibaca 30 Oktober 2026. Catatan tidak membuktikan semua temuan otomatis dikeluarkan dari mart.</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92"/>
        <w:gridCol w:w="3192"/>
        <w:gridCol w:w="3192"/>
      </w:tblGrid>
      <w:tr>
        <w:trPr>
          <w:cantSplit/>
          <w:tblHeader/>
        </w:trPr>
        <w:tc>
          <w:tcPr>
            <w:tcW w:type="dxa" w:w="4535"/>
            <w:shd w:val="clear" w:color="auto" w:fill="d9d9d9"/>
          </w:tcPr>
          <w:p>
            <w:r/>
            <w:r>
              <w:rPr>
                <w:rFonts w:ascii="Arial" w:hAnsi="Arial"/>
                <w:b/>
                <w:color w:val="1A1A1A"/>
                <w:sz w:val="17"/>
              </w:rPr>
              <w:t>Alasan / keterangan</w:t>
            </w:r>
          </w:p>
        </w:tc>
        <w:tc>
          <w:tcPr>
            <w:tcW w:type="dxa" w:w="2041"/>
            <w:shd w:val="clear" w:color="auto" w:fill="d9d9d9"/>
          </w:tcPr>
          <w:p>
            <w:r/>
            <w:r>
              <w:rPr>
                <w:rFonts w:ascii="Arial" w:hAnsi="Arial"/>
                <w:b/>
                <w:color w:val="1A1A1A"/>
                <w:sz w:val="17"/>
              </w:rPr>
              <w:t>Tabel terdampak</w:t>
            </w:r>
          </w:p>
        </w:tc>
        <w:tc>
          <w:tcPr>
            <w:tcW w:type="dxa" w:w="2268"/>
            <w:shd w:val="clear" w:color="auto" w:fill="d9d9d9"/>
          </w:tcPr>
          <w:p>
            <w:r/>
            <w:r>
              <w:rPr>
                <w:rFonts w:ascii="Arial" w:hAnsi="Arial"/>
                <w:b/>
                <w:color w:val="1A1A1A"/>
                <w:sz w:val="17"/>
              </w:rPr>
              <w:t>Temuan</w:t>
            </w:r>
          </w:p>
        </w:tc>
      </w:tr>
      <w:tr>
        <w:trPr>
          <w:cantSplit/>
        </w:trPr>
        <w:tc>
          <w:tcPr>
            <w:tcW w:type="dxa" w:w="4535"/>
          </w:tcPr>
          <w:p>
            <w:r/>
            <w:r>
              <w:rPr>
                <w:rFonts w:ascii="Arial" w:hAnsi="Arial"/>
                <w:b w:val="0"/>
                <w:color w:val="1A1A1A"/>
                <w:sz w:val="17"/>
              </w:rPr>
              <w:t>jumlah (angka) gagal konversi</w:t>
            </w:r>
          </w:p>
        </w:tc>
        <w:tc>
          <w:tcPr>
            <w:tcW w:type="dxa" w:w="2041"/>
          </w:tcPr>
          <w:p>
            <w:r/>
            <w:r>
              <w:rPr>
                <w:rFonts w:ascii="Arial" w:hAnsi="Arial"/>
                <w:b w:val="0"/>
                <w:color w:val="1A1A1A"/>
                <w:sz w:val="17"/>
              </w:rPr>
              <w:t>9 tabel</w:t>
            </w:r>
          </w:p>
        </w:tc>
        <w:tc>
          <w:tcPr>
            <w:tcW w:type="dxa" w:w="2268"/>
          </w:tcPr>
          <w:p>
            <w:r/>
            <w:r>
              <w:rPr>
                <w:rFonts w:ascii="Arial" w:hAnsi="Arial"/>
                <w:b w:val="0"/>
                <w:color w:val="1A1A1A"/>
                <w:sz w:val="17"/>
              </w:rPr>
              <w:t>52.755 nilai</w:t>
            </w:r>
          </w:p>
        </w:tc>
      </w:tr>
      <w:tr>
        <w:trPr>
          <w:cantSplit/>
        </w:trPr>
        <w:tc>
          <w:tcPr>
            <w:tcW w:type="dxa" w:w="4535"/>
          </w:tcPr>
          <w:p>
            <w:r/>
            <w:r>
              <w:rPr>
                <w:rFonts w:ascii="Arial" w:hAnsi="Arial"/>
                <w:b w:val="0"/>
                <w:color w:val="1A1A1A"/>
                <w:sz w:val="17"/>
              </w:rPr>
              <w:t>jumlah_tki (angka) gagal konversi</w:t>
            </w:r>
          </w:p>
        </w:tc>
        <w:tc>
          <w:tcPr>
            <w:tcW w:type="dxa" w:w="2041"/>
          </w:tcPr>
          <w:p>
            <w:r/>
            <w:r>
              <w:rPr>
                <w:rFonts w:ascii="Arial" w:hAnsi="Arial"/>
                <w:b w:val="0"/>
                <w:color w:val="1A1A1A"/>
                <w:sz w:val="17"/>
              </w:rPr>
              <w:t>1 tabel</w:t>
            </w:r>
          </w:p>
        </w:tc>
        <w:tc>
          <w:tcPr>
            <w:tcW w:type="dxa" w:w="2268"/>
          </w:tcPr>
          <w:p>
            <w:r/>
            <w:r>
              <w:rPr>
                <w:rFonts w:ascii="Arial" w:hAnsi="Arial"/>
                <w:b w:val="0"/>
                <w:color w:val="1A1A1A"/>
                <w:sz w:val="17"/>
              </w:rPr>
              <w:t>24.888 nilai</w:t>
            </w:r>
          </w:p>
        </w:tc>
      </w:tr>
      <w:tr>
        <w:trPr>
          <w:cantSplit/>
        </w:trPr>
        <w:tc>
          <w:tcPr>
            <w:tcW w:type="dxa" w:w="4535"/>
          </w:tcPr>
          <w:p>
            <w:r/>
            <w:r>
              <w:rPr>
                <w:rFonts w:ascii="Arial" w:hAnsi="Arial"/>
                <w:b w:val="0"/>
                <w:color w:val="1A1A1A"/>
                <w:sz w:val="17"/>
              </w:rPr>
              <w:t>lat (angka) gagal konversi</w:t>
            </w:r>
          </w:p>
        </w:tc>
        <w:tc>
          <w:tcPr>
            <w:tcW w:type="dxa" w:w="2041"/>
          </w:tcPr>
          <w:p>
            <w:r/>
            <w:r>
              <w:rPr>
                <w:rFonts w:ascii="Arial" w:hAnsi="Arial"/>
                <w:b w:val="0"/>
                <w:color w:val="1A1A1A"/>
                <w:sz w:val="17"/>
              </w:rPr>
              <w:t>12 tabel</w:t>
            </w:r>
          </w:p>
        </w:tc>
        <w:tc>
          <w:tcPr>
            <w:tcW w:type="dxa" w:w="2268"/>
          </w:tcPr>
          <w:p>
            <w:r/>
            <w:r>
              <w:rPr>
                <w:rFonts w:ascii="Arial" w:hAnsi="Arial"/>
                <w:b w:val="0"/>
                <w:color w:val="1A1A1A"/>
                <w:sz w:val="17"/>
              </w:rPr>
              <w:t>8.110 nilai</w:t>
            </w:r>
          </w:p>
        </w:tc>
      </w:tr>
      <w:tr>
        <w:trPr>
          <w:cantSplit/>
        </w:trPr>
        <w:tc>
          <w:tcPr>
            <w:tcW w:type="dxa" w:w="4535"/>
          </w:tcPr>
          <w:p>
            <w:r/>
            <w:r>
              <w:rPr>
                <w:rFonts w:ascii="Arial" w:hAnsi="Arial"/>
                <w:b w:val="0"/>
                <w:color w:val="1A1A1A"/>
                <w:sz w:val="17"/>
              </w:rPr>
              <w:t>lon (angka) gagal konversi</w:t>
            </w:r>
          </w:p>
        </w:tc>
        <w:tc>
          <w:tcPr>
            <w:tcW w:type="dxa" w:w="2041"/>
          </w:tcPr>
          <w:p>
            <w:r/>
            <w:r>
              <w:rPr>
                <w:rFonts w:ascii="Arial" w:hAnsi="Arial"/>
                <w:b w:val="0"/>
                <w:color w:val="1A1A1A"/>
                <w:sz w:val="17"/>
              </w:rPr>
              <w:t>10 tabel</w:t>
            </w:r>
          </w:p>
        </w:tc>
        <w:tc>
          <w:tcPr>
            <w:tcW w:type="dxa" w:w="2268"/>
          </w:tcPr>
          <w:p>
            <w:r/>
            <w:r>
              <w:rPr>
                <w:rFonts w:ascii="Arial" w:hAnsi="Arial"/>
                <w:b w:val="0"/>
                <w:color w:val="1A1A1A"/>
                <w:sz w:val="17"/>
              </w:rPr>
              <w:t>7.931 nilai</w:t>
            </w:r>
          </w:p>
        </w:tc>
      </w:tr>
      <w:tr>
        <w:trPr>
          <w:cantSplit/>
        </w:trPr>
        <w:tc>
          <w:tcPr>
            <w:tcW w:type="dxa" w:w="4535"/>
          </w:tcPr>
          <w:p>
            <w:r/>
            <w:r>
              <w:rPr>
                <w:rFonts w:ascii="Arial" w:hAnsi="Arial"/>
                <w:b w:val="0"/>
                <w:color w:val="1A1A1A"/>
                <w:sz w:val="17"/>
              </w:rPr>
              <w:t>periode_data (tanggal) gagal konversi</w:t>
            </w:r>
          </w:p>
        </w:tc>
        <w:tc>
          <w:tcPr>
            <w:tcW w:type="dxa" w:w="2041"/>
          </w:tcPr>
          <w:p>
            <w:r/>
            <w:r>
              <w:rPr>
                <w:rFonts w:ascii="Arial" w:hAnsi="Arial"/>
                <w:b w:val="0"/>
                <w:color w:val="1A1A1A"/>
                <w:sz w:val="17"/>
              </w:rPr>
              <w:t>2 tabel</w:t>
            </w:r>
          </w:p>
        </w:tc>
        <w:tc>
          <w:tcPr>
            <w:tcW w:type="dxa" w:w="2268"/>
          </w:tcPr>
          <w:p>
            <w:r/>
            <w:r>
              <w:rPr>
                <w:rFonts w:ascii="Arial" w:hAnsi="Arial"/>
                <w:b w:val="0"/>
                <w:color w:val="1A1A1A"/>
                <w:sz w:val="17"/>
              </w:rPr>
              <w:t>2.235 nilai</w:t>
            </w:r>
          </w:p>
        </w:tc>
      </w:tr>
      <w:tr>
        <w:trPr>
          <w:cantSplit/>
        </w:trPr>
        <w:tc>
          <w:tcPr>
            <w:tcW w:type="dxa" w:w="4535"/>
          </w:tcPr>
          <w:p>
            <w:r/>
            <w:r>
              <w:rPr>
                <w:rFonts w:ascii="Arial" w:hAnsi="Arial"/>
                <w:b w:val="0"/>
                <w:color w:val="1A1A1A"/>
                <w:sz w:val="17"/>
              </w:rPr>
              <w:t>Total kelompok temuan 30 Oktober</w:t>
            </w:r>
          </w:p>
        </w:tc>
        <w:tc>
          <w:tcPr>
            <w:tcW w:type="dxa" w:w="2041"/>
          </w:tcPr>
          <w:p>
            <w:r/>
            <w:r>
              <w:rPr>
                <w:rFonts w:ascii="Arial" w:hAnsi="Arial"/>
                <w:b w:val="0"/>
                <w:color w:val="1A1A1A"/>
                <w:sz w:val="17"/>
              </w:rPr>
              <w:t>Bukan baris/orang unik</w:t>
            </w:r>
          </w:p>
        </w:tc>
        <w:tc>
          <w:tcPr>
            <w:tcW w:type="dxa" w:w="2268"/>
          </w:tcPr>
          <w:p>
            <w:r/>
            <w:r>
              <w:rPr>
                <w:rFonts w:ascii="Arial" w:hAnsi="Arial"/>
                <w:b w:val="0"/>
                <w:color w:val="1A1A1A"/>
                <w:sz w:val="17"/>
              </w:rPr>
              <w:t>175 kelompok</w:t>
            </w:r>
          </w:p>
        </w:tc>
      </w:tr>
    </w:tbl>
    <w:p>
      <w:pPr>
        <w:spacing w:after="40"/>
      </w:pPr>
    </w:p>
    <w:p>
      <w:pPr>
        <w:spacing w:after="120" w:before="0" w:line="276" w:lineRule="auto"/>
        <w:jc w:val="left"/>
      </w:pPr>
      <w:r>
        <w:rPr>
          <w:rFonts w:ascii="Arial" w:hAnsi="Arial"/>
          <w:b w:val="0"/>
          <w:i/>
          <w:color w:val="555555"/>
          <w:sz w:val="17"/>
        </w:rPr>
        <w:t>Sumber Q5: _silver_meta.karantina, isi run 30 Oktober 2026. Tiap pasangan tabel dan alasan tercatat empat kali akibat run ulang dan dihitung sekali (672 baris mentah menjadi 175 kelompok). Riwayat per tanggal sebelumnya tidak tersimpan. Nilai gagal konversi bukan jumlah baris sumber atau orang unik.</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92"/>
        <w:gridCol w:w="3192"/>
        <w:gridCol w:w="3192"/>
      </w:tblGrid>
      <w:tr>
        <w:trPr>
          <w:cantSplit/>
          <w:tblHeader/>
        </w:trPr>
        <w:tc>
          <w:tcPr>
            <w:tcW w:type="dxa" w:w="3175"/>
            <w:shd w:val="clear" w:color="auto" w:fill="d9d9d9"/>
          </w:tcPr>
          <w:p>
            <w:r/>
            <w:r>
              <w:rPr>
                <w:rFonts w:ascii="Arial" w:hAnsi="Arial"/>
                <w:b/>
                <w:color w:val="1A1A1A"/>
                <w:sz w:val="17"/>
              </w:rPr>
              <w:t>Job penjadwal</w:t>
            </w:r>
          </w:p>
        </w:tc>
        <w:tc>
          <w:tcPr>
            <w:tcW w:type="dxa" w:w="3969"/>
            <w:shd w:val="clear" w:color="auto" w:fill="d9d9d9"/>
          </w:tcPr>
          <w:p>
            <w:r/>
            <w:r>
              <w:rPr>
                <w:rFonts w:ascii="Arial" w:hAnsi="Arial"/>
                <w:b/>
                <w:color w:val="1A1A1A"/>
                <w:sz w:val="17"/>
              </w:rPr>
              <w:t>Hasil run 4–30 Oktober</w:t>
            </w:r>
          </w:p>
        </w:tc>
        <w:tc>
          <w:tcPr>
            <w:tcW w:type="dxa" w:w="1701"/>
            <w:shd w:val="clear" w:color="auto" w:fill="d9d9d9"/>
          </w:tcPr>
          <w:p>
            <w:r/>
            <w:r>
              <w:rPr>
                <w:rFonts w:ascii="Arial" w:hAnsi="Arial"/>
                <w:b/>
                <w:color w:val="1A1A1A"/>
                <w:sz w:val="17"/>
              </w:rPr>
              <w:t>Hari berhasil</w:t>
            </w:r>
          </w:p>
        </w:tc>
      </w:tr>
      <w:tr>
        <w:trPr>
          <w:cantSplit/>
        </w:trPr>
        <w:tc>
          <w:tcPr>
            <w:tcW w:type="dxa" w:w="3175"/>
          </w:tcPr>
          <w:p>
            <w:r/>
            <w:r>
              <w:rPr>
                <w:rFonts w:ascii="Arial" w:hAnsi="Arial"/>
                <w:b w:val="0"/>
                <w:color w:val="1A1A1A"/>
                <w:sz w:val="17"/>
              </w:rPr>
              <w:t>Pembaruan lake house (refresh_lakehouse)</w:t>
            </w:r>
          </w:p>
        </w:tc>
        <w:tc>
          <w:tcPr>
            <w:tcW w:type="dxa" w:w="3969"/>
          </w:tcPr>
          <w:p>
            <w:r/>
            <w:r>
              <w:rPr>
                <w:rFonts w:ascii="Arial" w:hAnsi="Arial"/>
                <w:b w:val="0"/>
                <w:color w:val="1A1A1A"/>
                <w:sz w:val="17"/>
              </w:rPr>
              <w:t>35 berhasil, 6 gagal; termasuk run ulang manual</w:t>
            </w:r>
          </w:p>
        </w:tc>
        <w:tc>
          <w:tcPr>
            <w:tcW w:type="dxa" w:w="1701"/>
          </w:tcPr>
          <w:p>
            <w:r/>
            <w:r>
              <w:rPr>
                <w:rFonts w:ascii="Arial" w:hAnsi="Arial"/>
                <w:b w:val="0"/>
                <w:color w:val="1A1A1A"/>
                <w:sz w:val="17"/>
              </w:rPr>
              <w:t>27 hari</w:t>
            </w:r>
          </w:p>
        </w:tc>
      </w:tr>
      <w:tr>
        <w:trPr>
          <w:cantSplit/>
        </w:trPr>
        <w:tc>
          <w:tcPr>
            <w:tcW w:type="dxa" w:w="3175"/>
          </w:tcPr>
          <w:p>
            <w:r/>
            <w:r>
              <w:rPr>
                <w:rFonts w:ascii="Arial" w:hAnsi="Arial"/>
                <w:b w:val="0"/>
                <w:color w:val="1A1A1A"/>
                <w:sz w:val="17"/>
              </w:rPr>
              <w:t>Pencadangan dan pemeliharaan (ops_backup_maintenance)</w:t>
            </w:r>
          </w:p>
        </w:tc>
        <w:tc>
          <w:tcPr>
            <w:tcW w:type="dxa" w:w="3969"/>
          </w:tcPr>
          <w:p>
            <w:r/>
            <w:r>
              <w:rPr>
                <w:rFonts w:ascii="Arial" w:hAnsi="Arial"/>
                <w:b w:val="0"/>
                <w:color w:val="1A1A1A"/>
                <w:sz w:val="17"/>
              </w:rPr>
              <w:t>22 berhasil, 5 gagal (4–9 Oktober), 1 dibatalkan, 1 sedang berjalan saat dibaca</w:t>
            </w:r>
          </w:p>
        </w:tc>
        <w:tc>
          <w:tcPr>
            <w:tcW w:type="dxa" w:w="1701"/>
          </w:tcPr>
          <w:p>
            <w:r/>
            <w:r>
              <w:rPr>
                <w:rFonts w:ascii="Arial" w:hAnsi="Arial"/>
                <w:b w:val="0"/>
                <w:color w:val="1A1A1A"/>
                <w:sz w:val="17"/>
              </w:rPr>
              <w:t>22 hari; harian sejak 9 Oktober</w:t>
            </w:r>
          </w:p>
        </w:tc>
      </w:tr>
    </w:tbl>
    <w:p>
      <w:pPr>
        <w:spacing w:after="40"/>
      </w:pPr>
    </w:p>
    <w:p>
      <w:pPr>
        <w:spacing w:after="120" w:before="0" w:line="276" w:lineRule="auto"/>
        <w:jc w:val="left"/>
      </w:pPr>
      <w:r>
        <w:rPr>
          <w:rFonts w:ascii="Arial" w:hAnsi="Arial"/>
          <w:b w:val="0"/>
          <w:i/>
          <w:color w:val="555555"/>
          <w:sz w:val="17"/>
        </w:rPr>
        <w:t>Sumber Q12: GraphQL Dagster :13030, runsOrError sejak 1 Oktober 2026 WIB, dibaca 30 Oktober 2026. Riwayat run pada penjadwal saat ini baru dimulai 4 Oktober; 1–3 Oktober tidak diklaim berhasil maupun gagal.</w:t>
      </w:r>
    </w:p>
    <w:p>
      <w:pPr>
        <w:keepNext/>
        <w:spacing w:before="240" w:after="80"/>
      </w:pPr>
      <w:r>
        <w:rPr>
          <w:rFonts w:ascii="Arial" w:hAnsi="Arial"/>
          <w:b/>
          <w:color w:val="1A1A1A"/>
          <w:sz w:val="24"/>
        </w:rPr>
        <w:t>V.  BUKTI PELAKSANAAN</w:t>
      </w:r>
    </w:p>
    <w:p>
      <w:pPr>
        <w:spacing w:after="120" w:before="0" w:line="276" w:lineRule="auto"/>
        <w:jc w:val="both"/>
      </w:pPr>
      <w:r>
        <w:rPr>
          <w:rFonts w:ascii="Arial" w:hAnsi="Arial"/>
          <w:b w:val="0"/>
          <w:i w:val="0"/>
          <w:color w:val="1A1A1A"/>
          <w:sz w:val="22"/>
        </w:rPr>
        <w:t>Tangkapan layar diambil pada 30 Oktober 2026 dari sistem yang berjalan dan dari dokumen pada commit yang disebut. Pada halaman dataset, grafik bawaan disembunyikan agar judul, sumber, dan tabel terbaca utuh. Tahun dan angka di dalam gambar mengikuti keterangan sumber pada halaman.</w:t>
      </w:r>
    </w:p>
    <w:p>
      <w:pPr>
        <w:keepNext/>
        <w:spacing w:before="120" w:after="40"/>
        <w:jc w:val="center"/>
      </w:pPr>
      <w:r>
        <w:drawing>
          <wp:inline xmlns:a="http://schemas.openxmlformats.org/drawingml/2006/main" xmlns:pic="http://schemas.openxmlformats.org/drawingml/2006/picture">
            <wp:extent cx="5580000" cy="3875000"/>
            <wp:docPr id="1" name="Picture 1"/>
            <wp:cNvGraphicFramePr>
              <a:graphicFrameLocks noChangeAspect="1"/>
            </wp:cNvGraphicFramePr>
            <a:graphic>
              <a:graphicData uri="http://schemas.openxmlformats.org/drawingml/2006/picture">
                <pic:pic>
                  <pic:nvPicPr>
                    <pic:cNvPr id="0" name="01-katalog.jpg"/>
                    <pic:cNvPicPr/>
                  </pic:nvPicPr>
                  <pic:blipFill>
                    <a:blip r:embed="rId9"/>
                    <a:stretch>
                      <a:fillRect/>
                    </a:stretch>
                  </pic:blipFill>
                  <pic:spPr>
                    <a:xfrm>
                      <a:off x="0" y="0"/>
                      <a:ext cx="5580000" cy="3875000"/>
                    </a:xfrm>
                    <a:prstGeom prst="rect"/>
                  </pic:spPr>
                </pic:pic>
              </a:graphicData>
            </a:graphic>
          </wp:inline>
        </w:drawing>
      </w:r>
    </w:p>
    <w:p>
      <w:pPr>
        <w:spacing w:after="200"/>
        <w:jc w:val="center"/>
      </w:pPr>
      <w:r>
        <w:rPr>
          <w:rFonts w:ascii="Arial" w:hAnsi="Arial"/>
          <w:i/>
          <w:color w:val="555555"/>
          <w:sz w:val="18"/>
        </w:rPr>
        <w:t>Gambar 1. Katalog Data terkonsolidasi dengan filter sumber dan tag. Sumber: https://dispar.rantai.dev/katalog; tangkapan layar 30 Oktober 2026.</w:t>
      </w:r>
    </w:p>
    <w:p>
      <w:pPr>
        <w:keepNext/>
        <w:spacing w:before="120" w:after="40"/>
        <w:jc w:val="center"/>
      </w:pPr>
      <w:r>
        <w:drawing>
          <wp:inline xmlns:a="http://schemas.openxmlformats.org/drawingml/2006/main" xmlns:pic="http://schemas.openxmlformats.org/drawingml/2006/picture">
            <wp:extent cx="5580000" cy="4068750"/>
            <wp:docPr id="2" name="Picture 2"/>
            <wp:cNvGraphicFramePr>
              <a:graphicFrameLocks noChangeAspect="1"/>
            </wp:cNvGraphicFramePr>
            <a:graphic>
              <a:graphicData uri="http://schemas.openxmlformats.org/drawingml/2006/picture">
                <pic:pic>
                  <pic:nvPicPr>
                    <pic:cNvPr id="0" name="02-wisnus-destinasi.jpg"/>
                    <pic:cNvPicPr/>
                  </pic:nvPicPr>
                  <pic:blipFill>
                    <a:blip r:embed="rId10"/>
                    <a:stretch>
                      <a:fillRect/>
                    </a:stretch>
                  </pic:blipFill>
                  <pic:spPr>
                    <a:xfrm>
                      <a:off x="0" y="0"/>
                      <a:ext cx="5580000" cy="4068750"/>
                    </a:xfrm>
                    <a:prstGeom prst="rect"/>
                  </pic:spPr>
                </pic:pic>
              </a:graphicData>
            </a:graphic>
          </wp:inline>
        </w:drawing>
      </w:r>
    </w:p>
    <w:p>
      <w:pPr>
        <w:spacing w:after="200"/>
        <w:jc w:val="center"/>
      </w:pPr>
      <w:r>
        <w:rPr>
          <w:rFonts w:ascii="Arial" w:hAnsi="Arial"/>
          <w:i/>
          <w:color w:val="555555"/>
          <w:sz w:val="18"/>
        </w:rPr>
        <w:t>Gambar 2. Kunjungan wisatawan nusantara ke destinasi wisata pada dashboard. Sumber: https://dispar.rantai.dev/dashboard/wisnus; tangkapan layar 30 Oktober 2026.</w:t>
      </w:r>
    </w:p>
    <w:p>
      <w:pPr>
        <w:keepNext/>
        <w:spacing w:before="120" w:after="40"/>
        <w:jc w:val="center"/>
      </w:pPr>
      <w:r>
        <w:drawing>
          <wp:inline xmlns:a="http://schemas.openxmlformats.org/drawingml/2006/main" xmlns:pic="http://schemas.openxmlformats.org/drawingml/2006/picture">
            <wp:extent cx="5580000" cy="4262500"/>
            <wp:docPr id="3" name="Picture 3"/>
            <wp:cNvGraphicFramePr>
              <a:graphicFrameLocks noChangeAspect="1"/>
            </wp:cNvGraphicFramePr>
            <a:graphic>
              <a:graphicData uri="http://schemas.openxmlformats.org/drawingml/2006/picture">
                <pic:pic>
                  <pic:nvPicPr>
                    <pic:cNvPr id="0" name="07-chart-builder.jpg"/>
                    <pic:cNvPicPr/>
                  </pic:nvPicPr>
                  <pic:blipFill>
                    <a:blip r:embed="rId11"/>
                    <a:stretch>
                      <a:fillRect/>
                    </a:stretch>
                  </pic:blipFill>
                  <pic:spPr>
                    <a:xfrm>
                      <a:off x="0" y="0"/>
                      <a:ext cx="5580000" cy="4262500"/>
                    </a:xfrm>
                    <a:prstGeom prst="rect"/>
                  </pic:spPr>
                </pic:pic>
              </a:graphicData>
            </a:graphic>
          </wp:inline>
        </w:drawing>
      </w:r>
    </w:p>
    <w:p>
      <w:pPr>
        <w:spacing w:after="200"/>
        <w:jc w:val="center"/>
      </w:pPr>
      <w:r>
        <w:rPr>
          <w:rFonts w:ascii="Arial" w:hAnsi="Arial"/>
          <w:i/>
          <w:color w:val="555555"/>
          <w:sz w:val="18"/>
        </w:rPr>
        <w:t>Gambar 3. Pembuat grafik dengan pilihan urutan pada detail dataset. Sumber: https://dispar.rantai.dev/sdi/kegiatan-mice-jakarta-2026; tangkapan layar 30 Oktober 2026.</w:t>
      </w:r>
    </w:p>
    <w:p>
      <w:pPr>
        <w:keepNext/>
        <w:spacing w:before="120" w:after="40"/>
        <w:jc w:val="center"/>
      </w:pPr>
      <w:r>
        <w:drawing>
          <wp:inline xmlns:a="http://schemas.openxmlformats.org/drawingml/2006/main" xmlns:pic="http://schemas.openxmlformats.org/drawingml/2006/picture">
            <wp:extent cx="5580000" cy="4572500"/>
            <wp:docPr id="4" name="Picture 4"/>
            <wp:cNvGraphicFramePr>
              <a:graphicFrameLocks noChangeAspect="1"/>
            </wp:cNvGraphicFramePr>
            <a:graphic>
              <a:graphicData uri="http://schemas.openxmlformats.org/drawingml/2006/picture">
                <pic:pic>
                  <pic:nvPicPr>
                    <pic:cNvPr id="0" name="08-jekate-jawaban.jpg"/>
                    <pic:cNvPicPr/>
                  </pic:nvPicPr>
                  <pic:blipFill>
                    <a:blip r:embed="rId12"/>
                    <a:stretch>
                      <a:fillRect/>
                    </a:stretch>
                  </pic:blipFill>
                  <pic:spPr>
                    <a:xfrm>
                      <a:off x="0" y="0"/>
                      <a:ext cx="5580000" cy="4572500"/>
                    </a:xfrm>
                    <a:prstGeom prst="rect"/>
                  </pic:spPr>
                </pic:pic>
              </a:graphicData>
            </a:graphic>
          </wp:inline>
        </w:drawing>
      </w:r>
    </w:p>
    <w:p>
      <w:pPr>
        <w:spacing w:after="200"/>
        <w:jc w:val="center"/>
      </w:pPr>
      <w:r>
        <w:rPr>
          <w:rFonts w:ascii="Arial" w:hAnsi="Arial"/>
          <w:i/>
          <w:color w:val="555555"/>
          <w:sz w:val="18"/>
        </w:rPr>
        <w:t>Gambar 4. Jawaban asisten Jekate atas pertanyaan uji, cocok dengan kueri langsung. Sumber: https://dispar.rantai.dev/ai; tangkapan layar 30 Oktober 2026.</w:t>
      </w:r>
    </w:p>
    <w:p>
      <w:pPr>
        <w:keepNext/>
        <w:spacing w:before="120" w:after="40"/>
        <w:jc w:val="center"/>
      </w:pPr>
      <w:r>
        <w:drawing>
          <wp:inline xmlns:a="http://schemas.openxmlformats.org/drawingml/2006/main" xmlns:pic="http://schemas.openxmlformats.org/drawingml/2006/picture">
            <wp:extent cx="5580000" cy="1709087"/>
            <wp:docPr id="5" name="Picture 5"/>
            <wp:cNvGraphicFramePr>
              <a:graphicFrameLocks noChangeAspect="1"/>
            </wp:cNvGraphicFramePr>
            <a:graphic>
              <a:graphicData uri="http://schemas.openxmlformats.org/drawingml/2006/picture">
                <pic:pic>
                  <pic:nvPicPr>
                    <pic:cNvPr id="0" name="06-konform-erd.jpg"/>
                    <pic:cNvPicPr/>
                  </pic:nvPicPr>
                  <pic:blipFill>
                    <a:blip r:embed="rId13"/>
                    <a:stretch>
                      <a:fillRect/>
                    </a:stretch>
                  </pic:blipFill>
                  <pic:spPr>
                    <a:xfrm>
                      <a:off x="0" y="0"/>
                      <a:ext cx="5580000" cy="1709087"/>
                    </a:xfrm>
                    <a:prstGeom prst="rect"/>
                  </pic:spPr>
                </pic:pic>
              </a:graphicData>
            </a:graphic>
          </wp:inline>
        </w:drawing>
      </w:r>
    </w:p>
    <w:p>
      <w:pPr>
        <w:spacing w:after="200"/>
        <w:jc w:val="center"/>
      </w:pPr>
      <w:r>
        <w:rPr>
          <w:rFonts w:ascii="Arial" w:hAnsi="Arial"/>
          <w:i/>
          <w:color w:val="555555"/>
          <w:sz w:val="18"/>
        </w:rPr>
        <w:t>Gambar 5. Diagram relasi lapisan konform: dimensi induk dan fakta kunjungan. Sumber: DESCRIBE dan SHOW CREATE TABLE konform.*; diagram disusun 30 Oktober 2026.</w:t>
      </w:r>
    </w:p>
    <w:p>
      <w:pPr>
        <w:keepNext/>
        <w:spacing w:before="120" w:after="40"/>
        <w:jc w:val="center"/>
      </w:pPr>
      <w:r>
        <w:drawing>
          <wp:inline xmlns:a="http://schemas.openxmlformats.org/drawingml/2006/main" xmlns:pic="http://schemas.openxmlformats.org/drawingml/2006/picture">
            <wp:extent cx="5580000" cy="4262500"/>
            <wp:docPr id="6" name="Picture 6"/>
            <wp:cNvGraphicFramePr>
              <a:graphicFrameLocks noChangeAspect="1"/>
            </wp:cNvGraphicFramePr>
            <a:graphic>
              <a:graphicData uri="http://schemas.openxmlformats.org/drawingml/2006/picture">
                <pic:pic>
                  <pic:nvPicPr>
                    <pic:cNvPr id="0" name="03-dagster-runs.jpg"/>
                    <pic:cNvPicPr/>
                  </pic:nvPicPr>
                  <pic:blipFill>
                    <a:blip r:embed="rId14"/>
                    <a:stretch>
                      <a:fillRect/>
                    </a:stretch>
                  </pic:blipFill>
                  <pic:spPr>
                    <a:xfrm>
                      <a:off x="0" y="0"/>
                      <a:ext cx="5580000" cy="4262500"/>
                    </a:xfrm>
                    <a:prstGeom prst="rect"/>
                  </pic:spPr>
                </pic:pic>
              </a:graphicData>
            </a:graphic>
          </wp:inline>
        </w:drawing>
      </w:r>
    </w:p>
    <w:p>
      <w:pPr>
        <w:spacing w:after="200"/>
        <w:jc w:val="center"/>
      </w:pPr>
      <w:r>
        <w:rPr>
          <w:rFonts w:ascii="Arial" w:hAnsi="Arial"/>
          <w:i/>
          <w:color w:val="555555"/>
          <w:sz w:val="18"/>
        </w:rPr>
        <w:t>Gambar 6. Riwayat run pembaruan lake house dan pencadangan harian. Sumber: http://192.168.18.148:13030/runs (jaringan internal); tangkapan layar 30 Oktober 2026.</w:t>
      </w:r>
    </w:p>
    <w:p>
      <w:pPr>
        <w:keepNext/>
        <w:spacing w:before="120" w:after="40"/>
        <w:jc w:val="center"/>
      </w:pPr>
      <w:r>
        <w:drawing>
          <wp:inline xmlns:a="http://schemas.openxmlformats.org/drawingml/2006/main" xmlns:pic="http://schemas.openxmlformats.org/drawingml/2006/picture">
            <wp:extent cx="5580000" cy="4068750"/>
            <wp:docPr id="7" name="Picture 7"/>
            <wp:cNvGraphicFramePr>
              <a:graphicFrameLocks noChangeAspect="1"/>
            </wp:cNvGraphicFramePr>
            <a:graphic>
              <a:graphicData uri="http://schemas.openxmlformats.org/drawingml/2006/picture">
                <pic:pic>
                  <pic:nvPicPr>
                    <pic:cNvPr id="0" name="09-penerbangan.jpg"/>
                    <pic:cNvPicPr/>
                  </pic:nvPicPr>
                  <pic:blipFill>
                    <a:blip r:embed="rId15"/>
                    <a:stretch>
                      <a:fillRect/>
                    </a:stretch>
                  </pic:blipFill>
                  <pic:spPr>
                    <a:xfrm>
                      <a:off x="0" y="0"/>
                      <a:ext cx="5580000" cy="4068750"/>
                    </a:xfrm>
                    <a:prstGeom prst="rect"/>
                  </pic:spPr>
                </pic:pic>
              </a:graphicData>
            </a:graphic>
          </wp:inline>
        </w:drawing>
      </w:r>
    </w:p>
    <w:p>
      <w:pPr>
        <w:spacing w:after="200"/>
        <w:jc w:val="center"/>
      </w:pPr>
      <w:r>
        <w:rPr>
          <w:rFonts w:ascii="Arial" w:hAnsi="Arial"/>
          <w:i/>
          <w:color w:val="555555"/>
          <w:sz w:val="18"/>
        </w:rPr>
        <w:t>Gambar 7. Dataset baru: penerbangan langsung internasional ke Jakarta. Sumber: https://dispar.rantai.dev/sdi/penerbangan-langsung-internasional-jakarta; tangkapan layar 30 Oktober 2026.</w:t>
      </w:r>
    </w:p>
    <w:p>
      <w:pPr>
        <w:keepNext/>
        <w:spacing w:before="120" w:after="40"/>
        <w:jc w:val="center"/>
      </w:pPr>
      <w:r>
        <w:drawing>
          <wp:inline xmlns:a="http://schemas.openxmlformats.org/drawingml/2006/main" xmlns:pic="http://schemas.openxmlformats.org/drawingml/2006/picture">
            <wp:extent cx="5580000" cy="4068750"/>
            <wp:docPr id="8" name="Picture 8"/>
            <wp:cNvGraphicFramePr>
              <a:graphicFrameLocks noChangeAspect="1"/>
            </wp:cNvGraphicFramePr>
            <a:graphic>
              <a:graphicData uri="http://schemas.openxmlformats.org/drawingml/2006/picture">
                <pic:pic>
                  <pic:nvPicPr>
                    <pic:cNvPr id="0" name="10-kegiatan-mice.jpg"/>
                    <pic:cNvPicPr/>
                  </pic:nvPicPr>
                  <pic:blipFill>
                    <a:blip r:embed="rId16"/>
                    <a:stretch>
                      <a:fillRect/>
                    </a:stretch>
                  </pic:blipFill>
                  <pic:spPr>
                    <a:xfrm>
                      <a:off x="0" y="0"/>
                      <a:ext cx="5580000" cy="4068750"/>
                    </a:xfrm>
                    <a:prstGeom prst="rect"/>
                  </pic:spPr>
                </pic:pic>
              </a:graphicData>
            </a:graphic>
          </wp:inline>
        </w:drawing>
      </w:r>
    </w:p>
    <w:p>
      <w:pPr>
        <w:spacing w:after="200"/>
        <w:jc w:val="center"/>
      </w:pPr>
      <w:r>
        <w:rPr>
          <w:rFonts w:ascii="Arial" w:hAnsi="Arial"/>
          <w:i/>
          <w:color w:val="555555"/>
          <w:sz w:val="18"/>
        </w:rPr>
        <w:t>Gambar 8. Dataset baru: kegiatan di venue MICE 2026. Sumber: https://dispar.rantai.dev/sdi/kegiatan-mice-jakarta-2026; tangkapan layar 30 Oktober 2026.</w:t>
      </w:r>
    </w:p>
    <w:p>
      <w:pPr>
        <w:keepNext/>
        <w:spacing w:before="120" w:after="40"/>
        <w:jc w:val="center"/>
      </w:pPr>
      <w:r>
        <w:drawing>
          <wp:inline xmlns:a="http://schemas.openxmlformats.org/drawingml/2006/main" xmlns:pic="http://schemas.openxmlformats.org/drawingml/2006/picture">
            <wp:extent cx="5580000" cy="4068750"/>
            <wp:docPr id="9" name="Picture 9"/>
            <wp:cNvGraphicFramePr>
              <a:graphicFrameLocks noChangeAspect="1"/>
            </wp:cNvGraphicFramePr>
            <a:graphic>
              <a:graphicData uri="http://schemas.openxmlformats.org/drawingml/2006/picture">
                <pic:pic>
                  <pic:nvPicPr>
                    <pic:cNvPr id="0" name="11-hotel-per-kota.jpg"/>
                    <pic:cNvPicPr/>
                  </pic:nvPicPr>
                  <pic:blipFill>
                    <a:blip r:embed="rId17"/>
                    <a:stretch>
                      <a:fillRect/>
                    </a:stretch>
                  </pic:blipFill>
                  <pic:spPr>
                    <a:xfrm>
                      <a:off x="0" y="0"/>
                      <a:ext cx="5580000" cy="4068750"/>
                    </a:xfrm>
                    <a:prstGeom prst="rect"/>
                  </pic:spPr>
                </pic:pic>
              </a:graphicData>
            </a:graphic>
          </wp:inline>
        </w:drawing>
      </w:r>
    </w:p>
    <w:p>
      <w:pPr>
        <w:spacing w:after="200"/>
        <w:jc w:val="center"/>
      </w:pPr>
      <w:r>
        <w:rPr>
          <w:rFonts w:ascii="Arial" w:hAnsi="Arial"/>
          <w:i/>
          <w:color w:val="555555"/>
          <w:sz w:val="18"/>
        </w:rPr>
        <w:t>Gambar 9. Dataset baru: hotel per kota DKI Jakarta. Sumber: https://dispar.rantai.dev/sdi/hotel-per-kota-jakarta; tangkapan layar 30 Oktober 2026.</w:t>
      </w:r>
    </w:p>
    <w:p>
      <w:pPr>
        <w:keepNext/>
        <w:spacing w:before="120" w:after="40"/>
        <w:jc w:val="center"/>
      </w:pPr>
      <w:r>
        <w:drawing>
          <wp:inline xmlns:a="http://schemas.openxmlformats.org/drawingml/2006/main" xmlns:pic="http://schemas.openxmlformats.org/drawingml/2006/picture">
            <wp:extent cx="5580000" cy="4068750"/>
            <wp:docPr id="10" name="Picture 10"/>
            <wp:cNvGraphicFramePr>
              <a:graphicFrameLocks noChangeAspect="1"/>
            </wp:cNvGraphicFramePr>
            <a:graphic>
              <a:graphicData uri="http://schemas.openxmlformats.org/drawingml/2006/picture">
                <pic:pic>
                  <pic:nvPicPr>
                    <pic:cNvPr id="0" name="12-michelin.jpg"/>
                    <pic:cNvPicPr/>
                  </pic:nvPicPr>
                  <pic:blipFill>
                    <a:blip r:embed="rId18"/>
                    <a:stretch>
                      <a:fillRect/>
                    </a:stretch>
                  </pic:blipFill>
                  <pic:spPr>
                    <a:xfrm>
                      <a:off x="0" y="0"/>
                      <a:ext cx="5580000" cy="4068750"/>
                    </a:xfrm>
                    <a:prstGeom prst="rect"/>
                  </pic:spPr>
                </pic:pic>
              </a:graphicData>
            </a:graphic>
          </wp:inline>
        </w:drawing>
      </w:r>
    </w:p>
    <w:p>
      <w:pPr>
        <w:spacing w:after="200"/>
        <w:jc w:val="center"/>
      </w:pPr>
      <w:r>
        <w:rPr>
          <w:rFonts w:ascii="Arial" w:hAnsi="Arial"/>
          <w:i/>
          <w:color w:val="555555"/>
          <w:sz w:val="18"/>
        </w:rPr>
        <w:t>Gambar 10. Dataset baru: Hotel MICHELIN Key Indonesia 2026. Sumber: https://dispar.rantai.dev/sdi/michelin-keys-indonesia; tangkapan layar 30 Oktober 2026.</w:t>
      </w:r>
    </w:p>
    <w:p>
      <w:pPr>
        <w:keepNext/>
        <w:spacing w:before="120" w:after="40"/>
        <w:jc w:val="center"/>
      </w:pPr>
      <w:r>
        <w:drawing>
          <wp:inline xmlns:a="http://schemas.openxmlformats.org/drawingml/2006/main" xmlns:pic="http://schemas.openxmlformats.org/drawingml/2006/picture">
            <wp:extent cx="5580000" cy="4068750"/>
            <wp:docPr id="11" name="Picture 11"/>
            <wp:cNvGraphicFramePr>
              <a:graphicFrameLocks noChangeAspect="1"/>
            </wp:cNvGraphicFramePr>
            <a:graphic>
              <a:graphicData uri="http://schemas.openxmlformats.org/drawingml/2006/picture">
                <pic:pic>
                  <pic:nvPicPr>
                    <pic:cNvPr id="0" name="13-syuting.jpg"/>
                    <pic:cNvPicPr/>
                  </pic:nvPicPr>
                  <pic:blipFill>
                    <a:blip r:embed="rId19"/>
                    <a:stretch>
                      <a:fillRect/>
                    </a:stretch>
                  </pic:blipFill>
                  <pic:spPr>
                    <a:xfrm>
                      <a:off x="0" y="0"/>
                      <a:ext cx="5580000" cy="4068750"/>
                    </a:xfrm>
                    <a:prstGeom prst="rect"/>
                  </pic:spPr>
                </pic:pic>
              </a:graphicData>
            </a:graphic>
          </wp:inline>
        </w:drawing>
      </w:r>
    </w:p>
    <w:p>
      <w:pPr>
        <w:spacing w:after="200"/>
        <w:jc w:val="center"/>
      </w:pPr>
      <w:r>
        <w:rPr>
          <w:rFonts w:ascii="Arial" w:hAnsi="Arial"/>
          <w:i/>
          <w:color w:val="555555"/>
          <w:sz w:val="18"/>
        </w:rPr>
        <w:t>Gambar 11. Dataset baru: lokasi syuting film di DKI Jakarta. Sumber: https://dispar.rantai.dev/sdi/lokasi-syuting-film-jakarta; tangkapan layar 30 Oktober 2026.</w:t>
      </w:r>
    </w:p>
    <w:p>
      <w:pPr>
        <w:keepNext/>
        <w:spacing w:before="120" w:after="40"/>
        <w:jc w:val="center"/>
      </w:pPr>
      <w:r>
        <w:drawing>
          <wp:inline xmlns:a="http://schemas.openxmlformats.org/drawingml/2006/main" xmlns:pic="http://schemas.openxmlformats.org/drawingml/2006/picture">
            <wp:extent cx="5580000" cy="3875000"/>
            <wp:docPr id="12" name="Picture 12"/>
            <wp:cNvGraphicFramePr>
              <a:graphicFrameLocks noChangeAspect="1"/>
            </wp:cNvGraphicFramePr>
            <a:graphic>
              <a:graphicData uri="http://schemas.openxmlformats.org/drawingml/2006/picture">
                <pic:pic>
                  <pic:nvPicPr>
                    <pic:cNvPr id="0" name="04-data-api.jpg"/>
                    <pic:cNvPicPr/>
                  </pic:nvPicPr>
                  <pic:blipFill>
                    <a:blip r:embed="rId20"/>
                    <a:stretch>
                      <a:fillRect/>
                    </a:stretch>
                  </pic:blipFill>
                  <pic:spPr>
                    <a:xfrm>
                      <a:off x="0" y="0"/>
                      <a:ext cx="5580000" cy="3875000"/>
                    </a:xfrm>
                    <a:prstGeom prst="rect"/>
                  </pic:spPr>
                </pic:pic>
              </a:graphicData>
            </a:graphic>
          </wp:inline>
        </w:drawing>
      </w:r>
    </w:p>
    <w:p>
      <w:pPr>
        <w:spacing w:after="200"/>
        <w:jc w:val="center"/>
      </w:pPr>
      <w:r>
        <w:rPr>
          <w:rFonts w:ascii="Arial" w:hAnsi="Arial"/>
          <w:i/>
          <w:color w:val="555555"/>
          <w:sz w:val="18"/>
        </w:rPr>
        <w:t>Gambar 12. Dokumentasi layanan data hanya-baca untuk portal baru (belum dideploy). Sumber: https://github.com/RantAI-dev/DisparDataPlatform/blob/d93c71f/lakehouse/data-api/README.md; tangkapan layar 30 Oktober 2026.</w:t>
      </w:r>
    </w:p>
    <w:p>
      <w:pPr>
        <w:keepNext/>
        <w:spacing w:before="120" w:after="40"/>
        <w:jc w:val="center"/>
      </w:pPr>
      <w:r>
        <w:drawing>
          <wp:inline xmlns:a="http://schemas.openxmlformats.org/drawingml/2006/main" xmlns:pic="http://schemas.openxmlformats.org/drawingml/2006/picture">
            <wp:extent cx="5580000" cy="3875000"/>
            <wp:docPr id="13" name="Picture 13"/>
            <wp:cNvGraphicFramePr>
              <a:graphicFrameLocks noChangeAspect="1"/>
            </wp:cNvGraphicFramePr>
            <a:graphic>
              <a:graphicData uri="http://schemas.openxmlformats.org/drawingml/2006/picture">
                <pic:pic>
                  <pic:nvPicPr>
                    <pic:cNvPr id="0" name="14-portal-spec.jpg"/>
                    <pic:cNvPicPr/>
                  </pic:nvPicPr>
                  <pic:blipFill>
                    <a:blip r:embed="rId21"/>
                    <a:stretch>
                      <a:fillRect/>
                    </a:stretch>
                  </pic:blipFill>
                  <pic:spPr>
                    <a:xfrm>
                      <a:off x="0" y="0"/>
                      <a:ext cx="5580000" cy="3875000"/>
                    </a:xfrm>
                    <a:prstGeom prst="rect"/>
                  </pic:spPr>
                </pic:pic>
              </a:graphicData>
            </a:graphic>
          </wp:inline>
        </w:drawing>
      </w:r>
    </w:p>
    <w:p>
      <w:pPr>
        <w:spacing w:after="200"/>
        <w:jc w:val="center"/>
      </w:pPr>
      <w:r>
        <w:rPr>
          <w:rFonts w:ascii="Arial" w:hAnsi="Arial"/>
          <w:i/>
          <w:color w:val="555555"/>
          <w:sz w:val="18"/>
        </w:rPr>
        <w:t>Gambar 13. Spesifikasi pemindahan portal ke server Kominfo. Sumber: https://github.com/RantAI-dev/DisparDataPlatform/blob/d93c71f/plans/2026-10-21-portal-SPEC.md; tangkapan layar 30 Oktober 2026.</w:t>
      </w:r>
    </w:p>
    <w:p>
      <w:pPr>
        <w:keepNext/>
        <w:spacing w:before="240" w:after="80"/>
      </w:pPr>
      <w:r>
        <w:rPr>
          <w:rFonts w:ascii="Arial" w:hAnsi="Arial"/>
          <w:b/>
          <w:color w:val="1A1A1A"/>
          <w:sz w:val="24"/>
        </w:rPr>
        <w:t>VI.  REKAP INDIKATOR TERPILIH</w:t>
      </w:r>
    </w:p>
    <w:p>
      <w:pPr>
        <w:spacing w:after="120" w:before="0" w:line="276" w:lineRule="auto"/>
        <w:jc w:val="both"/>
      </w:pPr>
      <w:r>
        <w:rPr>
          <w:rFonts w:ascii="Arial" w:hAnsi="Arial"/>
          <w:b w:val="0"/>
          <w:i w:val="0"/>
          <w:color w:val="1A1A1A"/>
          <w:sz w:val="22"/>
        </w:rPr>
        <w:t>Rekap berikut berasal dari sumber yang sama dengan dashboard. Data tahunan dan tahun berjalan dipisahkan; jumlah perjalanan dan kunjungan bukan jumlah wisatawan unik.</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92"/>
        <w:gridCol w:w="3192"/>
        <w:gridCol w:w="3192"/>
      </w:tblGrid>
      <w:tr>
        <w:trPr>
          <w:cantSplit/>
          <w:tblHeader/>
        </w:trPr>
        <w:tc>
          <w:tcPr>
            <w:tcW w:type="dxa" w:w="3118"/>
            <w:shd w:val="clear" w:color="auto" w:fill="d9d9d9"/>
          </w:tcPr>
          <w:p>
            <w:r/>
            <w:r>
              <w:rPr>
                <w:rFonts w:ascii="Arial" w:hAnsi="Arial"/>
                <w:b/>
                <w:color w:val="1A1A1A"/>
                <w:sz w:val="17"/>
              </w:rPr>
              <w:t>Indikator</w:t>
            </w:r>
          </w:p>
        </w:tc>
        <w:tc>
          <w:tcPr>
            <w:tcW w:type="dxa" w:w="2835"/>
            <w:shd w:val="clear" w:color="auto" w:fill="d9d9d9"/>
          </w:tcPr>
          <w:p>
            <w:r/>
            <w:r>
              <w:rPr>
                <w:rFonts w:ascii="Arial" w:hAnsi="Arial"/>
                <w:b/>
                <w:color w:val="1A1A1A"/>
                <w:sz w:val="17"/>
              </w:rPr>
              <w:t>Periode data</w:t>
            </w:r>
          </w:p>
        </w:tc>
        <w:tc>
          <w:tcPr>
            <w:tcW w:type="dxa" w:w="2891"/>
            <w:shd w:val="clear" w:color="auto" w:fill="d9d9d9"/>
          </w:tcPr>
          <w:p>
            <w:r/>
            <w:r>
              <w:rPr>
                <w:rFonts w:ascii="Arial" w:hAnsi="Arial"/>
                <w:b/>
                <w:color w:val="1A1A1A"/>
                <w:sz w:val="17"/>
              </w:rPr>
              <w:t>Jumlah</w:t>
            </w:r>
          </w:p>
        </w:tc>
      </w:tr>
      <w:tr>
        <w:trPr>
          <w:cantSplit/>
        </w:trPr>
        <w:tc>
          <w:tcPr>
            <w:tcW w:type="dxa" w:w="3118"/>
          </w:tcPr>
          <w:p>
            <w:r/>
            <w:r>
              <w:rPr>
                <w:rFonts w:ascii="Arial" w:hAnsi="Arial"/>
                <w:b w:val="0"/>
                <w:color w:val="1A1A1A"/>
                <w:sz w:val="17"/>
              </w:rPr>
              <w:t>Wisman Jakarta</w:t>
            </w:r>
          </w:p>
        </w:tc>
        <w:tc>
          <w:tcPr>
            <w:tcW w:type="dxa" w:w="2835"/>
          </w:tcPr>
          <w:p>
            <w:r/>
            <w:r>
              <w:rPr>
                <w:rFonts w:ascii="Arial" w:hAnsi="Arial"/>
                <w:b w:val="0"/>
                <w:color w:val="1A1A1A"/>
                <w:sz w:val="17"/>
              </w:rPr>
              <w:t>Januari–Desember 2025</w:t>
            </w:r>
          </w:p>
        </w:tc>
        <w:tc>
          <w:tcPr>
            <w:tcW w:type="dxa" w:w="2891"/>
          </w:tcPr>
          <w:p>
            <w:r/>
            <w:r>
              <w:rPr>
                <w:rFonts w:ascii="Arial" w:hAnsi="Arial"/>
                <w:b w:val="0"/>
                <w:color w:val="1A1A1A"/>
                <w:sz w:val="17"/>
              </w:rPr>
              <w:t>2.754.220 kunjungan</w:t>
            </w:r>
          </w:p>
        </w:tc>
      </w:tr>
      <w:tr>
        <w:trPr>
          <w:cantSplit/>
        </w:trPr>
        <w:tc>
          <w:tcPr>
            <w:tcW w:type="dxa" w:w="3118"/>
          </w:tcPr>
          <w:p>
            <w:r/>
            <w:r>
              <w:rPr>
                <w:rFonts w:ascii="Arial" w:hAnsi="Arial"/>
                <w:b w:val="0"/>
                <w:color w:val="1A1A1A"/>
                <w:sz w:val="17"/>
              </w:rPr>
              <w:t>Wisman Jakarta</w:t>
            </w:r>
          </w:p>
        </w:tc>
        <w:tc>
          <w:tcPr>
            <w:tcW w:type="dxa" w:w="2835"/>
          </w:tcPr>
          <w:p>
            <w:r/>
            <w:r>
              <w:rPr>
                <w:rFonts w:ascii="Arial" w:hAnsi="Arial"/>
                <w:b w:val="0"/>
                <w:color w:val="1A1A1A"/>
                <w:sz w:val="17"/>
              </w:rPr>
              <w:t>Januari–Juli 2026</w:t>
            </w:r>
          </w:p>
        </w:tc>
        <w:tc>
          <w:tcPr>
            <w:tcW w:type="dxa" w:w="2891"/>
          </w:tcPr>
          <w:p>
            <w:r/>
            <w:r>
              <w:rPr>
                <w:rFonts w:ascii="Arial" w:hAnsi="Arial"/>
                <w:b w:val="0"/>
                <w:color w:val="1A1A1A"/>
                <w:sz w:val="17"/>
              </w:rPr>
              <w:t>1.586.937 kunjungan</w:t>
            </w:r>
          </w:p>
        </w:tc>
      </w:tr>
      <w:tr>
        <w:trPr>
          <w:cantSplit/>
        </w:trPr>
        <w:tc>
          <w:tcPr>
            <w:tcW w:type="dxa" w:w="3118"/>
          </w:tcPr>
          <w:p>
            <w:r/>
            <w:r>
              <w:rPr>
                <w:rFonts w:ascii="Arial" w:hAnsi="Arial"/>
                <w:b w:val="0"/>
                <w:color w:val="1A1A1A"/>
                <w:sz w:val="17"/>
              </w:rPr>
              <w:t>Perjalanan wisnus ke kota tujuan DKI</w:t>
            </w:r>
          </w:p>
        </w:tc>
        <w:tc>
          <w:tcPr>
            <w:tcW w:type="dxa" w:w="2835"/>
          </w:tcPr>
          <w:p>
            <w:r/>
            <w:r>
              <w:rPr>
                <w:rFonts w:ascii="Arial" w:hAnsi="Arial"/>
                <w:b w:val="0"/>
                <w:color w:val="1A1A1A"/>
                <w:sz w:val="17"/>
              </w:rPr>
              <w:t>Januari–Desember 2025</w:t>
            </w:r>
          </w:p>
        </w:tc>
        <w:tc>
          <w:tcPr>
            <w:tcW w:type="dxa" w:w="2891"/>
          </w:tcPr>
          <w:p>
            <w:r/>
            <w:r>
              <w:rPr>
                <w:rFonts w:ascii="Arial" w:hAnsi="Arial"/>
                <w:b w:val="0"/>
                <w:color w:val="1A1A1A"/>
                <w:sz w:val="17"/>
              </w:rPr>
              <w:t>99.396.992 perjalanan</w:t>
            </w:r>
          </w:p>
        </w:tc>
      </w:tr>
      <w:tr>
        <w:trPr>
          <w:cantSplit/>
        </w:trPr>
        <w:tc>
          <w:tcPr>
            <w:tcW w:type="dxa" w:w="3118"/>
          </w:tcPr>
          <w:p>
            <w:r/>
            <w:r>
              <w:rPr>
                <w:rFonts w:ascii="Arial" w:hAnsi="Arial"/>
                <w:b w:val="0"/>
                <w:color w:val="1A1A1A"/>
                <w:sz w:val="17"/>
              </w:rPr>
              <w:t>Perjalanan wisnus ke kota tujuan DKI</w:t>
            </w:r>
          </w:p>
        </w:tc>
        <w:tc>
          <w:tcPr>
            <w:tcW w:type="dxa" w:w="2835"/>
          </w:tcPr>
          <w:p>
            <w:r/>
            <w:r>
              <w:rPr>
                <w:rFonts w:ascii="Arial" w:hAnsi="Arial"/>
                <w:b w:val="0"/>
                <w:color w:val="1A1A1A"/>
                <w:sz w:val="17"/>
              </w:rPr>
              <w:t>Januari–Mei 2026</w:t>
            </w:r>
          </w:p>
        </w:tc>
        <w:tc>
          <w:tcPr>
            <w:tcW w:type="dxa" w:w="2891"/>
          </w:tcPr>
          <w:p>
            <w:r/>
            <w:r>
              <w:rPr>
                <w:rFonts w:ascii="Arial" w:hAnsi="Arial"/>
                <w:b w:val="0"/>
                <w:color w:val="1A1A1A"/>
                <w:sz w:val="17"/>
              </w:rPr>
              <w:t>42.690.440 perjalanan</w:t>
            </w:r>
          </w:p>
        </w:tc>
      </w:tr>
      <w:tr>
        <w:trPr>
          <w:cantSplit/>
        </w:trPr>
        <w:tc>
          <w:tcPr>
            <w:tcW w:type="dxa" w:w="3118"/>
          </w:tcPr>
          <w:p>
            <w:r/>
            <w:r>
              <w:rPr>
                <w:rFonts w:ascii="Arial" w:hAnsi="Arial"/>
                <w:b w:val="0"/>
                <w:color w:val="1A1A1A"/>
                <w:sz w:val="17"/>
              </w:rPr>
              <w:t>Kunjungan wisnus ke destinasi wisata</w:t>
            </w:r>
          </w:p>
        </w:tc>
        <w:tc>
          <w:tcPr>
            <w:tcW w:type="dxa" w:w="2835"/>
          </w:tcPr>
          <w:p>
            <w:r/>
            <w:r>
              <w:rPr>
                <w:rFonts w:ascii="Arial" w:hAnsi="Arial"/>
                <w:b w:val="0"/>
                <w:color w:val="1A1A1A"/>
                <w:sz w:val="17"/>
              </w:rPr>
              <w:t>Januari–Desember 2025</w:t>
            </w:r>
          </w:p>
        </w:tc>
        <w:tc>
          <w:tcPr>
            <w:tcW w:type="dxa" w:w="2891"/>
          </w:tcPr>
          <w:p>
            <w:r/>
            <w:r>
              <w:rPr>
                <w:rFonts w:ascii="Arial" w:hAnsi="Arial"/>
                <w:b w:val="0"/>
                <w:color w:val="1A1A1A"/>
                <w:sz w:val="17"/>
              </w:rPr>
              <w:t>29.970.834 kunjungan</w:t>
            </w:r>
          </w:p>
        </w:tc>
      </w:tr>
      <w:tr>
        <w:trPr>
          <w:cantSplit/>
        </w:trPr>
        <w:tc>
          <w:tcPr>
            <w:tcW w:type="dxa" w:w="3118"/>
          </w:tcPr>
          <w:p>
            <w:r/>
            <w:r>
              <w:rPr>
                <w:rFonts w:ascii="Arial" w:hAnsi="Arial"/>
                <w:b w:val="0"/>
                <w:color w:val="1A1A1A"/>
                <w:sz w:val="17"/>
              </w:rPr>
              <w:t>Kunjungan wisnus ke destinasi wisata</w:t>
            </w:r>
          </w:p>
        </w:tc>
        <w:tc>
          <w:tcPr>
            <w:tcW w:type="dxa" w:w="2835"/>
          </w:tcPr>
          <w:p>
            <w:r/>
            <w:r>
              <w:rPr>
                <w:rFonts w:ascii="Arial" w:hAnsi="Arial"/>
                <w:b w:val="0"/>
                <w:color w:val="1A1A1A"/>
                <w:sz w:val="17"/>
              </w:rPr>
              <w:t>Januari–Agustus 2026</w:t>
            </w:r>
          </w:p>
        </w:tc>
        <w:tc>
          <w:tcPr>
            <w:tcW w:type="dxa" w:w="2891"/>
          </w:tcPr>
          <w:p>
            <w:r/>
            <w:r>
              <w:rPr>
                <w:rFonts w:ascii="Arial" w:hAnsi="Arial"/>
                <w:b w:val="0"/>
                <w:color w:val="1A1A1A"/>
                <w:sz w:val="17"/>
              </w:rPr>
              <w:t>21.419.325 kunjungan</w:t>
            </w:r>
          </w:p>
        </w:tc>
      </w:tr>
      <w:tr>
        <w:trPr>
          <w:cantSplit/>
        </w:trPr>
        <w:tc>
          <w:tcPr>
            <w:tcW w:type="dxa" w:w="3118"/>
          </w:tcPr>
          <w:p>
            <w:r/>
            <w:r>
              <w:rPr>
                <w:rFonts w:ascii="Arial" w:hAnsi="Arial"/>
                <w:b w:val="0"/>
                <w:color w:val="1A1A1A"/>
                <w:sz w:val="17"/>
              </w:rPr>
              <w:t>Tenaga kerja ekonomi kreatif DKI</w:t>
            </w:r>
          </w:p>
        </w:tc>
        <w:tc>
          <w:tcPr>
            <w:tcW w:type="dxa" w:w="2835"/>
          </w:tcPr>
          <w:p>
            <w:r/>
            <w:r>
              <w:rPr>
                <w:rFonts w:ascii="Arial" w:hAnsi="Arial"/>
                <w:b w:val="0"/>
                <w:color w:val="1A1A1A"/>
                <w:sz w:val="17"/>
              </w:rPr>
              <w:t>2024; kategori Total</w:t>
            </w:r>
          </w:p>
        </w:tc>
        <w:tc>
          <w:tcPr>
            <w:tcW w:type="dxa" w:w="2891"/>
          </w:tcPr>
          <w:p>
            <w:r/>
            <w:r>
              <w:rPr>
                <w:rFonts w:ascii="Arial" w:hAnsi="Arial"/>
                <w:b w:val="0"/>
                <w:color w:val="1A1A1A"/>
                <w:sz w:val="17"/>
              </w:rPr>
              <w:t>1.257.285 orang</w:t>
            </w:r>
          </w:p>
        </w:tc>
      </w:tr>
    </w:tbl>
    <w:p>
      <w:pPr>
        <w:spacing w:after="40"/>
      </w:pPr>
    </w:p>
    <w:p>
      <w:pPr>
        <w:spacing w:after="120" w:before="0" w:line="276" w:lineRule="auto"/>
        <w:jc w:val="left"/>
      </w:pPr>
      <w:r>
        <w:rPr>
          <w:rFonts w:ascii="Arial" w:hAnsi="Arial"/>
          <w:b w:val="0"/>
          <w:i/>
          <w:color w:val="555555"/>
          <w:sz w:val="17"/>
        </w:rPr>
        <w:t>Sumber Q6: serving.mart_wisman (sumber dashboard wisman); Q7: silver.wisnus_perjalanan_per_kota_tujuan; Q8: silver.jumlah_kunjungan_wisatawan_ke_obyek_wisata_menurut_lokasi_di_provinsi_dki_jakarta, jenis wisnus; Q9: silver.tenaga_kerja_ekraf_per_provinsi, kode_wilayah 31, jenis_kelamin Total. Dibaca 30 Oktober 2026. Angka bukan realisasi bulan Oktober 2026; jumlah perjalanan dan kunjungan bukan jumlah orang unik.</w:t>
      </w:r>
    </w:p>
    <w:p>
      <w:pPr>
        <w:spacing w:after="120" w:before="0" w:line="276" w:lineRule="auto"/>
        <w:jc w:val="left"/>
      </w:pPr>
      <w:r>
        <w:rPr>
          <w:rFonts w:ascii="Arial" w:hAnsi="Arial"/>
          <w:b/>
          <w:i w:val="0"/>
          <w:color w:val="1A1A1A"/>
          <w:sz w:val="21"/>
        </w:rPr>
        <w:t>Uji jawaban asisten AI terhadap kueri langsung:</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92"/>
        <w:gridCol w:w="3192"/>
        <w:gridCol w:w="3192"/>
      </w:tblGrid>
      <w:tr>
        <w:trPr>
          <w:cantSplit/>
          <w:tblHeader/>
        </w:trPr>
        <w:tc>
          <w:tcPr>
            <w:tcW w:type="dxa" w:w="3402"/>
            <w:shd w:val="clear" w:color="auto" w:fill="d9d9d9"/>
          </w:tcPr>
          <w:p>
            <w:r/>
            <w:r>
              <w:rPr>
                <w:rFonts w:ascii="Arial" w:hAnsi="Arial"/>
                <w:b/>
                <w:color w:val="1A1A1A"/>
                <w:sz w:val="17"/>
              </w:rPr>
              <w:t>Butir uji</w:t>
            </w:r>
          </w:p>
        </w:tc>
        <w:tc>
          <w:tcPr>
            <w:tcW w:type="dxa" w:w="2721"/>
            <w:shd w:val="clear" w:color="auto" w:fill="d9d9d9"/>
          </w:tcPr>
          <w:p>
            <w:r/>
            <w:r>
              <w:rPr>
                <w:rFonts w:ascii="Arial" w:hAnsi="Arial"/>
                <w:b/>
                <w:color w:val="1A1A1A"/>
                <w:sz w:val="17"/>
              </w:rPr>
              <w:t>Jawaban Jekate</w:t>
            </w:r>
          </w:p>
        </w:tc>
        <w:tc>
          <w:tcPr>
            <w:tcW w:type="dxa" w:w="2721"/>
            <w:shd w:val="clear" w:color="auto" w:fill="d9d9d9"/>
          </w:tcPr>
          <w:p>
            <w:r/>
            <w:r>
              <w:rPr>
                <w:rFonts w:ascii="Arial" w:hAnsi="Arial"/>
                <w:b/>
                <w:color w:val="1A1A1A"/>
                <w:sz w:val="17"/>
              </w:rPr>
              <w:t>Kueri langsung</w:t>
            </w:r>
          </w:p>
        </w:tc>
      </w:tr>
      <w:tr>
        <w:trPr>
          <w:cantSplit/>
        </w:trPr>
        <w:tc>
          <w:tcPr>
            <w:tcW w:type="dxa" w:w="3402"/>
          </w:tcPr>
          <w:p>
            <w:r/>
            <w:r>
              <w:rPr>
                <w:rFonts w:ascii="Arial" w:hAnsi="Arial"/>
                <w:b w:val="0"/>
                <w:color w:val="1A1A1A"/>
                <w:sz w:val="17"/>
              </w:rPr>
              <w:t>Total wisman 2025</w:t>
            </w:r>
          </w:p>
        </w:tc>
        <w:tc>
          <w:tcPr>
            <w:tcW w:type="dxa" w:w="2721"/>
          </w:tcPr>
          <w:p>
            <w:r/>
            <w:r>
              <w:rPr>
                <w:rFonts w:ascii="Arial" w:hAnsi="Arial"/>
                <w:b w:val="0"/>
                <w:color w:val="1A1A1A"/>
                <w:sz w:val="17"/>
              </w:rPr>
              <w:t>2.754.220</w:t>
            </w:r>
          </w:p>
        </w:tc>
        <w:tc>
          <w:tcPr>
            <w:tcW w:type="dxa" w:w="2721"/>
          </w:tcPr>
          <w:p>
            <w:r/>
            <w:r>
              <w:rPr>
                <w:rFonts w:ascii="Arial" w:hAnsi="Arial"/>
                <w:b w:val="0"/>
                <w:color w:val="1A1A1A"/>
                <w:sz w:val="17"/>
              </w:rPr>
              <w:t>2.754.220</w:t>
            </w:r>
          </w:p>
        </w:tc>
      </w:tr>
      <w:tr>
        <w:trPr>
          <w:cantSplit/>
        </w:trPr>
        <w:tc>
          <w:tcPr>
            <w:tcW w:type="dxa" w:w="3402"/>
          </w:tcPr>
          <w:p>
            <w:r/>
            <w:r>
              <w:rPr>
                <w:rFonts w:ascii="Arial" w:hAnsi="Arial"/>
                <w:b w:val="0"/>
                <w:color w:val="1A1A1A"/>
                <w:sz w:val="17"/>
              </w:rPr>
              <w:t>Negara asal ke-1: Tiongkok</w:t>
            </w:r>
          </w:p>
        </w:tc>
        <w:tc>
          <w:tcPr>
            <w:tcW w:type="dxa" w:w="2721"/>
          </w:tcPr>
          <w:p>
            <w:r/>
            <w:r>
              <w:rPr>
                <w:rFonts w:ascii="Arial" w:hAnsi="Arial"/>
                <w:b w:val="0"/>
                <w:color w:val="1A1A1A"/>
                <w:sz w:val="17"/>
              </w:rPr>
              <w:t>504.574</w:t>
            </w:r>
          </w:p>
        </w:tc>
        <w:tc>
          <w:tcPr>
            <w:tcW w:type="dxa" w:w="2721"/>
          </w:tcPr>
          <w:p>
            <w:r/>
            <w:r>
              <w:rPr>
                <w:rFonts w:ascii="Arial" w:hAnsi="Arial"/>
                <w:b w:val="0"/>
                <w:color w:val="1A1A1A"/>
                <w:sz w:val="17"/>
              </w:rPr>
              <w:t>504.574</w:t>
            </w:r>
          </w:p>
        </w:tc>
      </w:tr>
      <w:tr>
        <w:trPr>
          <w:cantSplit/>
        </w:trPr>
        <w:tc>
          <w:tcPr>
            <w:tcW w:type="dxa" w:w="3402"/>
          </w:tcPr>
          <w:p>
            <w:r/>
            <w:r>
              <w:rPr>
                <w:rFonts w:ascii="Arial" w:hAnsi="Arial"/>
                <w:b w:val="0"/>
                <w:color w:val="1A1A1A"/>
                <w:sz w:val="17"/>
              </w:rPr>
              <w:t>Negara asal ke-2: Malaysia</w:t>
            </w:r>
          </w:p>
        </w:tc>
        <w:tc>
          <w:tcPr>
            <w:tcW w:type="dxa" w:w="2721"/>
          </w:tcPr>
          <w:p>
            <w:r/>
            <w:r>
              <w:rPr>
                <w:rFonts w:ascii="Arial" w:hAnsi="Arial"/>
                <w:b w:val="0"/>
                <w:color w:val="1A1A1A"/>
                <w:sz w:val="17"/>
              </w:rPr>
              <w:t>469.695</w:t>
            </w:r>
          </w:p>
        </w:tc>
        <w:tc>
          <w:tcPr>
            <w:tcW w:type="dxa" w:w="2721"/>
          </w:tcPr>
          <w:p>
            <w:r/>
            <w:r>
              <w:rPr>
                <w:rFonts w:ascii="Arial" w:hAnsi="Arial"/>
                <w:b w:val="0"/>
                <w:color w:val="1A1A1A"/>
                <w:sz w:val="17"/>
              </w:rPr>
              <w:t>469.695</w:t>
            </w:r>
          </w:p>
        </w:tc>
      </w:tr>
      <w:tr>
        <w:trPr>
          <w:cantSplit/>
        </w:trPr>
        <w:tc>
          <w:tcPr>
            <w:tcW w:type="dxa" w:w="3402"/>
          </w:tcPr>
          <w:p>
            <w:r/>
            <w:r>
              <w:rPr>
                <w:rFonts w:ascii="Arial" w:hAnsi="Arial"/>
                <w:b w:val="0"/>
                <w:color w:val="1A1A1A"/>
                <w:sz w:val="17"/>
              </w:rPr>
              <w:t>Negara asal ke-3: Singapura</w:t>
            </w:r>
          </w:p>
        </w:tc>
        <w:tc>
          <w:tcPr>
            <w:tcW w:type="dxa" w:w="2721"/>
          </w:tcPr>
          <w:p>
            <w:r/>
            <w:r>
              <w:rPr>
                <w:rFonts w:ascii="Arial" w:hAnsi="Arial"/>
                <w:b w:val="0"/>
                <w:color w:val="1A1A1A"/>
                <w:sz w:val="17"/>
              </w:rPr>
              <w:t>221.748</w:t>
            </w:r>
          </w:p>
        </w:tc>
        <w:tc>
          <w:tcPr>
            <w:tcW w:type="dxa" w:w="2721"/>
          </w:tcPr>
          <w:p>
            <w:r/>
            <w:r>
              <w:rPr>
                <w:rFonts w:ascii="Arial" w:hAnsi="Arial"/>
                <w:b w:val="0"/>
                <w:color w:val="1A1A1A"/>
                <w:sz w:val="17"/>
              </w:rPr>
              <w:t>221.748</w:t>
            </w:r>
          </w:p>
        </w:tc>
      </w:tr>
      <w:tr>
        <w:trPr>
          <w:cantSplit/>
        </w:trPr>
        <w:tc>
          <w:tcPr>
            <w:tcW w:type="dxa" w:w="3402"/>
          </w:tcPr>
          <w:p>
            <w:r/>
            <w:r>
              <w:rPr>
                <w:rFonts w:ascii="Arial" w:hAnsi="Arial"/>
                <w:b w:val="0"/>
                <w:color w:val="1A1A1A"/>
                <w:sz w:val="17"/>
              </w:rPr>
              <w:t>Negara asal ke-4: Jepang</w:t>
            </w:r>
          </w:p>
        </w:tc>
        <w:tc>
          <w:tcPr>
            <w:tcW w:type="dxa" w:w="2721"/>
          </w:tcPr>
          <w:p>
            <w:r/>
            <w:r>
              <w:rPr>
                <w:rFonts w:ascii="Arial" w:hAnsi="Arial"/>
                <w:b w:val="0"/>
                <w:color w:val="1A1A1A"/>
                <w:sz w:val="17"/>
              </w:rPr>
              <w:t>139.700</w:t>
            </w:r>
          </w:p>
        </w:tc>
        <w:tc>
          <w:tcPr>
            <w:tcW w:type="dxa" w:w="2721"/>
          </w:tcPr>
          <w:p>
            <w:r/>
            <w:r>
              <w:rPr>
                <w:rFonts w:ascii="Arial" w:hAnsi="Arial"/>
                <w:b w:val="0"/>
                <w:color w:val="1A1A1A"/>
                <w:sz w:val="17"/>
              </w:rPr>
              <w:t>139.700</w:t>
            </w:r>
          </w:p>
        </w:tc>
      </w:tr>
      <w:tr>
        <w:trPr>
          <w:cantSplit/>
        </w:trPr>
        <w:tc>
          <w:tcPr>
            <w:tcW w:type="dxa" w:w="3402"/>
          </w:tcPr>
          <w:p>
            <w:r/>
            <w:r>
              <w:rPr>
                <w:rFonts w:ascii="Arial" w:hAnsi="Arial"/>
                <w:b w:val="0"/>
                <w:color w:val="1A1A1A"/>
                <w:sz w:val="17"/>
              </w:rPr>
              <w:t>Negara asal ke-5: Arab Saudi</w:t>
            </w:r>
          </w:p>
        </w:tc>
        <w:tc>
          <w:tcPr>
            <w:tcW w:type="dxa" w:w="2721"/>
          </w:tcPr>
          <w:p>
            <w:r/>
            <w:r>
              <w:rPr>
                <w:rFonts w:ascii="Arial" w:hAnsi="Arial"/>
                <w:b w:val="0"/>
                <w:color w:val="1A1A1A"/>
                <w:sz w:val="17"/>
              </w:rPr>
              <w:t>127.167</w:t>
            </w:r>
          </w:p>
        </w:tc>
        <w:tc>
          <w:tcPr>
            <w:tcW w:type="dxa" w:w="2721"/>
          </w:tcPr>
          <w:p>
            <w:r/>
            <w:r>
              <w:rPr>
                <w:rFonts w:ascii="Arial" w:hAnsi="Arial"/>
                <w:b w:val="0"/>
                <w:color w:val="1A1A1A"/>
                <w:sz w:val="17"/>
              </w:rPr>
              <w:t>127.167</w:t>
            </w:r>
          </w:p>
        </w:tc>
      </w:tr>
    </w:tbl>
    <w:p>
      <w:pPr>
        <w:spacing w:after="40"/>
      </w:pPr>
    </w:p>
    <w:p>
      <w:pPr>
        <w:spacing w:after="120" w:before="0" w:line="276" w:lineRule="auto"/>
        <w:jc w:val="left"/>
      </w:pPr>
      <w:r>
        <w:rPr>
          <w:rFonts w:ascii="Arial" w:hAnsi="Arial"/>
          <w:b w:val="0"/>
          <w:i/>
          <w:color w:val="555555"/>
          <w:sz w:val="17"/>
        </w:rPr>
        <w:t>Sumber Q13: pertanyaan uji di https://dispar.rantai.dev/ai, 30 Oktober 2026; pembanding SELECT negara, sum(jumlah_kunjungan) FROM silver.wisman_jakarta_per_negara WHERE toYear(periode_data)=2025. Satu pertanyaan uji; teks jawaban dibuka dengan kalimat koreksi diri.</w:t>
      </w:r>
    </w:p>
    <w:p>
      <w:pPr>
        <w:spacing w:after="120" w:before="0" w:line="276" w:lineRule="auto"/>
        <w:jc w:val="left"/>
      </w:pPr>
      <w:r>
        <w:rPr>
          <w:rFonts w:ascii="Arial" w:hAnsi="Arial"/>
          <w:b w:val="0"/>
          <w:i/>
          <w:color w:val="555555"/>
          <w:sz w:val="17"/>
        </w:rPr>
        <w:t>Kueri lengkap dan hasil pemeriksaan tersimpan dalam verifikasi-bulan5.json. Q1 = inventory; Q2 = marts; Q3 = quality_last_full_day dan quality_october_cumulative; Q4 = rowcount_history; Q5 = quarantine; Q6–Q9 = indicators menurut urutan; Q10 = konform; Q11 = new_datasets_october; Q12 = dagster; Q13 = web.jekate_test.</w:t>
      </w:r>
    </w:p>
    <w:p>
      <w:pPr>
        <w:keepNext/>
        <w:spacing w:before="240" w:after="80"/>
      </w:pPr>
      <w:r>
        <w:rPr>
          <w:rFonts w:ascii="Arial" w:hAnsi="Arial"/>
          <w:b/>
          <w:color w:val="1A1A1A"/>
          <w:sz w:val="24"/>
        </w:rPr>
        <w:t>VII.  KENDALA, RISIKO, DAN MITIGASI</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92"/>
        <w:gridCol w:w="3192"/>
        <w:gridCol w:w="3192"/>
      </w:tblGrid>
      <w:tr>
        <w:trPr>
          <w:cantSplit/>
          <w:tblHeader/>
        </w:trPr>
        <w:tc>
          <w:tcPr>
            <w:tcW w:type="dxa" w:w="2154"/>
            <w:shd w:val="clear" w:color="auto" w:fill="d9d9d9"/>
          </w:tcPr>
          <w:p>
            <w:r/>
            <w:r>
              <w:rPr>
                <w:rFonts w:ascii="Arial" w:hAnsi="Arial"/>
                <w:b/>
                <w:color w:val="1A1A1A"/>
                <w:sz w:val="17"/>
              </w:rPr>
              <w:t>Kendala / risiko</w:t>
            </w:r>
          </w:p>
        </w:tc>
        <w:tc>
          <w:tcPr>
            <w:tcW w:type="dxa" w:w="2835"/>
            <w:shd w:val="clear" w:color="auto" w:fill="d9d9d9"/>
          </w:tcPr>
          <w:p>
            <w:r/>
            <w:r>
              <w:rPr>
                <w:rFonts w:ascii="Arial" w:hAnsi="Arial"/>
                <w:b/>
                <w:color w:val="1A1A1A"/>
                <w:sz w:val="17"/>
              </w:rPr>
              <w:t>Dampak</w:t>
            </w:r>
          </w:p>
        </w:tc>
        <w:tc>
          <w:tcPr>
            <w:tcW w:type="dxa" w:w="3855"/>
            <w:shd w:val="clear" w:color="auto" w:fill="d9d9d9"/>
          </w:tcPr>
          <w:p>
            <w:r/>
            <w:r>
              <w:rPr>
                <w:rFonts w:ascii="Arial" w:hAnsi="Arial"/>
                <w:b/>
                <w:color w:val="1A1A1A"/>
                <w:sz w:val="17"/>
              </w:rPr>
              <w:t>Tindakan dan mitigasi</w:t>
            </w:r>
          </w:p>
        </w:tc>
      </w:tr>
      <w:tr>
        <w:trPr>
          <w:cantSplit/>
        </w:trPr>
        <w:tc>
          <w:tcPr>
            <w:tcW w:type="dxa" w:w="2154"/>
          </w:tcPr>
          <w:p>
            <w:r/>
            <w:r>
              <w:rPr>
                <w:rFonts w:ascii="Arial" w:hAnsi="Arial"/>
                <w:b w:val="0"/>
                <w:color w:val="1A1A1A"/>
                <w:sz w:val="17"/>
              </w:rPr>
              <w:t>Sumber wisman belum seragam</w:t>
            </w:r>
          </w:p>
        </w:tc>
        <w:tc>
          <w:tcPr>
            <w:tcW w:type="dxa" w:w="2835"/>
          </w:tcPr>
          <w:p>
            <w:r/>
            <w:r>
              <w:rPr>
                <w:rFonts w:ascii="Arial" w:hAnsi="Arial"/>
                <w:b w:val="0"/>
                <w:color w:val="1A1A1A"/>
                <w:sz w:val="17"/>
              </w:rPr>
              <w:t>Mart penyaji berisi data sampai Juli 2026, tampilan data bersih wisman per bulan berhenti di April 2026</w:t>
            </w:r>
          </w:p>
        </w:tc>
        <w:tc>
          <w:tcPr>
            <w:tcW w:type="dxa" w:w="3855"/>
          </w:tcPr>
          <w:p>
            <w:r/>
            <w:r>
              <w:rPr>
                <w:rFonts w:ascii="Arial" w:hAnsi="Arial"/>
                <w:b w:val="0"/>
                <w:color w:val="1A1A1A"/>
                <w:sz w:val="17"/>
              </w:rPr>
              <w:t>Rekap memakai sumber dashboard; selaraskan tampilan data bersih dengan mart dan nyatakan sumber pada setiap angka.</w:t>
            </w:r>
          </w:p>
        </w:tc>
      </w:tr>
      <w:tr>
        <w:trPr>
          <w:cantSplit/>
        </w:trPr>
        <w:tc>
          <w:tcPr>
            <w:tcW w:type="dxa" w:w="2154"/>
          </w:tcPr>
          <w:p>
            <w:r/>
            <w:r>
              <w:rPr>
                <w:rFonts w:ascii="Arial" w:hAnsi="Arial"/>
                <w:b w:val="0"/>
                <w:color w:val="1A1A1A"/>
                <w:sz w:val="17"/>
              </w:rPr>
              <w:t>Deploy dan keputusan tertunda</w:t>
            </w:r>
          </w:p>
        </w:tc>
        <w:tc>
          <w:tcPr>
            <w:tcW w:type="dxa" w:w="2835"/>
          </w:tcPr>
          <w:p>
            <w:r/>
            <w:r>
              <w:rPr>
                <w:rFonts w:ascii="Arial" w:hAnsi="Arial"/>
                <w:b w:val="0"/>
                <w:color w:val="1A1A1A"/>
                <w:sz w:val="17"/>
              </w:rPr>
              <w:t>Layanan data dan aplikasi portal belum dapat dipakai sebelum persetujuan deploy dan keputusan repositori</w:t>
            </w:r>
          </w:p>
        </w:tc>
        <w:tc>
          <w:tcPr>
            <w:tcW w:type="dxa" w:w="3855"/>
          </w:tcPr>
          <w:p>
            <w:r/>
            <w:r>
              <w:rPr>
                <w:rFonts w:ascii="Arial" w:hAnsi="Arial"/>
                <w:b w:val="0"/>
                <w:color w:val="1A1A1A"/>
                <w:sz w:val="17"/>
              </w:rPr>
              <w:t>Ajukan keputusan kepada pemilik pada awal November; jadwal portal mengikuti keputusan tertulis.</w:t>
            </w:r>
          </w:p>
        </w:tc>
      </w:tr>
      <w:tr>
        <w:trPr>
          <w:cantSplit/>
        </w:trPr>
        <w:tc>
          <w:tcPr>
            <w:tcW w:type="dxa" w:w="2154"/>
          </w:tcPr>
          <w:p>
            <w:r/>
            <w:r>
              <w:rPr>
                <w:rFonts w:ascii="Arial" w:hAnsi="Arial"/>
                <w:b w:val="0"/>
                <w:color w:val="1A1A1A"/>
                <w:sz w:val="17"/>
              </w:rPr>
              <w:t>Run ulang menggandakan catatan mutu</w:t>
            </w:r>
          </w:p>
        </w:tc>
        <w:tc>
          <w:tcPr>
            <w:tcW w:type="dxa" w:w="2835"/>
          </w:tcPr>
          <w:p>
            <w:r/>
            <w:r>
              <w:rPr>
                <w:rFonts w:ascii="Arial" w:hAnsi="Arial"/>
                <w:b w:val="0"/>
                <w:color w:val="1A1A1A"/>
                <w:sz w:val="17"/>
              </w:rPr>
              <w:t>Catatan karantina 30 Oktober tercatat empat kali; riwayat per tanggal tidak tersimpan</w:t>
            </w:r>
          </w:p>
        </w:tc>
        <w:tc>
          <w:tcPr>
            <w:tcW w:type="dxa" w:w="3855"/>
          </w:tcPr>
          <w:p>
            <w:r/>
            <w:r>
              <w:rPr>
                <w:rFonts w:ascii="Arial" w:hAnsi="Arial"/>
                <w:b w:val="0"/>
                <w:color w:val="1A1A1A"/>
                <w:sz w:val="17"/>
              </w:rPr>
              <w:t>Hitung tiap temuan sekali dalam laporan; ubah penulisan agar run ulang menimpa, dan simpan riwayat per tanggal.</w:t>
            </w:r>
          </w:p>
        </w:tc>
      </w:tr>
      <w:tr>
        <w:trPr>
          <w:cantSplit/>
        </w:trPr>
        <w:tc>
          <w:tcPr>
            <w:tcW w:type="dxa" w:w="2154"/>
          </w:tcPr>
          <w:p>
            <w:r/>
            <w:r>
              <w:rPr>
                <w:rFonts w:ascii="Arial" w:hAnsi="Arial"/>
                <w:b w:val="0"/>
                <w:color w:val="1A1A1A"/>
                <w:sz w:val="17"/>
              </w:rPr>
              <w:t>Bukti operasi belum lengkap</w:t>
            </w:r>
          </w:p>
        </w:tc>
        <w:tc>
          <w:tcPr>
            <w:tcW w:type="dxa" w:w="2835"/>
          </w:tcPr>
          <w:p>
            <w:r/>
            <w:r>
              <w:rPr>
                <w:rFonts w:ascii="Arial" w:hAnsi="Arial"/>
                <w:b w:val="0"/>
                <w:color w:val="1A1A1A"/>
                <w:sz w:val="17"/>
              </w:rPr>
              <w:t>Riwayat penjadwal baru tersedia sejak 4 Oktober; pemulihan dari cadangan belum diuji</w:t>
            </w:r>
          </w:p>
        </w:tc>
        <w:tc>
          <w:tcPr>
            <w:tcW w:type="dxa" w:w="3855"/>
          </w:tcPr>
          <w:p>
            <w:r/>
            <w:r>
              <w:rPr>
                <w:rFonts w:ascii="Arial" w:hAnsi="Arial"/>
                <w:b w:val="0"/>
                <w:color w:val="1A1A1A"/>
                <w:sz w:val="17"/>
              </w:rPr>
              <w:t>Laksanakan uji pemulihan terdokumentasi; jangan menyimpulkan kemampuan pemulihan dari keberhasilan pencadangan.</w:t>
            </w:r>
          </w:p>
        </w:tc>
      </w:tr>
      <w:tr>
        <w:trPr>
          <w:cantSplit/>
        </w:trPr>
        <w:tc>
          <w:tcPr>
            <w:tcW w:type="dxa" w:w="2154"/>
          </w:tcPr>
          <w:p>
            <w:r/>
            <w:r>
              <w:rPr>
                <w:rFonts w:ascii="Arial" w:hAnsi="Arial"/>
                <w:b w:val="0"/>
                <w:color w:val="1A1A1A"/>
                <w:sz w:val="17"/>
              </w:rPr>
              <w:t>Keandalan jawaban AI</w:t>
            </w:r>
          </w:p>
        </w:tc>
        <w:tc>
          <w:tcPr>
            <w:tcW w:type="dxa" w:w="2835"/>
          </w:tcPr>
          <w:p>
            <w:r/>
            <w:r>
              <w:rPr>
                <w:rFonts w:ascii="Arial" w:hAnsi="Arial"/>
                <w:b w:val="0"/>
                <w:color w:val="1A1A1A"/>
                <w:sz w:val="17"/>
              </w:rPr>
              <w:t>Baru satu pertanyaan diuji; jawaban memuat kalimat koreksi diri</w:t>
            </w:r>
          </w:p>
        </w:tc>
        <w:tc>
          <w:tcPr>
            <w:tcW w:type="dxa" w:w="3855"/>
          </w:tcPr>
          <w:p>
            <w:r/>
            <w:r>
              <w:rPr>
                <w:rFonts w:ascii="Arial" w:hAnsi="Arial"/>
                <w:b w:val="0"/>
                <w:color w:val="1A1A1A"/>
                <w:sz w:val="17"/>
              </w:rPr>
              <w:t>Susun set pertanyaan uji dengan jawaban kueri sebagai pembanding; catat yang gagal.</w:t>
            </w:r>
          </w:p>
        </w:tc>
      </w:tr>
      <w:tr>
        <w:trPr>
          <w:cantSplit/>
        </w:trPr>
        <w:tc>
          <w:tcPr>
            <w:tcW w:type="dxa" w:w="2154"/>
          </w:tcPr>
          <w:p>
            <w:r/>
            <w:r>
              <w:rPr>
                <w:rFonts w:ascii="Arial" w:hAnsi="Arial"/>
                <w:b w:val="0"/>
                <w:color w:val="1A1A1A"/>
                <w:sz w:val="17"/>
              </w:rPr>
              <w:t>Rincian data yang belum tersedia</w:t>
            </w:r>
          </w:p>
        </w:tc>
        <w:tc>
          <w:tcPr>
            <w:tcW w:type="dxa" w:w="2835"/>
          </w:tcPr>
          <w:p>
            <w:r/>
            <w:r>
              <w:rPr>
                <w:rFonts w:ascii="Arial" w:hAnsi="Arial"/>
                <w:b w:val="0"/>
                <w:color w:val="1A1A1A"/>
                <w:sz w:val="17"/>
              </w:rPr>
              <w:t>Lama menginap non-bintang, PDRB per wilayah, dan tenaga kerja per subsektor DKI: tidak ada penambahan yang tercatat pada riwayat Oktober</w:t>
            </w:r>
          </w:p>
        </w:tc>
        <w:tc>
          <w:tcPr>
            <w:tcW w:type="dxa" w:w="3855"/>
          </w:tcPr>
          <w:p>
            <w:r/>
            <w:r>
              <w:rPr>
                <w:rFonts w:ascii="Arial" w:hAnsi="Arial"/>
                <w:b w:val="0"/>
                <w:color w:val="1A1A1A"/>
                <w:sz w:val="17"/>
              </w:rPr>
              <w:t>Lanjutkan permintaan kepada pemilik data; tampilkan status menunggu data tanpa mengganti dengan data nasional.</w:t>
            </w:r>
          </w:p>
        </w:tc>
      </w:tr>
    </w:tbl>
    <w:p>
      <w:pPr>
        <w:spacing w:after="40"/>
      </w:pPr>
    </w:p>
    <w:p>
      <w:pPr>
        <w:keepNext/>
        <w:spacing w:before="240" w:after="80"/>
      </w:pPr>
      <w:r>
        <w:rPr>
          <w:rFonts w:ascii="Arial" w:hAnsi="Arial"/>
          <w:b/>
          <w:color w:val="1A1A1A"/>
          <w:sz w:val="24"/>
        </w:rPr>
        <w:t>VIII.  RENCANA BULAN BERIKUTNYA</w:t>
      </w:r>
    </w:p>
    <w:p>
      <w:pPr>
        <w:spacing w:after="120" w:before="0" w:line="276" w:lineRule="auto"/>
        <w:jc w:val="both"/>
      </w:pPr>
      <w:r>
        <w:rPr>
          <w:rFonts w:ascii="Arial" w:hAnsi="Arial"/>
          <w:b w:val="0"/>
          <w:i w:val="0"/>
          <w:color w:val="1A1A1A"/>
          <w:sz w:val="22"/>
        </w:rPr>
        <w:t>Rencana November adalah menyelesaikan keputusan dan deploy yang tertunda, menyelaraskan sumber indikator yang periodenya belum seragam, menyimpan riwayat mutu per tanggal, serta menguji kemampuan yang belum memiliki bukti memadai, terutama pemulihan cadangan dan jawaban asisten AI. Pengembangan platform AI-Data diteruskan dengan menjaga keterlacakan angka sampai sumbernya; portal baru baru dipakai setelah angkanya terbukti sama dengan dashboard yang berjalan.</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788"/>
        <w:gridCol w:w="4788"/>
      </w:tblGrid>
      <w:tr>
        <w:trPr>
          <w:cantSplit/>
          <w:tblHeader/>
        </w:trPr>
        <w:tc>
          <w:tcPr>
            <w:tcW w:type="dxa" w:w="4422"/>
            <w:shd w:val="clear" w:color="auto" w:fill="d9d9d9"/>
          </w:tcPr>
          <w:p>
            <w:r/>
            <w:r>
              <w:rPr>
                <w:rFonts w:ascii="Arial" w:hAnsi="Arial"/>
                <w:b/>
                <w:color w:val="1A1A1A"/>
                <w:sz w:val="17"/>
              </w:rPr>
              <w:t>Rencana November 2026</w:t>
            </w:r>
          </w:p>
        </w:tc>
        <w:tc>
          <w:tcPr>
            <w:tcW w:type="dxa" w:w="4422"/>
            <w:shd w:val="clear" w:color="auto" w:fill="d9d9d9"/>
          </w:tcPr>
          <w:p>
            <w:r/>
            <w:r>
              <w:rPr>
                <w:rFonts w:ascii="Arial" w:hAnsi="Arial"/>
                <w:b/>
                <w:color w:val="1A1A1A"/>
                <w:sz w:val="17"/>
              </w:rPr>
              <w:t>Sasaran</w:t>
            </w:r>
          </w:p>
        </w:tc>
      </w:tr>
      <w:tr>
        <w:trPr>
          <w:cantSplit/>
        </w:trPr>
        <w:tc>
          <w:tcPr>
            <w:tcW w:type="dxa" w:w="4422"/>
          </w:tcPr>
          <w:p>
            <w:r/>
            <w:r>
              <w:rPr>
                <w:rFonts w:ascii="Arial" w:hAnsi="Arial"/>
                <w:b w:val="0"/>
                <w:color w:val="1A1A1A"/>
                <w:sz w:val="17"/>
              </w:rPr>
              <w:t>Deploy layanan data dan keputusan repositori portal</w:t>
            </w:r>
          </w:p>
        </w:tc>
        <w:tc>
          <w:tcPr>
            <w:tcW w:type="dxa" w:w="4422"/>
          </w:tcPr>
          <w:p>
            <w:r/>
            <w:r>
              <w:rPr>
                <w:rFonts w:ascii="Arial" w:hAnsi="Arial"/>
                <w:b w:val="0"/>
                <w:color w:val="1A1A1A"/>
                <w:sz w:val="17"/>
              </w:rPr>
              <w:t>Layanan data berjalan di server dengan akun hanya-baca; tahap aplikasi portal dapat dimulai.</w:t>
            </w:r>
          </w:p>
        </w:tc>
      </w:tr>
      <w:tr>
        <w:trPr>
          <w:cantSplit/>
        </w:trPr>
        <w:tc>
          <w:tcPr>
            <w:tcW w:type="dxa" w:w="4422"/>
          </w:tcPr>
          <w:p>
            <w:r/>
            <w:r>
              <w:rPr>
                <w:rFonts w:ascii="Arial" w:hAnsi="Arial"/>
                <w:b w:val="0"/>
                <w:color w:val="1A1A1A"/>
                <w:sz w:val="17"/>
              </w:rPr>
              <w:t>Penyelarasan sumber wisman</w:t>
            </w:r>
          </w:p>
        </w:tc>
        <w:tc>
          <w:tcPr>
            <w:tcW w:type="dxa" w:w="4422"/>
          </w:tcPr>
          <w:p>
            <w:r/>
            <w:r>
              <w:rPr>
                <w:rFonts w:ascii="Arial" w:hAnsi="Arial"/>
                <w:b w:val="0"/>
                <w:color w:val="1A1A1A"/>
                <w:sz w:val="17"/>
              </w:rPr>
              <w:t>Tampilan data bersih dan mart penyaji memuat periode yang sama; satu sumber untuk dashboard dan laporan.</w:t>
            </w:r>
          </w:p>
        </w:tc>
      </w:tr>
      <w:tr>
        <w:trPr>
          <w:cantSplit/>
        </w:trPr>
        <w:tc>
          <w:tcPr>
            <w:tcW w:type="dxa" w:w="4422"/>
          </w:tcPr>
          <w:p>
            <w:r/>
            <w:r>
              <w:rPr>
                <w:rFonts w:ascii="Arial" w:hAnsi="Arial"/>
                <w:b w:val="0"/>
                <w:color w:val="1A1A1A"/>
                <w:sz w:val="17"/>
              </w:rPr>
              <w:t>Riwayat mutu per tanggal</w:t>
            </w:r>
          </w:p>
        </w:tc>
        <w:tc>
          <w:tcPr>
            <w:tcW w:type="dxa" w:w="4422"/>
          </w:tcPr>
          <w:p>
            <w:r/>
            <w:r>
              <w:rPr>
                <w:rFonts w:ascii="Arial" w:hAnsi="Arial"/>
                <w:b w:val="0"/>
                <w:color w:val="1A1A1A"/>
                <w:sz w:val="17"/>
              </w:rPr>
              <w:t>Karantina dan hasil gerbang mutu tidak berlipat saat run ulang dan dapat dibaca per tanggal.</w:t>
            </w:r>
          </w:p>
        </w:tc>
      </w:tr>
      <w:tr>
        <w:trPr>
          <w:cantSplit/>
        </w:trPr>
        <w:tc>
          <w:tcPr>
            <w:tcW w:type="dxa" w:w="4422"/>
          </w:tcPr>
          <w:p>
            <w:r/>
            <w:r>
              <w:rPr>
                <w:rFonts w:ascii="Arial" w:hAnsi="Arial"/>
                <w:b w:val="0"/>
                <w:color w:val="1A1A1A"/>
                <w:sz w:val="17"/>
              </w:rPr>
              <w:t>Uji pemulihan cadangan</w:t>
            </w:r>
          </w:p>
        </w:tc>
        <w:tc>
          <w:tcPr>
            <w:tcW w:type="dxa" w:w="4422"/>
          </w:tcPr>
          <w:p>
            <w:r/>
            <w:r>
              <w:rPr>
                <w:rFonts w:ascii="Arial" w:hAnsi="Arial"/>
                <w:b w:val="0"/>
                <w:color w:val="1A1A1A"/>
                <w:sz w:val="17"/>
              </w:rPr>
              <w:t>Pemulihan dari cadangan dilakukan pada lingkungan uji dan hasilnya dicatat.</w:t>
            </w:r>
          </w:p>
        </w:tc>
      </w:tr>
      <w:tr>
        <w:trPr>
          <w:cantSplit/>
        </w:trPr>
        <w:tc>
          <w:tcPr>
            <w:tcW w:type="dxa" w:w="4422"/>
          </w:tcPr>
          <w:p>
            <w:r/>
            <w:r>
              <w:rPr>
                <w:rFonts w:ascii="Arial" w:hAnsi="Arial"/>
                <w:b w:val="0"/>
                <w:color w:val="1A1A1A"/>
                <w:sz w:val="17"/>
              </w:rPr>
              <w:t>Uji terukur asisten Jekate</w:t>
            </w:r>
          </w:p>
        </w:tc>
        <w:tc>
          <w:tcPr>
            <w:tcW w:type="dxa" w:w="4422"/>
          </w:tcPr>
          <w:p>
            <w:r/>
            <w:r>
              <w:rPr>
                <w:rFonts w:ascii="Arial" w:hAnsi="Arial"/>
                <w:b w:val="0"/>
                <w:color w:val="1A1A1A"/>
                <w:sz w:val="17"/>
              </w:rPr>
              <w:t>Set pertanyaan uji dengan jawaban kueri sebagai pembanding; tingkat kecocokan dilaporkan.</w:t>
            </w:r>
          </w:p>
        </w:tc>
      </w:tr>
      <w:tr>
        <w:trPr>
          <w:cantSplit/>
        </w:trPr>
        <w:tc>
          <w:tcPr>
            <w:tcW w:type="dxa" w:w="4422"/>
          </w:tcPr>
          <w:p>
            <w:r/>
            <w:r>
              <w:rPr>
                <w:rFonts w:ascii="Arial" w:hAnsi="Arial"/>
                <w:b w:val="0"/>
                <w:color w:val="1A1A1A"/>
                <w:sz w:val="17"/>
              </w:rPr>
              <w:t>Perluasan data induk</w:t>
            </w:r>
          </w:p>
        </w:tc>
        <w:tc>
          <w:tcPr>
            <w:tcW w:type="dxa" w:w="4422"/>
          </w:tcPr>
          <w:p>
            <w:r/>
            <w:r>
              <w:rPr>
                <w:rFonts w:ascii="Arial" w:hAnsi="Arial"/>
                <w:b w:val="0"/>
                <w:color w:val="1A1A1A"/>
                <w:sz w:val="17"/>
              </w:rPr>
              <w:t>Dimensi wilayah dan periode dipakai oleh dataset di luar wisman dan wisnus.</w:t>
            </w:r>
          </w:p>
        </w:tc>
      </w:tr>
    </w:tbl>
    <w:p>
      <w:pPr>
        <w:spacing w:after="40"/>
      </w:pPr>
    </w:p>
    <w:p>
      <w:pPr>
        <w:keepNext/>
        <w:spacing w:before="240" w:after="80"/>
      </w:pPr>
      <w:r>
        <w:rPr>
          <w:rFonts w:ascii="Arial" w:hAnsi="Arial"/>
          <w:b/>
          <w:color w:val="1A1A1A"/>
          <w:sz w:val="24"/>
        </w:rPr>
        <w:t>IX.  PENUTUP</w:t>
      </w:r>
    </w:p>
    <w:p>
      <w:pPr>
        <w:spacing w:after="120" w:before="0" w:line="276" w:lineRule="auto"/>
        <w:jc w:val="both"/>
      </w:pPr>
      <w:r>
        <w:rPr>
          <w:rFonts w:ascii="Arial" w:hAnsi="Arial"/>
          <w:b w:val="0"/>
          <w:i w:val="0"/>
          <w:color w:val="1A1A1A"/>
          <w:sz w:val="22"/>
        </w:rPr>
        <w:t>Pekerjaan bulan kelima membuat platform lebih andal dan siap dipindahkan: pemuatan dan pencadangan harian tercatat, data induk terbentuk, dua belas dataset ditambahkan, dan layanan data portal selesai dibangun. Angka dalam laporan diperiksa pada 30 Oktober 2026 dengan periode sumber yang dinyatakan. Deploy yang menunggu persetujuan, uji pemulihan, dan uji jawaban AI yang lebih luas menjadi agenda November.</w:t>
      </w:r>
    </w:p>
    <w:p>
      <w:pPr>
        <w:keepNext/>
        <w:spacing w:before="240" w:after="80"/>
      </w:pPr>
      <w:r>
        <w:rPr>
          <w:rFonts w:ascii="Arial" w:hAnsi="Arial"/>
          <w:b/>
          <w:color w:val="1A1A1A"/>
          <w:sz w:val="24"/>
        </w:rPr>
        <w:t>LAMPIRAN — LAPORAN PELAKSANAAN TUGAS TENAGA AHLI</w:t>
      </w:r>
    </w:p>
    <w:p>
      <w:pPr>
        <w:spacing w:after="120" w:before="0" w:line="276" w:lineRule="auto"/>
        <w:jc w:val="both"/>
      </w:pPr>
      <w:r>
        <w:rPr>
          <w:rFonts w:ascii="Arial" w:hAnsi="Arial"/>
          <w:b w:val="0"/>
          <w:i w:val="0"/>
          <w:color w:val="1A1A1A"/>
          <w:sz w:val="22"/>
        </w:rPr>
        <w:t>Tujuh laporan tenaga ahli untuk bulan ke-5 Oktober 2026 disertakan dalam direktori bulan-5, masing-masing dalam format DOCX dan PDF.</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92"/>
        <w:gridCol w:w="3192"/>
        <w:gridCol w:w="3192"/>
      </w:tblGrid>
      <w:tr>
        <w:trPr>
          <w:cantSplit/>
          <w:tblHeader/>
        </w:trPr>
        <w:tc>
          <w:tcPr>
            <w:tcW w:type="dxa" w:w="567"/>
            <w:shd w:val="clear" w:color="auto" w:fill="d9d9d9"/>
          </w:tcPr>
          <w:p>
            <w:r/>
            <w:r>
              <w:rPr>
                <w:rFonts w:ascii="Arial" w:hAnsi="Arial"/>
                <w:b/>
                <w:color w:val="1A1A1A"/>
                <w:sz w:val="17"/>
              </w:rPr>
              <w:t>No.</w:t>
            </w:r>
          </w:p>
        </w:tc>
        <w:tc>
          <w:tcPr>
            <w:tcW w:type="dxa" w:w="4535"/>
            <w:shd w:val="clear" w:color="auto" w:fill="d9d9d9"/>
          </w:tcPr>
          <w:p>
            <w:r/>
            <w:r>
              <w:rPr>
                <w:rFonts w:ascii="Arial" w:hAnsi="Arial"/>
                <w:b/>
                <w:color w:val="1A1A1A"/>
                <w:sz w:val="17"/>
              </w:rPr>
              <w:t>Posisi tenaga ahli</w:t>
            </w:r>
          </w:p>
        </w:tc>
        <w:tc>
          <w:tcPr>
            <w:tcW w:type="dxa" w:w="3742"/>
            <w:shd w:val="clear" w:color="auto" w:fill="d9d9d9"/>
          </w:tcPr>
          <w:p>
            <w:r/>
            <w:r>
              <w:rPr>
                <w:rFonts w:ascii="Arial" w:hAnsi="Arial"/>
                <w:b/>
                <w:color w:val="1A1A1A"/>
                <w:sz w:val="17"/>
              </w:rPr>
              <w:t>Berkas Oktober 2026</w:t>
            </w:r>
          </w:p>
        </w:tc>
      </w:tr>
      <w:tr>
        <w:trPr>
          <w:cantSplit/>
        </w:trPr>
        <w:tc>
          <w:tcPr>
            <w:tcW w:type="dxa" w:w="567"/>
          </w:tcPr>
          <w:p>
            <w:r/>
            <w:r>
              <w:rPr>
                <w:rFonts w:ascii="Arial" w:hAnsi="Arial"/>
                <w:b w:val="0"/>
                <w:color w:val="1A1A1A"/>
                <w:sz w:val="17"/>
              </w:rPr>
              <w:t>1</w:t>
            </w:r>
          </w:p>
        </w:tc>
        <w:tc>
          <w:tcPr>
            <w:tcW w:type="dxa" w:w="4535"/>
          </w:tcPr>
          <w:p>
            <w:r/>
            <w:r>
              <w:rPr>
                <w:rFonts w:ascii="Arial" w:hAnsi="Arial"/>
                <w:b w:val="0"/>
                <w:color w:val="1A1A1A"/>
                <w:sz w:val="17"/>
              </w:rPr>
              <w:t>Project Manager Analisis Data dan Pembangunan Dashboard Pariwisata</w:t>
            </w:r>
          </w:p>
        </w:tc>
        <w:tc>
          <w:tcPr>
            <w:tcW w:type="dxa" w:w="3742"/>
          </w:tcPr>
          <w:p>
            <w:r/>
            <w:r>
              <w:rPr>
                <w:rFonts w:ascii="Arial" w:hAnsi="Arial"/>
                <w:b w:val="0"/>
                <w:color w:val="1A1A1A"/>
                <w:sz w:val="17"/>
              </w:rPr>
              <w:t>01-PM-Analisis-Data-Dashboard.docx / .pdf</w:t>
            </w:r>
          </w:p>
        </w:tc>
      </w:tr>
      <w:tr>
        <w:trPr>
          <w:cantSplit/>
        </w:trPr>
        <w:tc>
          <w:tcPr>
            <w:tcW w:type="dxa" w:w="567"/>
          </w:tcPr>
          <w:p>
            <w:r/>
            <w:r>
              <w:rPr>
                <w:rFonts w:ascii="Arial" w:hAnsi="Arial"/>
                <w:b w:val="0"/>
                <w:color w:val="1A1A1A"/>
                <w:sz w:val="17"/>
              </w:rPr>
              <w:t>2</w:t>
            </w:r>
          </w:p>
        </w:tc>
        <w:tc>
          <w:tcPr>
            <w:tcW w:type="dxa" w:w="4535"/>
          </w:tcPr>
          <w:p>
            <w:r/>
            <w:r>
              <w:rPr>
                <w:rFonts w:ascii="Arial" w:hAnsi="Arial"/>
                <w:b w:val="0"/>
                <w:color w:val="1A1A1A"/>
                <w:sz w:val="17"/>
              </w:rPr>
              <w:t>Tenaga Ahli Database Administrator (Senior)</w:t>
            </w:r>
          </w:p>
        </w:tc>
        <w:tc>
          <w:tcPr>
            <w:tcW w:type="dxa" w:w="3742"/>
          </w:tcPr>
          <w:p>
            <w:r/>
            <w:r>
              <w:rPr>
                <w:rFonts w:ascii="Arial" w:hAnsi="Arial"/>
                <w:b w:val="0"/>
                <w:color w:val="1A1A1A"/>
                <w:sz w:val="17"/>
              </w:rPr>
              <w:t>02-Database-Administrator.docx / .pdf</w:t>
            </w:r>
          </w:p>
        </w:tc>
      </w:tr>
      <w:tr>
        <w:trPr>
          <w:cantSplit/>
        </w:trPr>
        <w:tc>
          <w:tcPr>
            <w:tcW w:type="dxa" w:w="567"/>
          </w:tcPr>
          <w:p>
            <w:r/>
            <w:r>
              <w:rPr>
                <w:rFonts w:ascii="Arial" w:hAnsi="Arial"/>
                <w:b w:val="0"/>
                <w:color w:val="1A1A1A"/>
                <w:sz w:val="17"/>
              </w:rPr>
              <w:t>3</w:t>
            </w:r>
          </w:p>
        </w:tc>
        <w:tc>
          <w:tcPr>
            <w:tcW w:type="dxa" w:w="4535"/>
          </w:tcPr>
          <w:p>
            <w:r/>
            <w:r>
              <w:rPr>
                <w:rFonts w:ascii="Arial" w:hAnsi="Arial"/>
                <w:b w:val="0"/>
                <w:color w:val="1A1A1A"/>
                <w:sz w:val="17"/>
              </w:rPr>
              <w:t>Tenaga Ahli Master Data Management (MDM) Specialist (Senior)</w:t>
            </w:r>
          </w:p>
        </w:tc>
        <w:tc>
          <w:tcPr>
            <w:tcW w:type="dxa" w:w="3742"/>
          </w:tcPr>
          <w:p>
            <w:r/>
            <w:r>
              <w:rPr>
                <w:rFonts w:ascii="Arial" w:hAnsi="Arial"/>
                <w:b w:val="0"/>
                <w:color w:val="1A1A1A"/>
                <w:sz w:val="17"/>
              </w:rPr>
              <w:t>03-MDM-Specialist.docx / .pdf</w:t>
            </w:r>
          </w:p>
        </w:tc>
      </w:tr>
      <w:tr>
        <w:trPr>
          <w:cantSplit/>
        </w:trPr>
        <w:tc>
          <w:tcPr>
            <w:tcW w:type="dxa" w:w="567"/>
          </w:tcPr>
          <w:p>
            <w:r/>
            <w:r>
              <w:rPr>
                <w:rFonts w:ascii="Arial" w:hAnsi="Arial"/>
                <w:b w:val="0"/>
                <w:color w:val="1A1A1A"/>
                <w:sz w:val="17"/>
              </w:rPr>
              <w:t>4</w:t>
            </w:r>
          </w:p>
        </w:tc>
        <w:tc>
          <w:tcPr>
            <w:tcW w:type="dxa" w:w="4535"/>
          </w:tcPr>
          <w:p>
            <w:r/>
            <w:r>
              <w:rPr>
                <w:rFonts w:ascii="Arial" w:hAnsi="Arial"/>
                <w:b w:val="0"/>
                <w:color w:val="1A1A1A"/>
                <w:sz w:val="17"/>
              </w:rPr>
              <w:t>Tenaga Ahli BI Developer 1 (Junior)</w:t>
            </w:r>
          </w:p>
        </w:tc>
        <w:tc>
          <w:tcPr>
            <w:tcW w:type="dxa" w:w="3742"/>
          </w:tcPr>
          <w:p>
            <w:r/>
            <w:r>
              <w:rPr>
                <w:rFonts w:ascii="Arial" w:hAnsi="Arial"/>
                <w:b w:val="0"/>
                <w:color w:val="1A1A1A"/>
                <w:sz w:val="17"/>
              </w:rPr>
              <w:t>04-BI-Developer-1.docx / .pdf</w:t>
            </w:r>
          </w:p>
        </w:tc>
      </w:tr>
      <w:tr>
        <w:trPr>
          <w:cantSplit/>
        </w:trPr>
        <w:tc>
          <w:tcPr>
            <w:tcW w:type="dxa" w:w="567"/>
          </w:tcPr>
          <w:p>
            <w:r/>
            <w:r>
              <w:rPr>
                <w:rFonts w:ascii="Arial" w:hAnsi="Arial"/>
                <w:b w:val="0"/>
                <w:color w:val="1A1A1A"/>
                <w:sz w:val="17"/>
              </w:rPr>
              <w:t>5</w:t>
            </w:r>
          </w:p>
        </w:tc>
        <w:tc>
          <w:tcPr>
            <w:tcW w:type="dxa" w:w="4535"/>
          </w:tcPr>
          <w:p>
            <w:r/>
            <w:r>
              <w:rPr>
                <w:rFonts w:ascii="Arial" w:hAnsi="Arial"/>
                <w:b w:val="0"/>
                <w:color w:val="1A1A1A"/>
                <w:sz w:val="17"/>
              </w:rPr>
              <w:t>Tenaga Ahli Data Engineer 2 (Junior)</w:t>
            </w:r>
          </w:p>
        </w:tc>
        <w:tc>
          <w:tcPr>
            <w:tcW w:type="dxa" w:w="3742"/>
          </w:tcPr>
          <w:p>
            <w:r/>
            <w:r>
              <w:rPr>
                <w:rFonts w:ascii="Arial" w:hAnsi="Arial"/>
                <w:b w:val="0"/>
                <w:color w:val="1A1A1A"/>
                <w:sz w:val="17"/>
              </w:rPr>
              <w:t>05-Data-Engineer-2.docx / .pdf</w:t>
            </w:r>
          </w:p>
        </w:tc>
      </w:tr>
      <w:tr>
        <w:trPr>
          <w:cantSplit/>
        </w:trPr>
        <w:tc>
          <w:tcPr>
            <w:tcW w:type="dxa" w:w="567"/>
          </w:tcPr>
          <w:p>
            <w:r/>
            <w:r>
              <w:rPr>
                <w:rFonts w:ascii="Arial" w:hAnsi="Arial"/>
                <w:b w:val="0"/>
                <w:color w:val="1A1A1A"/>
                <w:sz w:val="17"/>
              </w:rPr>
              <w:t>6</w:t>
            </w:r>
          </w:p>
        </w:tc>
        <w:tc>
          <w:tcPr>
            <w:tcW w:type="dxa" w:w="4535"/>
          </w:tcPr>
          <w:p>
            <w:r/>
            <w:r>
              <w:rPr>
                <w:rFonts w:ascii="Arial" w:hAnsi="Arial"/>
                <w:b w:val="0"/>
                <w:color w:val="1A1A1A"/>
                <w:sz w:val="17"/>
              </w:rPr>
              <w:t>Tenaga Ahli Data Analyst (Intermediate)</w:t>
            </w:r>
          </w:p>
        </w:tc>
        <w:tc>
          <w:tcPr>
            <w:tcW w:type="dxa" w:w="3742"/>
          </w:tcPr>
          <w:p>
            <w:r/>
            <w:r>
              <w:rPr>
                <w:rFonts w:ascii="Arial" w:hAnsi="Arial"/>
                <w:b w:val="0"/>
                <w:color w:val="1A1A1A"/>
                <w:sz w:val="17"/>
              </w:rPr>
              <w:t>06-Data-Analyst.docx / .pdf</w:t>
            </w:r>
          </w:p>
        </w:tc>
      </w:tr>
      <w:tr>
        <w:trPr>
          <w:cantSplit/>
        </w:trPr>
        <w:tc>
          <w:tcPr>
            <w:tcW w:type="dxa" w:w="567"/>
          </w:tcPr>
          <w:p>
            <w:r/>
            <w:r>
              <w:rPr>
                <w:rFonts w:ascii="Arial" w:hAnsi="Arial"/>
                <w:b w:val="0"/>
                <w:color w:val="1A1A1A"/>
                <w:sz w:val="17"/>
              </w:rPr>
              <w:t>7</w:t>
            </w:r>
          </w:p>
        </w:tc>
        <w:tc>
          <w:tcPr>
            <w:tcW w:type="dxa" w:w="4535"/>
          </w:tcPr>
          <w:p>
            <w:r/>
            <w:r>
              <w:rPr>
                <w:rFonts w:ascii="Arial" w:hAnsi="Arial"/>
                <w:b w:val="0"/>
                <w:color w:val="1A1A1A"/>
                <w:sz w:val="17"/>
              </w:rPr>
              <w:t>Tenaga Ahli Business Analyst 1 (Intermediate)</w:t>
            </w:r>
          </w:p>
        </w:tc>
        <w:tc>
          <w:tcPr>
            <w:tcW w:type="dxa" w:w="3742"/>
          </w:tcPr>
          <w:p>
            <w:r/>
            <w:r>
              <w:rPr>
                <w:rFonts w:ascii="Arial" w:hAnsi="Arial"/>
                <w:b w:val="0"/>
                <w:color w:val="1A1A1A"/>
                <w:sz w:val="17"/>
              </w:rPr>
              <w:t>07-Business-Analyst-1.docx / .pdf</w:t>
            </w:r>
          </w:p>
        </w:tc>
      </w:tr>
    </w:tbl>
    <w:p>
      <w:pPr>
        <w:spacing w:after="40"/>
      </w:pPr>
    </w:p>
    <w:p>
      <w:pPr>
        <w:spacing w:after="120"/>
      </w:pPr>
    </w:p>
    <w:tbl>
      <w:tblPr>
        <w:tblW w:type="auto" w:w="0"/>
        <w:tblLook w:firstColumn="1" w:firstRow="1" w:lastColumn="0" w:lastRow="0" w:noHBand="0" w:noVBand="1" w:val="04A0"/>
      </w:tblPr>
      <w:tblGrid>
        <w:gridCol w:w="4788"/>
        <w:gridCol w:w="4788"/>
      </w:tblGrid>
      <w:tr>
        <w:trPr>
          <w:cantSplit/>
        </w:trPr>
        <w:tc>
          <w:tcPr>
            <w:tcW w:type="dxa" w:w="4788"/>
          </w:tcPr>
          <w:p>
            <w:pPr>
              <w:keepNext/>
              <w:jc w:val="center"/>
            </w:pPr>
            <w:r/>
            <w:r>
              <w:rPr>
                <w:rFonts w:ascii="Arial" w:hAnsi="Arial"/>
                <w:b w:val="0"/>
                <w:color w:val="1A1A1A"/>
                <w:sz w:val="21"/>
              </w:rPr>
              <w:t>Mengetahui,</w:t>
              <w:br/>
              <w:t>Pejabat Pembuat Komitmen</w:t>
            </w:r>
          </w:p>
        </w:tc>
        <w:tc>
          <w:tcPr>
            <w:tcW w:type="dxa" w:w="4788"/>
          </w:tcPr>
          <w:p>
            <w:pPr>
              <w:keepNext/>
              <w:jc w:val="center"/>
            </w:pPr>
            <w:r/>
            <w:r>
              <w:rPr>
                <w:rFonts w:ascii="Arial" w:hAnsi="Arial"/>
                <w:b w:val="0"/>
                <w:color w:val="1A1A1A"/>
                <w:sz w:val="21"/>
              </w:rPr>
              <w:t>Jakarta, ......................... 2026</w:t>
              <w:br/>
              <w:t>Project Manager Kegiatan</w:t>
            </w: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pPr>
          </w:p>
        </w:tc>
        <w:tc>
          <w:tcPr>
            <w:tcW w:type="dxa" w:w="4788"/>
          </w:tcPr>
          <w:p>
            <w:pPr>
              <w:keepNext/>
            </w:pPr>
          </w:p>
        </w:tc>
      </w:tr>
      <w:tr>
        <w:trPr>
          <w:cantSplit/>
        </w:trPr>
        <w:tc>
          <w:tcPr>
            <w:tcW w:type="dxa" w:w="4788"/>
          </w:tcPr>
          <w:p>
            <w:pPr>
              <w:keepNext/>
              <w:jc w:val="center"/>
            </w:pPr>
            <w:r/>
            <w:r>
              <w:rPr>
                <w:rFonts w:ascii="Arial" w:hAnsi="Arial"/>
                <w:b/>
                <w:color w:val="1A1A1A"/>
                <w:sz w:val="21"/>
              </w:rPr>
              <w:t>(  Bima Agung  )</w:t>
            </w:r>
          </w:p>
        </w:tc>
        <w:tc>
          <w:tcPr>
            <w:tcW w:type="dxa" w:w="4788"/>
          </w:tcPr>
          <w:p>
            <w:pPr>
              <w:keepNext/>
              <w:jc w:val="center"/>
            </w:pPr>
            <w:r/>
            <w:r>
              <w:rPr>
                <w:rFonts w:ascii="Arial" w:hAnsi="Arial"/>
                <w:b/>
                <w:color w:val="1A1A1A"/>
                <w:sz w:val="21"/>
              </w:rPr>
              <w:t>(  [Nama Project Manager]  )</w:t>
            </w:r>
          </w:p>
        </w:tc>
      </w:tr>
      <w:tr>
        <w:trPr>
          <w:cantSplit/>
        </w:trPr>
        <w:tc>
          <w:tcPr>
            <w:tcW w:type="dxa" w:w="4788"/>
          </w:tcPr>
          <w:p>
            <w:pPr>
              <w:keepNext/>
              <w:jc w:val="center"/>
            </w:pPr>
            <w:r/>
            <w:r>
              <w:rPr>
                <w:rFonts w:ascii="Arial" w:hAnsi="Arial"/>
                <w:b w:val="0"/>
                <w:color w:val="555555"/>
                <w:sz w:val="19"/>
              </w:rPr>
              <w:t>NIP. 197907162011011008</w:t>
            </w:r>
          </w:p>
        </w:tc>
        <w:tc>
          <w:tcPr>
            <w:tcW w:type="dxa" w:w="4788"/>
          </w:tcPr>
          <w:p>
            <w:pPr>
              <w:jc w:val="center"/>
            </w:pPr>
            <w:r/>
            <w:r>
              <w:rPr>
                <w:rFonts w:ascii="Arial" w:hAnsi="Arial"/>
                <w:b w:val="0"/>
                <w:color w:val="555555"/>
                <w:sz w:val="19"/>
              </w:rPr>
              <w:t>Project Manager Analisis Data dan Pembangunan Dashboard Pariwisata</w:t>
            </w:r>
          </w:p>
        </w:tc>
      </w:tr>
    </w:tbl>
    <w:sectPr w:rsidR="00FC693F" w:rsidRPr="0006063C"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