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Analyst (Intermediate)</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Data Analyst, tenaga ahli bertanggung jawab menyiapkan dataset untuk pelaporan dan visualisasi, menyusun rekap indikator, memastikan kualitas dan keakuratan data yang disajikan, serta memvalidasi kebutuhan informasi bersama pengguna data.</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Menyiapkan dataset untuk pelaporan dan visualisasi sesuai kebutuhan Dinas;</w:t>
      </w:r>
    </w:p>
    <w:p>
      <w:pPr>
        <w:spacing w:after="60" w:line="269" w:lineRule="auto"/>
        <w:ind w:left="510"/>
      </w:pPr>
      <w:r>
        <w:rPr>
          <w:rFonts w:ascii="Arial" w:hAnsi="Arial"/>
          <w:b/>
          <w:sz w:val="22"/>
        </w:rPr>
        <w:t xml:space="preserve">b.  </w:t>
      </w:r>
      <w:r>
        <w:rPr>
          <w:rFonts w:ascii="Arial" w:hAnsi="Arial"/>
          <w:color w:val="1A1A1A"/>
          <w:sz w:val="22"/>
        </w:rPr>
        <w:t>Menyusun laporan rutin (bulanan, triwulanan, tahunan) dan laporan ad-hoc yang relevan;</w:t>
      </w:r>
    </w:p>
    <w:p>
      <w:pPr>
        <w:spacing w:after="60" w:line="269" w:lineRule="auto"/>
        <w:ind w:left="510"/>
      </w:pPr>
      <w:r>
        <w:rPr>
          <w:rFonts w:ascii="Arial" w:hAnsi="Arial"/>
          <w:b/>
          <w:sz w:val="22"/>
        </w:rPr>
        <w:t xml:space="preserve">c.  </w:t>
      </w:r>
      <w:r>
        <w:rPr>
          <w:rFonts w:ascii="Arial" w:hAnsi="Arial"/>
          <w:color w:val="1A1A1A"/>
          <w:sz w:val="22"/>
        </w:rPr>
        <w:t>Memastikan kualitas dan keakuratan data yang disajikan pada antarmuka pelaporan dan dashboard;</w:t>
      </w:r>
    </w:p>
    <w:p>
      <w:pPr>
        <w:spacing w:after="60" w:line="269" w:lineRule="auto"/>
        <w:ind w:left="510"/>
      </w:pPr>
      <w:r>
        <w:rPr>
          <w:rFonts w:ascii="Arial" w:hAnsi="Arial"/>
          <w:b/>
          <w:sz w:val="22"/>
        </w:rPr>
        <w:t xml:space="preserve">d.  </w:t>
      </w:r>
      <w:r>
        <w:rPr>
          <w:rFonts w:ascii="Arial" w:hAnsi="Arial"/>
          <w:color w:val="1A1A1A"/>
          <w:sz w:val="22"/>
        </w:rPr>
        <w:t>Berkolaborasi dengan pengguna data untuk memvalidasi kebutuhan informasi.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tenaga ahli menyiapkan dan menjamin mutu dataset baru (halal/ramah muslim, wisman, kuliner) serta dataset event yang diperkuat, kemudian merekapnya menjadi indikator yang tampil pada dashboard.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Penyiapan dataset deliverable baru</w:t>
            </w:r>
          </w:p>
        </w:tc>
        <w:tc>
          <w:tcPr>
            <w:tcW w:type="dxa" w:w="5102"/>
          </w:tcPr>
          <w:p>
            <w:r/>
            <w:r>
              <w:rPr>
                <w:rFonts w:ascii="Arial" w:hAnsi="Arial"/>
                <w:b w:val="0"/>
                <w:color w:val="1A1A1A"/>
                <w:sz w:val="19"/>
              </w:rPr>
              <w:t>Menyusun dataset siap serah: 6 dataset wisata ramah muslim/halal (a.l. 134 restoran/zona KHAS, 49 hotel, 43 mall, 43 inovasi, 24 produk kreatif, 16 RPH), dataset wisman (per bulan/negara/pintu masuk), serta kuliner dan artis Top Chart — semua dapat diunduh CSV/XLSX.</w:t>
            </w:r>
          </w:p>
        </w:tc>
      </w:tr>
      <w:tr>
        <w:tc>
          <w:tcPr>
            <w:tcW w:type="dxa" w:w="3742"/>
          </w:tcPr>
          <w:p>
            <w:r/>
            <w:r>
              <w:rPr>
                <w:rFonts w:ascii="Arial" w:hAnsi="Arial"/>
                <w:b w:val="0"/>
                <w:color w:val="1A1A1A"/>
                <w:sz w:val="19"/>
              </w:rPr>
              <w:t>Penguatan dataset event</w:t>
            </w:r>
          </w:p>
        </w:tc>
        <w:tc>
          <w:tcPr>
            <w:tcW w:type="dxa" w:w="5102"/>
          </w:tcPr>
          <w:p>
            <w:r/>
            <w:r>
              <w:rPr>
                <w:rFonts w:ascii="Arial" w:hAnsi="Arial"/>
                <w:b w:val="0"/>
                <w:color w:val="1A1A1A"/>
                <w:sz w:val="19"/>
              </w:rPr>
              <w:t>Menyiapkan dataset Jumlah Pengunjung Event 2026 (804 baris) versi diperkuat: setiap baris dilengkapi alamat, koordinat, dan sumber; 12 event prioritas diverifikasi ulang (7 mencapai keyakinan tinggi).</w:t>
            </w:r>
          </w:p>
        </w:tc>
      </w:tr>
      <w:tr>
        <w:tc>
          <w:tcPr>
            <w:tcW w:type="dxa" w:w="3742"/>
          </w:tcPr>
          <w:p>
            <w:r/>
            <w:r>
              <w:rPr>
                <w:rFonts w:ascii="Arial" w:hAnsi="Arial"/>
                <w:b w:val="0"/>
                <w:color w:val="1A1A1A"/>
                <w:sz w:val="19"/>
              </w:rPr>
              <w:t>Penjaminan kualitas &amp; akurasi</w:t>
            </w:r>
          </w:p>
        </w:tc>
        <w:tc>
          <w:tcPr>
            <w:tcW w:type="dxa" w:w="5102"/>
          </w:tcPr>
          <w:p>
            <w:r/>
            <w:r>
              <w:rPr>
                <w:rFonts w:ascii="Arial" w:hAnsi="Arial"/>
                <w:b w:val="0"/>
                <w:color w:val="1A1A1A"/>
                <w:sz w:val="19"/>
              </w:rPr>
              <w:t>Memverifikasi nomor sertifikat halal dan kecocokan alamat/koordinat; menandai baris yang belum terverifikasi sebagai perlu-ditinjau agar tidak menyesatkan indikator.</w:t>
            </w:r>
          </w:p>
        </w:tc>
      </w:tr>
      <w:tr>
        <w:tc>
          <w:tcPr>
            <w:tcW w:type="dxa" w:w="3742"/>
          </w:tcPr>
          <w:p>
            <w:r/>
            <w:r>
              <w:rPr>
                <w:rFonts w:ascii="Arial" w:hAnsi="Arial"/>
                <w:b w:val="0"/>
                <w:color w:val="1A1A1A"/>
                <w:sz w:val="19"/>
              </w:rPr>
              <w:t>Penyusunan rekap &amp; validasi kebutuhan</w:t>
            </w:r>
          </w:p>
        </w:tc>
        <w:tc>
          <w:tcPr>
            <w:tcW w:type="dxa" w:w="5102"/>
          </w:tcPr>
          <w:p>
            <w:r/>
            <w:r>
              <w:rPr>
                <w:rFonts w:ascii="Arial" w:hAnsi="Arial"/>
                <w:b w:val="0"/>
                <w:color w:val="1A1A1A"/>
                <w:sz w:val="19"/>
              </w:rPr>
              <w:t>Menyusun rekap indikator Pengalaman Budaya (kuliner, seni &amp; pertunjukan, wisatawan mancanegara) dan menyelaraskan definisi kolom dengan kebutuhan indikator GCI/GPCI bersama Business Analyst.</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cuplikan dataset deliverable baru (halal), dataset event yang diperkuat, dan rekap wisman.</w:t>
      </w:r>
    </w:p>
    <w:p>
      <w:pPr>
        <w:spacing w:after="60" w:before="80" w:line="276" w:lineRule="auto"/>
        <w:jc w:val="left"/>
      </w:pPr>
      <w:r>
        <w:rPr>
          <w:rFonts w:ascii="Arial" w:hAnsi="Arial"/>
          <w:b/>
          <w:i w:val="0"/>
          <w:color w:val="1A1A1A"/>
          <w:sz w:val="21"/>
        </w:rPr>
        <w:t>Cuplikan dataset restoran halal (deliverable baru — tersertifikasi BPJPH/LPPOM MUI):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454"/>
            <w:shd w:val="clear" w:color="auto" w:fill="d9d9d9"/>
          </w:tcPr>
          <w:p>
            <w:r/>
            <w:r>
              <w:rPr>
                <w:rFonts w:ascii="Arial" w:hAnsi="Arial"/>
                <w:b/>
                <w:color w:val="1A1A1A"/>
                <w:sz w:val="17"/>
              </w:rPr>
              <w:t>No.</w:t>
            </w:r>
          </w:p>
        </w:tc>
        <w:tc>
          <w:tcPr>
            <w:tcW w:type="dxa" w:w="2041"/>
            <w:shd w:val="clear" w:color="auto" w:fill="d9d9d9"/>
          </w:tcPr>
          <w:p>
            <w:r/>
            <w:r>
              <w:rPr>
                <w:rFonts w:ascii="Arial" w:hAnsi="Arial"/>
                <w:b/>
                <w:color w:val="1A1A1A"/>
                <w:sz w:val="17"/>
              </w:rPr>
              <w:t>Nama</w:t>
            </w:r>
          </w:p>
        </w:tc>
        <w:tc>
          <w:tcPr>
            <w:tcW w:type="dxa" w:w="1814"/>
            <w:shd w:val="clear" w:color="auto" w:fill="d9d9d9"/>
          </w:tcPr>
          <w:p>
            <w:r/>
            <w:r>
              <w:rPr>
                <w:rFonts w:ascii="Arial" w:hAnsi="Arial"/>
                <w:b/>
                <w:color w:val="1A1A1A"/>
                <w:sz w:val="17"/>
              </w:rPr>
              <w:t>Jenis</w:t>
            </w:r>
          </w:p>
        </w:tc>
        <w:tc>
          <w:tcPr>
            <w:tcW w:type="dxa" w:w="1304"/>
            <w:shd w:val="clear" w:color="auto" w:fill="d9d9d9"/>
          </w:tcPr>
          <w:p>
            <w:r/>
            <w:r>
              <w:rPr>
                <w:rFonts w:ascii="Arial" w:hAnsi="Arial"/>
                <w:b/>
                <w:color w:val="1A1A1A"/>
                <w:sz w:val="17"/>
              </w:rPr>
              <w:t>Kota</w:t>
            </w:r>
          </w:p>
        </w:tc>
        <w:tc>
          <w:tcPr>
            <w:tcW w:type="dxa" w:w="2041"/>
            <w:shd w:val="clear" w:color="auto" w:fill="d9d9d9"/>
          </w:tcPr>
          <w:p>
            <w:r/>
            <w:r>
              <w:rPr>
                <w:rFonts w:ascii="Arial" w:hAnsi="Arial"/>
                <w:b/>
                <w:color w:val="1A1A1A"/>
                <w:sz w:val="17"/>
              </w:rPr>
              <w:t>No. Sertifikat Halal</w:t>
            </w:r>
          </w:p>
        </w:tc>
        <w:tc>
          <w:tcPr>
            <w:tcW w:type="dxa" w:w="1134"/>
            <w:shd w:val="clear" w:color="auto" w:fill="d9d9d9"/>
          </w:tcPr>
          <w:p>
            <w:r/>
            <w:r>
              <w:rPr>
                <w:rFonts w:ascii="Arial" w:hAnsi="Arial"/>
                <w:b/>
                <w:color w:val="1A1A1A"/>
                <w:sz w:val="17"/>
              </w:rPr>
              <w:t>Lembaga</w:t>
            </w:r>
          </w:p>
        </w:tc>
      </w:tr>
      <w:tr>
        <w:tc>
          <w:tcPr>
            <w:tcW w:type="dxa" w:w="454"/>
          </w:tcPr>
          <w:p>
            <w:r/>
            <w:r>
              <w:rPr>
                <w:rFonts w:ascii="Arial" w:hAnsi="Arial"/>
                <w:b w:val="0"/>
                <w:color w:val="1A1A1A"/>
                <w:sz w:val="17"/>
              </w:rPr>
              <w:t>1</w:t>
            </w:r>
          </w:p>
        </w:tc>
        <w:tc>
          <w:tcPr>
            <w:tcW w:type="dxa" w:w="2041"/>
          </w:tcPr>
          <w:p>
            <w:r/>
            <w:r>
              <w:rPr>
                <w:rFonts w:ascii="Arial" w:hAnsi="Arial"/>
                <w:b w:val="0"/>
                <w:color w:val="1A1A1A"/>
                <w:sz w:val="17"/>
              </w:rPr>
              <w:t>Ichiban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Selat…</w:t>
            </w:r>
          </w:p>
        </w:tc>
        <w:tc>
          <w:tcPr>
            <w:tcW w:type="dxa" w:w="2041"/>
          </w:tcPr>
          <w:p>
            <w:r/>
            <w:r>
              <w:rPr>
                <w:rFonts w:ascii="Arial" w:hAnsi="Arial"/>
                <w:b w:val="0"/>
                <w:color w:val="1A1A1A"/>
                <w:sz w:val="17"/>
              </w:rPr>
              <w:t>ID00410001350280223</w:t>
            </w:r>
          </w:p>
        </w:tc>
        <w:tc>
          <w:tcPr>
            <w:tcW w:type="dxa" w:w="1134"/>
          </w:tcPr>
          <w:p>
            <w:r/>
            <w:r>
              <w:rPr>
                <w:rFonts w:ascii="Arial" w:hAnsi="Arial"/>
                <w:b w:val="0"/>
                <w:color w:val="1A1A1A"/>
                <w:sz w:val="17"/>
              </w:rPr>
              <w:t>BPJPH / LPPOM…</w:t>
            </w:r>
          </w:p>
        </w:tc>
      </w:tr>
      <w:tr>
        <w:tc>
          <w:tcPr>
            <w:tcW w:type="dxa" w:w="454"/>
          </w:tcPr>
          <w:p>
            <w:r/>
            <w:r>
              <w:rPr>
                <w:rFonts w:ascii="Arial" w:hAnsi="Arial"/>
                <w:b w:val="0"/>
                <w:color w:val="1A1A1A"/>
                <w:sz w:val="17"/>
              </w:rPr>
              <w:t>2</w:t>
            </w:r>
          </w:p>
        </w:tc>
        <w:tc>
          <w:tcPr>
            <w:tcW w:type="dxa" w:w="2041"/>
          </w:tcPr>
          <w:p>
            <w:r/>
            <w:r>
              <w:rPr>
                <w:rFonts w:ascii="Arial" w:hAnsi="Arial"/>
                <w:b w:val="0"/>
                <w:color w:val="1A1A1A"/>
                <w:sz w:val="17"/>
              </w:rPr>
              <w:t>Sushi Tei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Selat…</w:t>
            </w:r>
          </w:p>
        </w:tc>
        <w:tc>
          <w:tcPr>
            <w:tcW w:type="dxa" w:w="2041"/>
          </w:tcPr>
          <w:p>
            <w:r/>
            <w:r>
              <w:rPr>
                <w:rFonts w:ascii="Arial" w:hAnsi="Arial"/>
                <w:b w:val="0"/>
                <w:color w:val="1A1A1A"/>
                <w:sz w:val="17"/>
              </w:rPr>
              <w:t>LPPOM-00060078940916</w:t>
            </w:r>
          </w:p>
        </w:tc>
        <w:tc>
          <w:tcPr>
            <w:tcW w:type="dxa" w:w="1134"/>
          </w:tcPr>
          <w:p>
            <w:r/>
            <w:r>
              <w:rPr>
                <w:rFonts w:ascii="Arial" w:hAnsi="Arial"/>
                <w:b w:val="0"/>
                <w:color w:val="1A1A1A"/>
                <w:sz w:val="17"/>
              </w:rPr>
              <w:t>LPPOM MUI</w:t>
            </w:r>
          </w:p>
        </w:tc>
      </w:tr>
      <w:tr>
        <w:tc>
          <w:tcPr>
            <w:tcW w:type="dxa" w:w="454"/>
          </w:tcPr>
          <w:p>
            <w:r/>
            <w:r>
              <w:rPr>
                <w:rFonts w:ascii="Arial" w:hAnsi="Arial"/>
                <w:b w:val="0"/>
                <w:color w:val="1A1A1A"/>
                <w:sz w:val="17"/>
              </w:rPr>
              <w:t>3</w:t>
            </w:r>
          </w:p>
        </w:tc>
        <w:tc>
          <w:tcPr>
            <w:tcW w:type="dxa" w:w="2041"/>
          </w:tcPr>
          <w:p>
            <w:r/>
            <w:r>
              <w:rPr>
                <w:rFonts w:ascii="Arial" w:hAnsi="Arial"/>
                <w:b w:val="0"/>
                <w:color w:val="1A1A1A"/>
                <w:sz w:val="17"/>
              </w:rPr>
              <w:t>Genki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Pusat</w:t>
            </w:r>
          </w:p>
        </w:tc>
        <w:tc>
          <w:tcPr>
            <w:tcW w:type="dxa" w:w="2041"/>
          </w:tcPr>
          <w:p>
            <w:r/>
            <w:r>
              <w:rPr>
                <w:rFonts w:ascii="Arial" w:hAnsi="Arial"/>
                <w:b w:val="0"/>
                <w:color w:val="1A1A1A"/>
                <w:sz w:val="17"/>
              </w:rPr>
              <w:t>LPPOM-00160166981022</w:t>
            </w:r>
          </w:p>
        </w:tc>
        <w:tc>
          <w:tcPr>
            <w:tcW w:type="dxa" w:w="1134"/>
          </w:tcPr>
          <w:p>
            <w:r/>
            <w:r>
              <w:rPr>
                <w:rFonts w:ascii="Arial" w:hAnsi="Arial"/>
                <w:b w:val="0"/>
                <w:color w:val="1A1A1A"/>
                <w:sz w:val="17"/>
              </w:rPr>
              <w:t>BPJPH / LPPOM…</w:t>
            </w:r>
          </w:p>
        </w:tc>
      </w:tr>
      <w:tr>
        <w:tc>
          <w:tcPr>
            <w:tcW w:type="dxa" w:w="454"/>
          </w:tcPr>
          <w:p>
            <w:r/>
            <w:r>
              <w:rPr>
                <w:rFonts w:ascii="Arial" w:hAnsi="Arial"/>
                <w:b w:val="0"/>
                <w:color w:val="1A1A1A"/>
                <w:sz w:val="17"/>
              </w:rPr>
              <w:t>4</w:t>
            </w:r>
          </w:p>
        </w:tc>
        <w:tc>
          <w:tcPr>
            <w:tcW w:type="dxa" w:w="2041"/>
          </w:tcPr>
          <w:p>
            <w:r/>
            <w:r>
              <w:rPr>
                <w:rFonts w:ascii="Arial" w:hAnsi="Arial"/>
                <w:b w:val="0"/>
                <w:color w:val="1A1A1A"/>
                <w:sz w:val="17"/>
              </w:rPr>
              <w:t>Tom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Pusat</w:t>
            </w:r>
          </w:p>
        </w:tc>
        <w:tc>
          <w:tcPr>
            <w:tcW w:type="dxa" w:w="2041"/>
          </w:tcPr>
          <w:p>
            <w:r/>
            <w:r>
              <w:rPr>
                <w:rFonts w:ascii="Arial" w:hAnsi="Arial"/>
                <w:b w:val="0"/>
                <w:color w:val="1A1A1A"/>
                <w:sz w:val="17"/>
              </w:rPr>
              <w:t>LPPOM-00160088010318</w:t>
            </w:r>
          </w:p>
        </w:tc>
        <w:tc>
          <w:tcPr>
            <w:tcW w:type="dxa" w:w="1134"/>
          </w:tcPr>
          <w:p>
            <w:r/>
            <w:r>
              <w:rPr>
                <w:rFonts w:ascii="Arial" w:hAnsi="Arial"/>
                <w:b w:val="0"/>
                <w:color w:val="1A1A1A"/>
                <w:sz w:val="17"/>
              </w:rPr>
              <w:t>LPPOM MUI</w:t>
            </w:r>
          </w:p>
        </w:tc>
      </w:tr>
      <w:tr>
        <w:tc>
          <w:tcPr>
            <w:tcW w:type="dxa" w:w="454"/>
          </w:tcPr>
          <w:p>
            <w:r/>
            <w:r>
              <w:rPr>
                <w:rFonts w:ascii="Arial" w:hAnsi="Arial"/>
                <w:b w:val="0"/>
                <w:color w:val="1A1A1A"/>
                <w:sz w:val="17"/>
              </w:rPr>
              <w:t>5</w:t>
            </w:r>
          </w:p>
        </w:tc>
        <w:tc>
          <w:tcPr>
            <w:tcW w:type="dxa" w:w="2041"/>
          </w:tcPr>
          <w:p>
            <w:r/>
            <w:r>
              <w:rPr>
                <w:rFonts w:ascii="Arial" w:hAnsi="Arial"/>
                <w:b w:val="0"/>
                <w:color w:val="1A1A1A"/>
                <w:sz w:val="17"/>
              </w:rPr>
              <w:t>Baiza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Selat…</w:t>
            </w:r>
          </w:p>
        </w:tc>
        <w:tc>
          <w:tcPr>
            <w:tcW w:type="dxa" w:w="2041"/>
          </w:tcPr>
          <w:p>
            <w:r/>
            <w:r>
              <w:rPr>
                <w:rFonts w:ascii="Arial" w:hAnsi="Arial"/>
                <w:b w:val="0"/>
                <w:color w:val="1A1A1A"/>
                <w:sz w:val="17"/>
              </w:rPr>
              <w:t>LPPOM-00160140360122</w:t>
            </w:r>
          </w:p>
        </w:tc>
        <w:tc>
          <w:tcPr>
            <w:tcW w:type="dxa" w:w="1134"/>
          </w:tcPr>
          <w:p>
            <w:r/>
            <w:r>
              <w:rPr>
                <w:rFonts w:ascii="Arial" w:hAnsi="Arial"/>
                <w:b w:val="0"/>
                <w:color w:val="1A1A1A"/>
                <w:sz w:val="17"/>
              </w:rPr>
              <w:t>LPPOM MUI</w:t>
            </w:r>
          </w:p>
        </w:tc>
      </w:tr>
      <w:tr>
        <w:tc>
          <w:tcPr>
            <w:tcW w:type="dxa" w:w="454"/>
          </w:tcPr>
          <w:p>
            <w:r/>
            <w:r>
              <w:rPr>
                <w:rFonts w:ascii="Arial" w:hAnsi="Arial"/>
                <w:b w:val="0"/>
                <w:color w:val="1A1A1A"/>
                <w:sz w:val="17"/>
              </w:rPr>
              <w:t>6</w:t>
            </w:r>
          </w:p>
        </w:tc>
        <w:tc>
          <w:tcPr>
            <w:tcW w:type="dxa" w:w="2041"/>
          </w:tcPr>
          <w:p>
            <w:r/>
            <w:r>
              <w:rPr>
                <w:rFonts w:ascii="Arial" w:hAnsi="Arial"/>
                <w:b w:val="0"/>
                <w:color w:val="1A1A1A"/>
                <w:sz w:val="17"/>
              </w:rPr>
              <w:t>Baiza Sushi Kelapa Ga…</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Utara</w:t>
            </w:r>
          </w:p>
        </w:tc>
        <w:tc>
          <w:tcPr>
            <w:tcW w:type="dxa" w:w="2041"/>
          </w:tcPr>
          <w:p>
            <w:r/>
            <w:r>
              <w:rPr>
                <w:rFonts w:ascii="Arial" w:hAnsi="Arial"/>
                <w:b w:val="0"/>
                <w:color w:val="1A1A1A"/>
                <w:sz w:val="17"/>
              </w:rPr>
              <w:t>LPPOM-00160140360122</w:t>
            </w:r>
          </w:p>
        </w:tc>
        <w:tc>
          <w:tcPr>
            <w:tcW w:type="dxa" w:w="1134"/>
          </w:tcPr>
          <w:p>
            <w:r/>
            <w:r>
              <w:rPr>
                <w:rFonts w:ascii="Arial" w:hAnsi="Arial"/>
                <w:b w:val="0"/>
                <w:color w:val="1A1A1A"/>
                <w:sz w:val="17"/>
              </w:rPr>
              <w:t>LPPOM MUI</w:t>
            </w:r>
          </w:p>
        </w:tc>
      </w:tr>
    </w:tbl>
    <w:p>
      <w:pPr>
        <w:spacing w:after="40"/>
      </w:pPr>
    </w:p>
    <w:p>
      <w:pPr>
        <w:spacing w:after="160" w:before="0" w:line="276" w:lineRule="auto"/>
        <w:jc w:val="left"/>
      </w:pPr>
      <w:r>
        <w:rPr>
          <w:rFonts w:ascii="Arial" w:hAnsi="Arial"/>
          <w:b w:val="0"/>
          <w:i/>
          <w:color w:val="555555"/>
          <w:sz w:val="17"/>
        </w:rPr>
        <w:t>Sumber: dataset Restoran &amp; Zona KHAS Tersertifikasi Halal Jakarta (134 baris; crawl BPJPH/LPPOM MUI + geocode OSM/Nominatim).</w:t>
      </w:r>
    </w:p>
    <w:p>
      <w:pPr>
        <w:spacing w:after="60" w:before="80" w:line="276" w:lineRule="auto"/>
        <w:jc w:val="left"/>
      </w:pPr>
      <w:r>
        <w:rPr>
          <w:rFonts w:ascii="Arial" w:hAnsi="Arial"/>
          <w:b/>
          <w:i w:val="0"/>
          <w:color w:val="1A1A1A"/>
          <w:sz w:val="21"/>
        </w:rPr>
        <w:t>Cuplikan dataset event yang diperkuat (alamat &amp; koordinat hasil geocode):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15"/>
        <w:gridCol w:w="1915"/>
        <w:gridCol w:w="1915"/>
        <w:gridCol w:w="1915"/>
        <w:gridCol w:w="1915"/>
      </w:tblGrid>
      <w:tr>
        <w:tc>
          <w:tcPr>
            <w:tcW w:type="dxa" w:w="2268"/>
            <w:shd w:val="clear" w:color="auto" w:fill="d9d9d9"/>
          </w:tcPr>
          <w:p>
            <w:r/>
            <w:r>
              <w:rPr>
                <w:rFonts w:ascii="Arial" w:hAnsi="Arial"/>
                <w:b/>
                <w:color w:val="1A1A1A"/>
                <w:sz w:val="17"/>
              </w:rPr>
              <w:t>Nama Event</w:t>
            </w:r>
          </w:p>
        </w:tc>
        <w:tc>
          <w:tcPr>
            <w:tcW w:type="dxa" w:w="3175"/>
            <w:shd w:val="clear" w:color="auto" w:fill="d9d9d9"/>
          </w:tcPr>
          <w:p>
            <w:r/>
            <w:r>
              <w:rPr>
                <w:rFonts w:ascii="Arial" w:hAnsi="Arial"/>
                <w:b/>
                <w:color w:val="1A1A1A"/>
                <w:sz w:val="17"/>
              </w:rPr>
              <w:t>Alamat (hasil geocode)</w:t>
            </w:r>
          </w:p>
        </w:tc>
        <w:tc>
          <w:tcPr>
            <w:tcW w:type="dxa" w:w="1304"/>
            <w:shd w:val="clear" w:color="auto" w:fill="d9d9d9"/>
          </w:tcPr>
          <w:p>
            <w:r/>
            <w:r>
              <w:rPr>
                <w:rFonts w:ascii="Arial" w:hAnsi="Arial"/>
                <w:b/>
                <w:color w:val="1A1A1A"/>
                <w:sz w:val="17"/>
              </w:rPr>
              <w:t>Kota</w:t>
            </w:r>
          </w:p>
        </w:tc>
        <w:tc>
          <w:tcPr>
            <w:tcW w:type="dxa" w:w="1020"/>
            <w:shd w:val="clear" w:color="auto" w:fill="d9d9d9"/>
          </w:tcPr>
          <w:p>
            <w:r/>
            <w:r>
              <w:rPr>
                <w:rFonts w:ascii="Arial" w:hAnsi="Arial"/>
                <w:b/>
                <w:color w:val="1A1A1A"/>
                <w:sz w:val="17"/>
              </w:rPr>
              <w:t>Lat</w:t>
            </w:r>
          </w:p>
        </w:tc>
        <w:tc>
          <w:tcPr>
            <w:tcW w:type="dxa" w:w="1020"/>
            <w:shd w:val="clear" w:color="auto" w:fill="d9d9d9"/>
          </w:tcPr>
          <w:p>
            <w:r/>
            <w:r>
              <w:rPr>
                <w:rFonts w:ascii="Arial" w:hAnsi="Arial"/>
                <w:b/>
                <w:color w:val="1A1A1A"/>
                <w:sz w:val="17"/>
              </w:rPr>
              <w:t>Lon</w:t>
            </w:r>
          </w:p>
        </w:tc>
      </w:tr>
      <w:tr>
        <w:tc>
          <w:tcPr>
            <w:tcW w:type="dxa" w:w="2268"/>
          </w:tcPr>
          <w:p>
            <w:r/>
            <w:r>
              <w:rPr>
                <w:rFonts w:ascii="Arial" w:hAnsi="Arial"/>
                <w:b w:val="0"/>
                <w:color w:val="1A1A1A"/>
                <w:sz w:val="17"/>
              </w:rPr>
              <w:t>BTN JAKARTA INTERNATIONAL…</w:t>
            </w:r>
          </w:p>
        </w:tc>
        <w:tc>
          <w:tcPr>
            <w:tcW w:type="dxa" w:w="3175"/>
          </w:tcPr>
          <w:p>
            <w:r/>
            <w:r>
              <w:rPr>
                <w:rFonts w:ascii="Arial" w:hAnsi="Arial"/>
                <w:b w:val="0"/>
                <w:color w:val="1A1A1A"/>
                <w:sz w:val="17"/>
              </w:rPr>
              <w:t>Stadion Utama Gelora Bung Karno (finish…</w:t>
            </w:r>
          </w:p>
        </w:tc>
        <w:tc>
          <w:tcPr>
            <w:tcW w:type="dxa" w:w="1304"/>
          </w:tcPr>
          <w:p>
            <w:r/>
            <w:r>
              <w:rPr>
                <w:rFonts w:ascii="Arial" w:hAnsi="Arial"/>
                <w:b w:val="0"/>
                <w:color w:val="1A1A1A"/>
                <w:sz w:val="17"/>
              </w:rPr>
              <w:t>Jakarta Pusat</w:t>
            </w:r>
          </w:p>
        </w:tc>
        <w:tc>
          <w:tcPr>
            <w:tcW w:type="dxa" w:w="1020"/>
          </w:tcPr>
          <w:p>
            <w:r/>
            <w:r>
              <w:rPr>
                <w:rFonts w:ascii="Arial" w:hAnsi="Arial"/>
                <w:b w:val="0"/>
                <w:color w:val="1A1A1A"/>
                <w:sz w:val="17"/>
              </w:rPr>
              <w:t>-6.2185</w:t>
            </w:r>
          </w:p>
        </w:tc>
        <w:tc>
          <w:tcPr>
            <w:tcW w:type="dxa" w:w="1020"/>
          </w:tcPr>
          <w:p>
            <w:r/>
            <w:r>
              <w:rPr>
                <w:rFonts w:ascii="Arial" w:hAnsi="Arial"/>
                <w:b w:val="0"/>
                <w:color w:val="1A1A1A"/>
                <w:sz w:val="17"/>
              </w:rPr>
              <w:t>106.8017</w:t>
            </w:r>
          </w:p>
        </w:tc>
      </w:tr>
      <w:tr>
        <w:tc>
          <w:tcPr>
            <w:tcW w:type="dxa" w:w="2268"/>
          </w:tcPr>
          <w:p>
            <w:r/>
            <w:r>
              <w:rPr>
                <w:rFonts w:ascii="Arial" w:hAnsi="Arial"/>
                <w:b w:val="0"/>
                <w:color w:val="1A1A1A"/>
                <w:sz w:val="17"/>
              </w:rPr>
              <w:t>RED CROSS INDONESIA - PMI</w:t>
            </w:r>
          </w:p>
        </w:tc>
        <w:tc>
          <w:tcPr>
            <w:tcW w:type="dxa" w:w="3175"/>
          </w:tcPr>
          <w:p>
            <w:r/>
            <w:r>
              <w:rPr>
                <w:rFonts w:ascii="Arial" w:hAnsi="Arial"/>
                <w:b w:val="0"/>
                <w:color w:val="1A1A1A"/>
                <w:sz w:val="17"/>
              </w:rPr>
              <w:t>Lapangan Sisi Selatan Monumen Nasional …</w:t>
            </w:r>
          </w:p>
        </w:tc>
        <w:tc>
          <w:tcPr>
            <w:tcW w:type="dxa" w:w="1304"/>
          </w:tcPr>
          <w:p>
            <w:r/>
            <w:r>
              <w:rPr>
                <w:rFonts w:ascii="Arial" w:hAnsi="Arial"/>
                <w:b w:val="0"/>
                <w:color w:val="1A1A1A"/>
                <w:sz w:val="17"/>
              </w:rPr>
              <w:t>Jakarta Pusat</w:t>
            </w:r>
          </w:p>
        </w:tc>
        <w:tc>
          <w:tcPr>
            <w:tcW w:type="dxa" w:w="1020"/>
          </w:tcPr>
          <w:p>
            <w:r/>
            <w:r>
              <w:rPr>
                <w:rFonts w:ascii="Arial" w:hAnsi="Arial"/>
                <w:b w:val="0"/>
                <w:color w:val="1A1A1A"/>
                <w:sz w:val="17"/>
              </w:rPr>
              <w:t>-6.1830</w:t>
            </w:r>
          </w:p>
        </w:tc>
        <w:tc>
          <w:tcPr>
            <w:tcW w:type="dxa" w:w="1020"/>
          </w:tcPr>
          <w:p>
            <w:r/>
            <w:r>
              <w:rPr>
                <w:rFonts w:ascii="Arial" w:hAnsi="Arial"/>
                <w:b w:val="0"/>
                <w:color w:val="1A1A1A"/>
                <w:sz w:val="17"/>
              </w:rPr>
              <w:t>106.8232</w:t>
            </w:r>
          </w:p>
        </w:tc>
      </w:tr>
      <w:tr>
        <w:tc>
          <w:tcPr>
            <w:tcW w:type="dxa" w:w="2268"/>
          </w:tcPr>
          <w:p>
            <w:r/>
            <w:r>
              <w:rPr>
                <w:rFonts w:ascii="Arial" w:hAnsi="Arial"/>
                <w:b w:val="0"/>
                <w:color w:val="1A1A1A"/>
                <w:sz w:val="17"/>
              </w:rPr>
              <w:t>TRAVEL MEET ASIA 2026</w:t>
            </w:r>
          </w:p>
        </w:tc>
        <w:tc>
          <w:tcPr>
            <w:tcW w:type="dxa" w:w="3175"/>
          </w:tcPr>
          <w:p>
            <w:r/>
            <w:r>
              <w:rPr>
                <w:rFonts w:ascii="Arial" w:hAnsi="Arial"/>
                <w:b w:val="0"/>
                <w:color w:val="1A1A1A"/>
                <w:sz w:val="17"/>
              </w:rPr>
              <w:t>Swissotel Jakarta PIK Avenue, PIK Avenu…</w:t>
            </w:r>
          </w:p>
        </w:tc>
        <w:tc>
          <w:tcPr>
            <w:tcW w:type="dxa" w:w="1304"/>
          </w:tcPr>
          <w:p>
            <w:r/>
            <w:r>
              <w:rPr>
                <w:rFonts w:ascii="Arial" w:hAnsi="Arial"/>
                <w:b w:val="0"/>
                <w:color w:val="1A1A1A"/>
                <w:sz w:val="17"/>
              </w:rPr>
              <w:t>Jakarta Utara</w:t>
            </w:r>
          </w:p>
        </w:tc>
        <w:tc>
          <w:tcPr>
            <w:tcW w:type="dxa" w:w="1020"/>
          </w:tcPr>
          <w:p>
            <w:r/>
            <w:r>
              <w:rPr>
                <w:rFonts w:ascii="Arial" w:hAnsi="Arial"/>
                <w:b w:val="0"/>
                <w:color w:val="1A1A1A"/>
                <w:sz w:val="17"/>
              </w:rPr>
              <w:t>-6.1085</w:t>
            </w:r>
          </w:p>
        </w:tc>
        <w:tc>
          <w:tcPr>
            <w:tcW w:type="dxa" w:w="1020"/>
          </w:tcPr>
          <w:p>
            <w:r/>
            <w:r>
              <w:rPr>
                <w:rFonts w:ascii="Arial" w:hAnsi="Arial"/>
                <w:b w:val="0"/>
                <w:color w:val="1A1A1A"/>
                <w:sz w:val="17"/>
              </w:rPr>
              <w:t>106.7398</w:t>
            </w:r>
          </w:p>
        </w:tc>
      </w:tr>
      <w:tr>
        <w:tc>
          <w:tcPr>
            <w:tcW w:type="dxa" w:w="2268"/>
          </w:tcPr>
          <w:p>
            <w:r/>
            <w:r>
              <w:rPr>
                <w:rFonts w:ascii="Arial" w:hAnsi="Arial"/>
                <w:b w:val="0"/>
                <w:color w:val="1A1A1A"/>
                <w:sz w:val="17"/>
              </w:rPr>
              <w:t>JAKARTA AT IMEX FRANKFURT…</w:t>
            </w:r>
          </w:p>
        </w:tc>
        <w:tc>
          <w:tcPr>
            <w:tcW w:type="dxa" w:w="3175"/>
          </w:tcPr>
          <w:p>
            <w:r/>
            <w:r>
              <w:rPr>
                <w:rFonts w:ascii="Arial" w:hAnsi="Arial"/>
                <w:b w:val="0"/>
                <w:color w:val="1A1A1A"/>
                <w:sz w:val="17"/>
              </w:rPr>
              <w:t>Messe Frankfurt (venue IMEX Frankfurt),…</w:t>
            </w:r>
          </w:p>
        </w:tc>
        <w:tc>
          <w:tcPr>
            <w:tcW w:type="dxa" w:w="1304"/>
          </w:tcPr>
          <w:p>
            <w:r/>
            <w:r>
              <w:rPr>
                <w:rFonts w:ascii="Arial" w:hAnsi="Arial"/>
                <w:b w:val="0"/>
                <w:color w:val="1A1A1A"/>
                <w:sz w:val="17"/>
              </w:rPr>
              <w:t>Frankfurt am Ma…</w:t>
            </w:r>
          </w:p>
        </w:tc>
        <w:tc>
          <w:tcPr>
            <w:tcW w:type="dxa" w:w="1020"/>
          </w:tcPr>
          <w:p>
            <w:r/>
            <w:r>
              <w:rPr>
                <w:rFonts w:ascii="Arial" w:hAnsi="Arial"/>
                <w:b w:val="0"/>
                <w:color w:val="1A1A1A"/>
                <w:sz w:val="17"/>
              </w:rPr>
              <w:t>50.111949</w:t>
            </w:r>
          </w:p>
        </w:tc>
        <w:tc>
          <w:tcPr>
            <w:tcW w:type="dxa" w:w="1020"/>
          </w:tcPr>
          <w:p>
            <w:r/>
            <w:r>
              <w:rPr>
                <w:rFonts w:ascii="Arial" w:hAnsi="Arial"/>
                <w:b w:val="0"/>
                <w:color w:val="1A1A1A"/>
                <w:sz w:val="17"/>
              </w:rPr>
              <w:t>8.651138</w:t>
            </w:r>
          </w:p>
        </w:tc>
      </w:tr>
      <w:tr>
        <w:tc>
          <w:tcPr>
            <w:tcW w:type="dxa" w:w="2268"/>
          </w:tcPr>
          <w:p>
            <w:r/>
            <w:r>
              <w:rPr>
                <w:rFonts w:ascii="Arial" w:hAnsi="Arial"/>
                <w:b w:val="0"/>
                <w:color w:val="1A1A1A"/>
                <w:sz w:val="17"/>
              </w:rPr>
              <w:t>SALES MISSION CHINA AT XI…</w:t>
            </w:r>
          </w:p>
        </w:tc>
        <w:tc>
          <w:tcPr>
            <w:tcW w:type="dxa" w:w="3175"/>
          </w:tcPr>
          <w:p>
            <w:r/>
            <w:r>
              <w:rPr>
                <w:rFonts w:ascii="Arial" w:hAnsi="Arial"/>
                <w:b w:val="0"/>
                <w:color w:val="1A1A1A"/>
                <w:sz w:val="17"/>
              </w:rPr>
              <w:t>Hotel Nikko Xiamen, No. 199 Wenxing Eas…</w:t>
            </w:r>
          </w:p>
        </w:tc>
        <w:tc>
          <w:tcPr>
            <w:tcW w:type="dxa" w:w="1304"/>
          </w:tcPr>
          <w:p>
            <w:r/>
            <w:r>
              <w:rPr>
                <w:rFonts w:ascii="Arial" w:hAnsi="Arial"/>
                <w:b w:val="0"/>
                <w:color w:val="1A1A1A"/>
                <w:sz w:val="17"/>
              </w:rPr>
              <w:t>Xiamen, Fujian,…</w:t>
            </w:r>
          </w:p>
        </w:tc>
        <w:tc>
          <w:tcPr>
            <w:tcW w:type="dxa" w:w="1020"/>
          </w:tcPr>
          <w:p>
            <w:r/>
            <w:r>
              <w:rPr>
                <w:rFonts w:ascii="Arial" w:hAnsi="Arial"/>
                <w:b w:val="0"/>
                <w:color w:val="1A1A1A"/>
                <w:sz w:val="17"/>
              </w:rPr>
              <w:t>24.4494</w:t>
            </w:r>
          </w:p>
        </w:tc>
        <w:tc>
          <w:tcPr>
            <w:tcW w:type="dxa" w:w="1020"/>
          </w:tcPr>
          <w:p>
            <w:r/>
            <w:r>
              <w:rPr>
                <w:rFonts w:ascii="Arial" w:hAnsi="Arial"/>
                <w:b w:val="0"/>
                <w:color w:val="1A1A1A"/>
                <w:sz w:val="17"/>
              </w:rPr>
              <w:t>118.0819</w:t>
            </w:r>
          </w:p>
        </w:tc>
      </w:tr>
      <w:tr>
        <w:tc>
          <w:tcPr>
            <w:tcW w:type="dxa" w:w="2268"/>
          </w:tcPr>
          <w:p>
            <w:r/>
            <w:r>
              <w:rPr>
                <w:rFonts w:ascii="Arial" w:hAnsi="Arial"/>
                <w:b w:val="0"/>
                <w:color w:val="1A1A1A"/>
                <w:sz w:val="17"/>
              </w:rPr>
              <w:t>JAKARTA AT ITB CHINA 2026</w:t>
            </w:r>
          </w:p>
        </w:tc>
        <w:tc>
          <w:tcPr>
            <w:tcW w:type="dxa" w:w="3175"/>
          </w:tcPr>
          <w:p>
            <w:r/>
            <w:r>
              <w:rPr>
                <w:rFonts w:ascii="Arial" w:hAnsi="Arial"/>
                <w:b w:val="0"/>
                <w:color w:val="1A1A1A"/>
                <w:sz w:val="17"/>
              </w:rPr>
              <w:t>Shanghai World Expo Exhibition &amp; Conven…</w:t>
            </w:r>
          </w:p>
        </w:tc>
        <w:tc>
          <w:tcPr>
            <w:tcW w:type="dxa" w:w="1304"/>
          </w:tcPr>
          <w:p>
            <w:r/>
            <w:r>
              <w:rPr>
                <w:rFonts w:ascii="Arial" w:hAnsi="Arial"/>
                <w:b w:val="0"/>
                <w:color w:val="1A1A1A"/>
                <w:sz w:val="17"/>
              </w:rPr>
              <w:t>Shanghai, China</w:t>
            </w:r>
          </w:p>
        </w:tc>
        <w:tc>
          <w:tcPr>
            <w:tcW w:type="dxa" w:w="1020"/>
          </w:tcPr>
          <w:p>
            <w:r/>
            <w:r>
              <w:rPr>
                <w:rFonts w:ascii="Arial" w:hAnsi="Arial"/>
                <w:b w:val="0"/>
                <w:color w:val="1A1A1A"/>
                <w:sz w:val="17"/>
              </w:rPr>
              <w:t>31.183552</w:t>
            </w:r>
          </w:p>
        </w:tc>
        <w:tc>
          <w:tcPr>
            <w:tcW w:type="dxa" w:w="1020"/>
          </w:tcPr>
          <w:p>
            <w:r/>
            <w:r>
              <w:rPr>
                <w:rFonts w:ascii="Arial" w:hAnsi="Arial"/>
                <w:b w:val="0"/>
                <w:color w:val="1A1A1A"/>
                <w:sz w:val="17"/>
              </w:rPr>
              <w:t>121.4895…</w:t>
            </w:r>
          </w:p>
        </w:tc>
      </w:tr>
    </w:tbl>
    <w:p>
      <w:pPr>
        <w:spacing w:after="40"/>
      </w:pPr>
    </w:p>
    <w:p>
      <w:pPr>
        <w:spacing w:after="160" w:before="0" w:line="276" w:lineRule="auto"/>
        <w:jc w:val="left"/>
      </w:pPr>
      <w:r>
        <w:rPr>
          <w:rFonts w:ascii="Arial" w:hAnsi="Arial"/>
          <w:b w:val="0"/>
          <w:i/>
          <w:color w:val="555555"/>
          <w:sz w:val="17"/>
        </w:rPr>
        <w:t>Sumber: dataset Jumlah Pengunjung Event Jakarta 2026 (804 baris); kolom lokasi diperkuat menjadi alamat, koordinat, dan sumber via geocoding + penelusuran web.</w:t>
      </w:r>
    </w:p>
    <w:p>
      <w:pPr>
        <w:spacing w:after="60" w:before="80" w:line="276" w:lineRule="auto"/>
        <w:jc w:val="left"/>
      </w:pPr>
      <w:r>
        <w:rPr>
          <w:rFonts w:ascii="Arial" w:hAnsi="Arial"/>
          <w:b/>
          <w:i w:val="0"/>
          <w:color w:val="1A1A1A"/>
          <w:sz w:val="21"/>
        </w:rPr>
        <w:t>Rekap wisatawan mancanegara per negara asal (Semester I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567"/>
            <w:shd w:val="clear" w:color="auto" w:fill="d9d9d9"/>
          </w:tcPr>
          <w:p>
            <w:r/>
            <w:r>
              <w:rPr>
                <w:rFonts w:ascii="Arial" w:hAnsi="Arial"/>
                <w:b/>
                <w:color w:val="1A1A1A"/>
                <w:sz w:val="17"/>
              </w:rPr>
              <w:t>No.</w:t>
            </w:r>
          </w:p>
        </w:tc>
        <w:tc>
          <w:tcPr>
            <w:tcW w:type="dxa" w:w="3402"/>
            <w:shd w:val="clear" w:color="auto" w:fill="d9d9d9"/>
          </w:tcPr>
          <w:p>
            <w:r/>
            <w:r>
              <w:rPr>
                <w:rFonts w:ascii="Arial" w:hAnsi="Arial"/>
                <w:b/>
                <w:color w:val="1A1A1A"/>
                <w:sz w:val="17"/>
              </w:rPr>
              <w:t>Negara Asal</w:t>
            </w:r>
          </w:p>
        </w:tc>
        <w:tc>
          <w:tcPr>
            <w:tcW w:type="dxa" w:w="3402"/>
            <w:shd w:val="clear" w:color="auto" w:fill="d9d9d9"/>
          </w:tcPr>
          <w:p>
            <w:r/>
            <w:r>
              <w:rPr>
                <w:rFonts w:ascii="Arial" w:hAnsi="Arial"/>
                <w:b/>
                <w:color w:val="1A1A1A"/>
                <w:sz w:val="17"/>
              </w:rPr>
              <w:t>Total Kunjungan (Sem. I 2026)</w:t>
            </w:r>
          </w:p>
        </w:tc>
      </w:tr>
      <w:tr>
        <w:tc>
          <w:tcPr>
            <w:tcW w:type="dxa" w:w="567"/>
          </w:tcPr>
          <w:p>
            <w:r/>
            <w:r>
              <w:rPr>
                <w:rFonts w:ascii="Arial" w:hAnsi="Arial"/>
                <w:b w:val="0"/>
                <w:color w:val="1A1A1A"/>
                <w:sz w:val="17"/>
              </w:rPr>
              <w:t>1</w:t>
            </w:r>
          </w:p>
        </w:tc>
        <w:tc>
          <w:tcPr>
            <w:tcW w:type="dxa" w:w="3402"/>
          </w:tcPr>
          <w:p>
            <w:r/>
            <w:r>
              <w:rPr>
                <w:rFonts w:ascii="Arial" w:hAnsi="Arial"/>
                <w:b w:val="0"/>
                <w:color w:val="1A1A1A"/>
                <w:sz w:val="17"/>
              </w:rPr>
              <w:t>Lainnya</w:t>
            </w:r>
          </w:p>
        </w:tc>
        <w:tc>
          <w:tcPr>
            <w:tcW w:type="dxa" w:w="3402"/>
          </w:tcPr>
          <w:p>
            <w:r/>
            <w:r>
              <w:rPr>
                <w:rFonts w:ascii="Arial" w:hAnsi="Arial"/>
                <w:b w:val="0"/>
                <w:color w:val="1A1A1A"/>
                <w:sz w:val="17"/>
              </w:rPr>
              <w:t>1.260.824</w:t>
            </w:r>
          </w:p>
        </w:tc>
      </w:tr>
      <w:tr>
        <w:tc>
          <w:tcPr>
            <w:tcW w:type="dxa" w:w="567"/>
          </w:tcPr>
          <w:p>
            <w:r/>
            <w:r>
              <w:rPr>
                <w:rFonts w:ascii="Arial" w:hAnsi="Arial"/>
                <w:b w:val="0"/>
                <w:color w:val="1A1A1A"/>
                <w:sz w:val="17"/>
              </w:rPr>
              <w:t>2</w:t>
            </w:r>
          </w:p>
        </w:tc>
        <w:tc>
          <w:tcPr>
            <w:tcW w:type="dxa" w:w="3402"/>
          </w:tcPr>
          <w:p>
            <w:r/>
            <w:r>
              <w:rPr>
                <w:rFonts w:ascii="Arial" w:hAnsi="Arial"/>
                <w:b w:val="0"/>
                <w:color w:val="1A1A1A"/>
                <w:sz w:val="17"/>
              </w:rPr>
              <w:t>Tiongkok</w:t>
            </w:r>
          </w:p>
        </w:tc>
        <w:tc>
          <w:tcPr>
            <w:tcW w:type="dxa" w:w="3402"/>
          </w:tcPr>
          <w:p>
            <w:r/>
            <w:r>
              <w:rPr>
                <w:rFonts w:ascii="Arial" w:hAnsi="Arial"/>
                <w:b w:val="0"/>
                <w:color w:val="1A1A1A"/>
                <w:sz w:val="17"/>
              </w:rPr>
              <w:t>1.144.561</w:t>
            </w:r>
          </w:p>
        </w:tc>
      </w:tr>
      <w:tr>
        <w:tc>
          <w:tcPr>
            <w:tcW w:type="dxa" w:w="567"/>
          </w:tcPr>
          <w:p>
            <w:r/>
            <w:r>
              <w:rPr>
                <w:rFonts w:ascii="Arial" w:hAnsi="Arial"/>
                <w:b w:val="0"/>
                <w:color w:val="1A1A1A"/>
                <w:sz w:val="17"/>
              </w:rPr>
              <w:t>3</w:t>
            </w:r>
          </w:p>
        </w:tc>
        <w:tc>
          <w:tcPr>
            <w:tcW w:type="dxa" w:w="3402"/>
          </w:tcPr>
          <w:p>
            <w:r/>
            <w:r>
              <w:rPr>
                <w:rFonts w:ascii="Arial" w:hAnsi="Arial"/>
                <w:b w:val="0"/>
                <w:color w:val="1A1A1A"/>
                <w:sz w:val="17"/>
              </w:rPr>
              <w:t>Malaysia</w:t>
            </w:r>
          </w:p>
        </w:tc>
        <w:tc>
          <w:tcPr>
            <w:tcW w:type="dxa" w:w="3402"/>
          </w:tcPr>
          <w:p>
            <w:r/>
            <w:r>
              <w:rPr>
                <w:rFonts w:ascii="Arial" w:hAnsi="Arial"/>
                <w:b w:val="0"/>
                <w:color w:val="1A1A1A"/>
                <w:sz w:val="17"/>
              </w:rPr>
              <w:t>973.387</w:t>
            </w:r>
          </w:p>
        </w:tc>
      </w:tr>
      <w:tr>
        <w:tc>
          <w:tcPr>
            <w:tcW w:type="dxa" w:w="567"/>
          </w:tcPr>
          <w:p>
            <w:r/>
            <w:r>
              <w:rPr>
                <w:rFonts w:ascii="Arial" w:hAnsi="Arial"/>
                <w:b w:val="0"/>
                <w:color w:val="1A1A1A"/>
                <w:sz w:val="17"/>
              </w:rPr>
              <w:t>4</w:t>
            </w:r>
          </w:p>
        </w:tc>
        <w:tc>
          <w:tcPr>
            <w:tcW w:type="dxa" w:w="3402"/>
          </w:tcPr>
          <w:p>
            <w:r/>
            <w:r>
              <w:rPr>
                <w:rFonts w:ascii="Arial" w:hAnsi="Arial"/>
                <w:b w:val="0"/>
                <w:color w:val="1A1A1A"/>
                <w:sz w:val="17"/>
              </w:rPr>
              <w:t>Singapura</w:t>
            </w:r>
          </w:p>
        </w:tc>
        <w:tc>
          <w:tcPr>
            <w:tcW w:type="dxa" w:w="3402"/>
          </w:tcPr>
          <w:p>
            <w:r/>
            <w:r>
              <w:rPr>
                <w:rFonts w:ascii="Arial" w:hAnsi="Arial"/>
                <w:b w:val="0"/>
                <w:color w:val="1A1A1A"/>
                <w:sz w:val="17"/>
              </w:rPr>
              <w:t>472.898</w:t>
            </w:r>
          </w:p>
        </w:tc>
      </w:tr>
      <w:tr>
        <w:tc>
          <w:tcPr>
            <w:tcW w:type="dxa" w:w="567"/>
          </w:tcPr>
          <w:p>
            <w:r/>
            <w:r>
              <w:rPr>
                <w:rFonts w:ascii="Arial" w:hAnsi="Arial"/>
                <w:b w:val="0"/>
                <w:color w:val="1A1A1A"/>
                <w:sz w:val="17"/>
              </w:rPr>
              <w:t>5</w:t>
            </w:r>
          </w:p>
        </w:tc>
        <w:tc>
          <w:tcPr>
            <w:tcW w:type="dxa" w:w="3402"/>
          </w:tcPr>
          <w:p>
            <w:r/>
            <w:r>
              <w:rPr>
                <w:rFonts w:ascii="Arial" w:hAnsi="Arial"/>
                <w:b w:val="0"/>
                <w:color w:val="1A1A1A"/>
                <w:sz w:val="17"/>
              </w:rPr>
              <w:t>Jepang</w:t>
            </w:r>
          </w:p>
        </w:tc>
        <w:tc>
          <w:tcPr>
            <w:tcW w:type="dxa" w:w="3402"/>
          </w:tcPr>
          <w:p>
            <w:r/>
            <w:r>
              <w:rPr>
                <w:rFonts w:ascii="Arial" w:hAnsi="Arial"/>
                <w:b w:val="0"/>
                <w:color w:val="1A1A1A"/>
                <w:sz w:val="17"/>
              </w:rPr>
              <w:t>313.137</w:t>
            </w:r>
          </w:p>
        </w:tc>
      </w:tr>
      <w:tr>
        <w:tc>
          <w:tcPr>
            <w:tcW w:type="dxa" w:w="567"/>
          </w:tcPr>
          <w:p>
            <w:r/>
            <w:r>
              <w:rPr>
                <w:rFonts w:ascii="Arial" w:hAnsi="Arial"/>
                <w:b w:val="0"/>
                <w:color w:val="1A1A1A"/>
                <w:sz w:val="17"/>
              </w:rPr>
              <w:t>6</w:t>
            </w:r>
          </w:p>
        </w:tc>
        <w:tc>
          <w:tcPr>
            <w:tcW w:type="dxa" w:w="3402"/>
          </w:tcPr>
          <w:p>
            <w:r/>
            <w:r>
              <w:rPr>
                <w:rFonts w:ascii="Arial" w:hAnsi="Arial"/>
                <w:b w:val="0"/>
                <w:color w:val="1A1A1A"/>
                <w:sz w:val="17"/>
              </w:rPr>
              <w:t>Arab Saudi</w:t>
            </w:r>
          </w:p>
        </w:tc>
        <w:tc>
          <w:tcPr>
            <w:tcW w:type="dxa" w:w="3402"/>
          </w:tcPr>
          <w:p>
            <w:r/>
            <w:r>
              <w:rPr>
                <w:rFonts w:ascii="Arial" w:hAnsi="Arial"/>
                <w:b w:val="0"/>
                <w:color w:val="1A1A1A"/>
                <w:sz w:val="17"/>
              </w:rPr>
              <w:t>264.825</w:t>
            </w:r>
          </w:p>
        </w:tc>
      </w:tr>
    </w:tbl>
    <w:p>
      <w:pPr>
        <w:spacing w:after="40"/>
      </w:pPr>
    </w:p>
    <w:p>
      <w:pPr>
        <w:spacing w:after="160" w:before="0" w:line="276" w:lineRule="auto"/>
        <w:jc w:val="left"/>
      </w:pPr>
      <w:r>
        <w:rPr>
          <w:rFonts w:ascii="Arial" w:hAnsi="Arial"/>
          <w:b w:val="0"/>
          <w:i/>
          <w:color w:val="555555"/>
          <w:sz w:val="17"/>
        </w:rPr>
        <w:t>Sumber: dataset Wisatawan Mancanegara per Negara Asal (agregat Semester I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Pada pengembangan platform, Data Analyst berperan memanfaatkan Business Data Mart dan AI Analyst untuk mempercepat penyusunan laporan rutin &amp; ad-hoc, dengan menjaga setiap angka tetap terhubung ke data, metrik, dan query yang dapat diaudit.</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Dataset baru dan dataset yang diperkuat telah disiapkan, diverifikasi, dan direkap menjadi indikator. Tahap berikutnya adalah membakukan laporan rutin di atas data mart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Analyst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