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BULANAN KEGIATAN</w:t>
      </w:r>
    </w:p>
    <w:p>
      <w:pPr>
        <w:spacing w:after="200" w:before="0" w:line="276" w:lineRule="auto"/>
        <w:jc w:val="center"/>
      </w:pPr>
      <w:r>
        <w:rPr>
          <w:rFonts w:ascii="Arial" w:hAnsi="Arial"/>
          <w:b w:val="0"/>
          <w:i w:val="0"/>
          <w:color w:val="555555"/>
          <w:sz w:val="21"/>
        </w:rPr>
        <w:t>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ke-3 (Agustus 2026)</w:t>
            </w:r>
          </w:p>
        </w:tc>
      </w:tr>
      <w:tr>
        <w:tc>
          <w:tcPr>
            <w:tcW w:type="dxa" w:w="2721"/>
            <w:shd w:val="clear" w:color="auto" w:fill="eeeeee"/>
          </w:tcPr>
          <w:p>
            <w:r/>
            <w:r>
              <w:rPr>
                <w:rFonts w:ascii="Arial" w:hAnsi="Arial"/>
                <w:b/>
                <w:color w:val="1A1A1A"/>
                <w:sz w:val="20"/>
              </w:rPr>
              <w:t>Kegiatan</w:t>
            </w:r>
          </w:p>
        </w:tc>
        <w:tc>
          <w:tcPr>
            <w:tcW w:type="dxa" w:w="6123"/>
          </w:tcPr>
          <w:p>
            <w:r/>
            <w:r>
              <w:rPr>
                <w:rFonts w:ascii="Arial" w:hAnsi="Arial"/>
                <w:b w:val="0"/>
                <w:color w:val="1A1A1A"/>
                <w:sz w:val="20"/>
              </w:rPr>
              <w:t>Analisis Data dan Pembangunan Dashboard Pariwisata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r>
        <w:tc>
          <w:tcPr>
            <w:tcW w:type="dxa" w:w="2721"/>
            <w:shd w:val="clear" w:color="auto" w:fill="eeeeee"/>
          </w:tcPr>
          <w:p>
            <w:r/>
            <w:r>
              <w:rPr>
                <w:rFonts w:ascii="Arial" w:hAnsi="Arial"/>
                <w:b/>
                <w:color w:val="1A1A1A"/>
                <w:sz w:val="20"/>
              </w:rPr>
              <w:t>Jumlah Tenaga Ahli</w:t>
            </w:r>
          </w:p>
        </w:tc>
        <w:tc>
          <w:tcPr>
            <w:tcW w:type="dxa" w:w="6123"/>
          </w:tcPr>
          <w:p>
            <w:r/>
            <w:r>
              <w:rPr>
                <w:rFonts w:ascii="Arial" w:hAnsi="Arial"/>
                <w:b w:val="0"/>
                <w:color w:val="1A1A1A"/>
                <w:sz w:val="20"/>
              </w:rPr>
              <w:t>7 (tujuh) orang — laporan per orang terlampir</w:t>
            </w:r>
          </w:p>
        </w:tc>
      </w:tr>
      <w:tr>
        <w:tc>
          <w:tcPr>
            <w:tcW w:type="dxa" w:w="2721"/>
            <w:shd w:val="clear" w:color="auto" w:fill="eeeeee"/>
          </w:tcPr>
          <w:p>
            <w:r/>
            <w:r>
              <w:rPr>
                <w:rFonts w:ascii="Arial" w:hAnsi="Arial"/>
                <w:b/>
                <w:color w:val="1A1A1A"/>
                <w:sz w:val="20"/>
              </w:rPr>
              <w:t>Tanggal Verifikasi Angka</w:t>
            </w:r>
          </w:p>
        </w:tc>
        <w:tc>
          <w:tcPr>
            <w:tcW w:type="dxa" w:w="6123"/>
          </w:tcPr>
          <w:p>
            <w:r/>
            <w:r>
              <w:rPr>
                <w:rFonts w:ascii="Arial" w:hAnsi="Arial"/>
                <w:b w:val="0"/>
                <w:color w:val="1A1A1A"/>
                <w:sz w:val="20"/>
              </w:rPr>
              <w:t>26 Agustus 2026 (dibaca langsung dari lake house)</w:t>
            </w:r>
          </w:p>
        </w:tc>
      </w:tr>
    </w:tbl>
    <w:p>
      <w:pPr>
        <w:spacing w:after="80"/>
      </w:pPr>
    </w:p>
    <w:p>
      <w:pPr>
        <w:keepNext/>
        <w:spacing w:before="240" w:after="80"/>
      </w:pPr>
      <w:r>
        <w:rPr>
          <w:rFonts w:ascii="Arial" w:hAnsi="Arial"/>
          <w:b/>
          <w:color w:val="1A1A1A"/>
          <w:sz w:val="24"/>
        </w:rPr>
        <w:t>I.  RINGKASAN EKSEKUTIF</w:t>
      </w:r>
    </w:p>
    <w:p>
      <w:pPr>
        <w:spacing w:after="120" w:before="0" w:line="276" w:lineRule="auto"/>
        <w:jc w:val="both"/>
      </w:pPr>
      <w:r>
        <w:rPr>
          <w:rFonts w:ascii="Arial" w:hAnsi="Arial"/>
          <w:b w:val="0"/>
          <w:i w:val="0"/>
          <w:color w:val="1A1A1A"/>
          <w:sz w:val="22"/>
        </w:rPr>
        <w:t>Laporan ini merupakan laporan bulanan ketiga atas pelaksanaan kegiatan Penyediaan dan Pengelolaan Data Statistik Pariwisata Jakarta Tahun Anggaran 2026. Bila bulan pertama difokuskan pada fondasi data dan dashboard percontohan, dan bulan kedua pada operasionalisasi platform secara mandiri serta perluasan data, maka bulan ketiga difokuskan pada penataan data di tingkat arsitektur: (1) membangun dan mengoperasikan Lake House data pariwisata tiga lapis (mentah–bersih–penyaji) yang berjalan otomatis setiap hari pada server milik Dinas, sebagai tindak lanjut arahan rapat 13 Juli 2026 mengenai kebutuhan lake house yang tetap fleksibel bila kelak dipindahkan ke basis data lain; (2) menyatukan lake house Dinas dengan Rantai Lake — platform lakehouse siap pakai milik penyedia — sebagai alat pengelolaan sekaligus alat dashboarding, sehingga dashboard dapat disusun tanpa menulis kueri, baik lewat antarmuka maupun percakapan, dengan jawaban yang selalu menyertakan kueri dan sumber datanya; serta (3) memastikan seluruh tampilan data pada platform Dinas dibaca dari lake house tersebut, bukan lagi menembak layanan luar setiap kali halaman dibuka, sehingga tampilan tetap hidup meskipun layanan sumber sedang terganggu.</w:t>
      </w:r>
    </w:p>
    <w:p>
      <w:pPr>
        <w:spacing w:after="120" w:before="0" w:line="276" w:lineRule="auto"/>
        <w:jc w:val="both"/>
      </w:pPr>
      <w:r>
        <w:rPr>
          <w:rFonts w:ascii="Arial" w:hAnsi="Arial"/>
          <w:b w:val="0"/>
          <w:i w:val="0"/>
          <w:color w:val="1A1A1A"/>
          <w:sz w:val="22"/>
        </w:rPr>
        <w:t>Inti capaian bulan ini: data pariwisata Dinas tidak lagi berpindah-pindah antar berkas dan layanan, melainkan mengalir pada satu jalur yang sama setiap hari — ditarik ke lake house, dibersihkan, diperiksa mutunya, lalu disajikan ke dashboard. Karena jalur itu berjalan sendiri dan tercatat, setiap angka yang tampil dapat ditelusuri kembali sampai ke sumber dan tanggal penarikannya; sebaliknya, angka yang belum layak tidak ikut tampil, melainkan ditahan di karantina untuk diperbaiki di sumbernya.</w:t>
      </w:r>
    </w:p>
    <w:p>
      <w:pPr>
        <w:keepNext/>
        <w:spacing w:before="240" w:after="80"/>
      </w:pPr>
      <w:r>
        <w:rPr>
          <w:rFonts w:ascii="Arial" w:hAnsi="Arial"/>
          <w:b/>
          <w:color w:val="1A1A1A"/>
          <w:sz w:val="24"/>
        </w:rPr>
        <w:t>II.  CAPAIAN BULAN INI</w:t>
      </w:r>
    </w:p>
    <w:p>
      <w:pPr>
        <w:spacing w:after="80" w:before="0" w:line="276" w:lineRule="auto"/>
        <w:jc w:val="both"/>
      </w:pPr>
      <w:r>
        <w:rPr>
          <w:rFonts w:ascii="Arial" w:hAnsi="Arial"/>
          <w:b w:val="0"/>
          <w:i w:val="0"/>
          <w:color w:val="1A1A1A"/>
          <w:sz w:val="22"/>
        </w:rPr>
        <w:t>Seluruh keluaran di bawah ini dapat diperiksa langsung pada sistem yang berjalan: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c>
          <w:tcPr>
            <w:tcW w:type="dxa" w:w="2608"/>
            <w:shd w:val="clear" w:color="auto" w:fill="d9d9d9"/>
          </w:tcPr>
          <w:p>
            <w:r/>
            <w:r>
              <w:rPr>
                <w:rFonts w:ascii="Arial" w:hAnsi="Arial"/>
                <w:b/>
                <w:color w:val="1A1A1A"/>
                <w:sz w:val="17"/>
              </w:rPr>
              <w:t>Keluaran bulan ini</w:t>
            </w:r>
          </w:p>
        </w:tc>
        <w:tc>
          <w:tcPr>
            <w:tcW w:type="dxa" w:w="4535"/>
            <w:shd w:val="clear" w:color="auto" w:fill="d9d9d9"/>
          </w:tcPr>
          <w:p>
            <w:r/>
            <w:r>
              <w:rPr>
                <w:rFonts w:ascii="Arial" w:hAnsi="Arial"/>
                <w:b/>
                <w:color w:val="1A1A1A"/>
                <w:sz w:val="17"/>
              </w:rPr>
              <w:t>Wujud nyata</w:t>
            </w:r>
          </w:p>
        </w:tc>
        <w:tc>
          <w:tcPr>
            <w:tcW w:type="dxa" w:w="1701"/>
            <w:shd w:val="clear" w:color="auto" w:fill="d9d9d9"/>
          </w:tcPr>
          <w:p>
            <w:r/>
            <w:r>
              <w:rPr>
                <w:rFonts w:ascii="Arial" w:hAnsi="Arial"/>
                <w:b/>
                <w:color w:val="1A1A1A"/>
                <w:sz w:val="17"/>
              </w:rPr>
              <w:t>Status</w:t>
            </w:r>
          </w:p>
        </w:tc>
      </w:tr>
      <w:tr>
        <w:tc>
          <w:tcPr>
            <w:tcW w:type="dxa" w:w="2608"/>
          </w:tcPr>
          <w:p>
            <w:r/>
            <w:r>
              <w:rPr>
                <w:rFonts w:ascii="Arial" w:hAnsi="Arial"/>
                <w:b w:val="0"/>
                <w:color w:val="1A1A1A"/>
                <w:sz w:val="17"/>
              </w:rPr>
              <w:t>Lake House data pariwisata (Bronze–Silver–Gold)</w:t>
            </w:r>
          </w:p>
        </w:tc>
        <w:tc>
          <w:tcPr>
            <w:tcW w:type="dxa" w:w="4535"/>
          </w:tcPr>
          <w:p>
            <w:r/>
            <w:r>
              <w:rPr>
                <w:rFonts w:ascii="Arial" w:hAnsi="Arial"/>
                <w:b w:val="0"/>
                <w:color w:val="1A1A1A"/>
                <w:sz w:val="17"/>
              </w:rPr>
              <w:t>225 tabel mentah (Iceberg), 224 model bersih, 6 mart penyaji; pemuatan harian 02.00, pemeliharaan &amp; cadangan 04.00</w:t>
            </w:r>
          </w:p>
        </w:tc>
        <w:tc>
          <w:tcPr>
            <w:tcW w:type="dxa" w:w="1701"/>
          </w:tcPr>
          <w:p>
            <w:r/>
            <w:r>
              <w:rPr>
                <w:rFonts w:ascii="Arial" w:hAnsi="Arial"/>
                <w:b w:val="0"/>
                <w:color w:val="1A1A1A"/>
                <w:sz w:val="17"/>
              </w:rPr>
              <w:t>Berjalan otomatis</w:t>
            </w:r>
          </w:p>
        </w:tc>
      </w:tr>
      <w:tr>
        <w:tc>
          <w:tcPr>
            <w:tcW w:type="dxa" w:w="2608"/>
          </w:tcPr>
          <w:p>
            <w:r/>
            <w:r>
              <w:rPr>
                <w:rFonts w:ascii="Arial" w:hAnsi="Arial"/>
                <w:b w:val="0"/>
                <w:color w:val="1A1A1A"/>
                <w:sz w:val="17"/>
              </w:rPr>
              <w:t>Gerbang mutu data harian + karantina</w:t>
            </w:r>
          </w:p>
        </w:tc>
        <w:tc>
          <w:tcPr>
            <w:tcW w:type="dxa" w:w="4535"/>
          </w:tcPr>
          <w:p>
            <w:r/>
            <w:r>
              <w:rPr>
                <w:rFonts w:ascii="Arial" w:hAnsi="Arial"/>
                <w:b w:val="0"/>
                <w:color w:val="1A1A1A"/>
                <w:sz w:val="17"/>
              </w:rPr>
              <w:t>348 pemeriksaan/hari; baris gagal konversi ditahan di karantina, riwayat jumlah baris tersimpan</w:t>
            </w:r>
          </w:p>
        </w:tc>
        <w:tc>
          <w:tcPr>
            <w:tcW w:type="dxa" w:w="1701"/>
          </w:tcPr>
          <w:p>
            <w:r/>
            <w:r>
              <w:rPr>
                <w:rFonts w:ascii="Arial" w:hAnsi="Arial"/>
                <w:b w:val="0"/>
                <w:color w:val="1A1A1A"/>
                <w:sz w:val="17"/>
              </w:rPr>
              <w:t>Berjalan otomatis</w:t>
            </w:r>
          </w:p>
        </w:tc>
      </w:tr>
      <w:tr>
        <w:tc>
          <w:tcPr>
            <w:tcW w:type="dxa" w:w="2608"/>
          </w:tcPr>
          <w:p>
            <w:r/>
            <w:r>
              <w:rPr>
                <w:rFonts w:ascii="Arial" w:hAnsi="Arial"/>
                <w:b w:val="0"/>
                <w:color w:val="1A1A1A"/>
                <w:sz w:val="17"/>
              </w:rPr>
              <w:t>Penyatuan dengan platform Rantai Lake</w:t>
            </w:r>
          </w:p>
        </w:tc>
        <w:tc>
          <w:tcPr>
            <w:tcW w:type="dxa" w:w="4535"/>
          </w:tcPr>
          <w:p>
            <w:r/>
            <w:r>
              <w:rPr>
                <w:rFonts w:ascii="Arial" w:hAnsi="Arial"/>
                <w:b w:val="0"/>
                <w:color w:val="1A1A1A"/>
                <w:sz w:val="17"/>
              </w:rPr>
              <w:t>Lake house Dinas tersambung ke platform siap pakai: pengelolaan (katalog, alur data, pemantauan), dashboarding, dan asisten data — perangkatnya tidak dibangun dalam kegiatan ini</w:t>
            </w:r>
          </w:p>
        </w:tc>
        <w:tc>
          <w:tcPr>
            <w:tcW w:type="dxa" w:w="1701"/>
          </w:tcPr>
          <w:p>
            <w:r/>
            <w:r>
              <w:rPr>
                <w:rFonts w:ascii="Arial" w:hAnsi="Arial"/>
                <w:b w:val="0"/>
                <w:color w:val="1A1A1A"/>
                <w:sz w:val="17"/>
              </w:rPr>
              <w:t>Tersambung, uji pakai</w:t>
            </w:r>
          </w:p>
        </w:tc>
      </w:tr>
      <w:tr>
        <w:tc>
          <w:tcPr>
            <w:tcW w:type="dxa" w:w="2608"/>
          </w:tcPr>
          <w:p>
            <w:r/>
            <w:r>
              <w:rPr>
                <w:rFonts w:ascii="Arial" w:hAnsi="Arial"/>
                <w:b w:val="0"/>
                <w:color w:val="1A1A1A"/>
                <w:sz w:val="17"/>
              </w:rPr>
              <w:t>Aplikasi data Dinas membaca lake house</w:t>
            </w:r>
          </w:p>
        </w:tc>
        <w:tc>
          <w:tcPr>
            <w:tcW w:type="dxa" w:w="4535"/>
          </w:tcPr>
          <w:p>
            <w:r/>
            <w:r>
              <w:rPr>
                <w:rFonts w:ascii="Arial" w:hAnsi="Arial"/>
                <w:b w:val="0"/>
                <w:color w:val="1A1A1A"/>
                <w:sz w:val="17"/>
              </w:rPr>
              <w:t>Katalog &amp; seluruh isi dataset dibaca dari lake house; tidak lagi menembak layanan luar saat halaman dibuka</w:t>
            </w:r>
          </w:p>
        </w:tc>
        <w:tc>
          <w:tcPr>
            <w:tcW w:type="dxa" w:w="1701"/>
          </w:tcPr>
          <w:p>
            <w:r/>
            <w:r>
              <w:rPr>
                <w:rFonts w:ascii="Arial" w:hAnsi="Arial"/>
                <w:b w:val="0"/>
                <w:color w:val="1A1A1A"/>
                <w:sz w:val="17"/>
              </w:rPr>
              <w:t>Berjalan</w:t>
            </w:r>
          </w:p>
        </w:tc>
      </w:tr>
      <w:tr>
        <w:tc>
          <w:tcPr>
            <w:tcW w:type="dxa" w:w="2608"/>
          </w:tcPr>
          <w:p>
            <w:r/>
            <w:r>
              <w:rPr>
                <w:rFonts w:ascii="Arial" w:hAnsi="Arial"/>
                <w:b w:val="0"/>
                <w:color w:val="1A1A1A"/>
                <w:sz w:val="17"/>
              </w:rPr>
              <w:t>Dashboard indikator diperkaya</w:t>
            </w:r>
          </w:p>
        </w:tc>
        <w:tc>
          <w:tcPr>
            <w:tcW w:type="dxa" w:w="4535"/>
          </w:tcPr>
          <w:p>
            <w:r/>
            <w:r>
              <w:rPr>
                <w:rFonts w:ascii="Arial" w:hAnsi="Arial"/>
                <w:b w:val="0"/>
                <w:color w:val="1A1A1A"/>
                <w:sz w:val="17"/>
              </w:rPr>
              <w:t>Wisman: Target RPJMD 2025–2030 vs realisasi, komposisi triwulan, peringkat negara asal</w:t>
            </w:r>
          </w:p>
        </w:tc>
        <w:tc>
          <w:tcPr>
            <w:tcW w:type="dxa" w:w="1701"/>
          </w:tcPr>
          <w:p>
            <w:r/>
            <w:r>
              <w:rPr>
                <w:rFonts w:ascii="Arial" w:hAnsi="Arial"/>
                <w:b w:val="0"/>
                <w:color w:val="1A1A1A"/>
                <w:sz w:val="17"/>
              </w:rPr>
              <w:t>Berjalan</w:t>
            </w:r>
          </w:p>
        </w:tc>
      </w:tr>
      <w:tr>
        <w:tc>
          <w:tcPr>
            <w:tcW w:type="dxa" w:w="2608"/>
          </w:tcPr>
          <w:p>
            <w:r/>
            <w:r>
              <w:rPr>
                <w:rFonts w:ascii="Arial" w:hAnsi="Arial"/>
                <w:b w:val="0"/>
                <w:color w:val="1A1A1A"/>
                <w:sz w:val="17"/>
              </w:rPr>
              <w:t>Pembuat grafik mandiri per dataset</w:t>
            </w:r>
          </w:p>
        </w:tc>
        <w:tc>
          <w:tcPr>
            <w:tcW w:type="dxa" w:w="4535"/>
          </w:tcPr>
          <w:p>
            <w:r/>
            <w:r>
              <w:rPr>
                <w:rFonts w:ascii="Arial" w:hAnsi="Arial"/>
                <w:b w:val="0"/>
                <w:color w:val="1A1A1A"/>
                <w:sz w:val="17"/>
              </w:rPr>
              <w:t>Panel Visualisasi Data di tiap halaman dataset katalog (tipe grafik, kategori, agregasi, nilai)</w:t>
            </w:r>
          </w:p>
        </w:tc>
        <w:tc>
          <w:tcPr>
            <w:tcW w:type="dxa" w:w="1701"/>
          </w:tcPr>
          <w:p>
            <w:r/>
            <w:r>
              <w:rPr>
                <w:rFonts w:ascii="Arial" w:hAnsi="Arial"/>
                <w:b w:val="0"/>
                <w:color w:val="1A1A1A"/>
                <w:sz w:val="17"/>
              </w:rPr>
              <w:t>Berjalan</w:t>
            </w:r>
          </w:p>
        </w:tc>
      </w:tr>
      <w:tr>
        <w:tc>
          <w:tcPr>
            <w:tcW w:type="dxa" w:w="2608"/>
          </w:tcPr>
          <w:p>
            <w:r/>
            <w:r>
              <w:rPr>
                <w:rFonts w:ascii="Arial" w:hAnsi="Arial"/>
                <w:b w:val="0"/>
                <w:color w:val="1A1A1A"/>
                <w:sz w:val="17"/>
              </w:rPr>
              <w:t>Label lapisan medallion di katalog</w:t>
            </w:r>
          </w:p>
        </w:tc>
        <w:tc>
          <w:tcPr>
            <w:tcW w:type="dxa" w:w="4535"/>
          </w:tcPr>
          <w:p>
            <w:r/>
            <w:r>
              <w:rPr>
                <w:rFonts w:ascii="Arial" w:hAnsi="Arial"/>
                <w:b w:val="0"/>
                <w:color w:val="1A1A1A"/>
                <w:sz w:val="17"/>
              </w:rPr>
              <w:t>Kolom Lapisan (Bronze/Silver/Gold) + penyaring &amp; keterangan; dihitung dari keadaan lake house</w:t>
            </w:r>
          </w:p>
        </w:tc>
        <w:tc>
          <w:tcPr>
            <w:tcW w:type="dxa" w:w="1701"/>
          </w:tcPr>
          <w:p>
            <w:r/>
            <w:r>
              <w:rPr>
                <w:rFonts w:ascii="Arial" w:hAnsi="Arial"/>
                <w:b w:val="0"/>
                <w:color w:val="1A1A1A"/>
                <w:sz w:val="17"/>
              </w:rPr>
              <w:t>Selesai dibangun, menunggu penerapan</w:t>
            </w:r>
          </w:p>
        </w:tc>
      </w:tr>
      <w:tr>
        <w:tc>
          <w:tcPr>
            <w:tcW w:type="dxa" w:w="2608"/>
          </w:tcPr>
          <w:p>
            <w:r/>
            <w:r>
              <w:rPr>
                <w:rFonts w:ascii="Arial" w:hAnsi="Arial"/>
                <w:b w:val="0"/>
                <w:color w:val="1A1A1A"/>
                <w:sz w:val="17"/>
              </w:rPr>
              <w:t>Dokumentasi REST API publik</w:t>
            </w:r>
          </w:p>
        </w:tc>
        <w:tc>
          <w:tcPr>
            <w:tcW w:type="dxa" w:w="4535"/>
          </w:tcPr>
          <w:p>
            <w:r/>
            <w:r>
              <w:rPr>
                <w:rFonts w:ascii="Arial" w:hAnsi="Arial"/>
                <w:b w:val="0"/>
                <w:color w:val="1A1A1A"/>
                <w:sz w:val="17"/>
              </w:rPr>
              <w:t>Katalog, detail &amp; baris data, ekspor CSV/XLSX, sinkronisasi</w:t>
            </w:r>
          </w:p>
        </w:tc>
        <w:tc>
          <w:tcPr>
            <w:tcW w:type="dxa" w:w="1701"/>
          </w:tcPr>
          <w:p>
            <w:r/>
            <w:r>
              <w:rPr>
                <w:rFonts w:ascii="Arial" w:hAnsi="Arial"/>
                <w:b w:val="0"/>
                <w:color w:val="1A1A1A"/>
                <w:sz w:val="17"/>
              </w:rPr>
              <w:t>Terbit</w:t>
            </w:r>
          </w:p>
        </w:tc>
      </w:tr>
      <w:tr>
        <w:tc>
          <w:tcPr>
            <w:tcW w:type="dxa" w:w="2608"/>
          </w:tcPr>
          <w:p>
            <w:r/>
            <w:r>
              <w:rPr>
                <w:rFonts w:ascii="Arial" w:hAnsi="Arial"/>
                <w:b w:val="0"/>
                <w:color w:val="1A1A1A"/>
                <w:sz w:val="17"/>
              </w:rPr>
              <w:t>Buku “Statistika Pariwisata Perkotaan”</w:t>
            </w:r>
          </w:p>
        </w:tc>
        <w:tc>
          <w:tcPr>
            <w:tcW w:type="dxa" w:w="4535"/>
          </w:tcPr>
          <w:p>
            <w:r/>
            <w:r>
              <w:rPr>
                <w:rFonts w:ascii="Arial" w:hAnsi="Arial"/>
                <w:b w:val="0"/>
                <w:color w:val="1A1A1A"/>
                <w:sz w:val="17"/>
              </w:rPr>
              <w:t>9 bab / 4 bagian + glosarium, akronim, indeks, etika &amp; regulasi data, daftar pustaka</w:t>
            </w:r>
          </w:p>
        </w:tc>
        <w:tc>
          <w:tcPr>
            <w:tcW w:type="dxa" w:w="1701"/>
          </w:tcPr>
          <w:p>
            <w:r/>
            <w:r>
              <w:rPr>
                <w:rFonts w:ascii="Arial" w:hAnsi="Arial"/>
                <w:b w:val="0"/>
                <w:color w:val="1A1A1A"/>
                <w:sz w:val="17"/>
              </w:rPr>
              <w:t>Terbit</w:t>
            </w:r>
          </w:p>
        </w:tc>
      </w:tr>
      <w:tr>
        <w:tc>
          <w:tcPr>
            <w:tcW w:type="dxa" w:w="2608"/>
          </w:tcPr>
          <w:p>
            <w:r/>
            <w:r>
              <w:rPr>
                <w:rFonts w:ascii="Arial" w:hAnsi="Arial"/>
                <w:b w:val="0"/>
                <w:color w:val="1A1A1A"/>
                <w:sz w:val="17"/>
              </w:rPr>
              <w:t>Penelusuran data kunjungan 31 DTW</w:t>
            </w:r>
          </w:p>
        </w:tc>
        <w:tc>
          <w:tcPr>
            <w:tcW w:type="dxa" w:w="4535"/>
          </w:tcPr>
          <w:p>
            <w:r/>
            <w:r>
              <w:rPr>
                <w:rFonts w:ascii="Arial" w:hAnsi="Arial"/>
                <w:b w:val="0"/>
                <w:color w:val="1A1A1A"/>
                <w:sz w:val="17"/>
              </w:rPr>
              <w:t>Dua putaran penyisiran sumber publik Juli 2026 + jalur perolehan data &amp; kontak pengelola</w:t>
            </w:r>
          </w:p>
        </w:tc>
        <w:tc>
          <w:tcPr>
            <w:tcW w:type="dxa" w:w="1701"/>
          </w:tcPr>
          <w:p>
            <w:r/>
            <w:r>
              <w:rPr>
                <w:rFonts w:ascii="Arial" w:hAnsi="Arial"/>
                <w:b w:val="0"/>
                <w:color w:val="1A1A1A"/>
                <w:sz w:val="17"/>
              </w:rPr>
              <w:t>Selesai</w:t>
            </w:r>
          </w:p>
        </w:tc>
      </w:tr>
    </w:tbl>
    <w:p>
      <w:pPr>
        <w:spacing w:after="40"/>
      </w:pPr>
    </w:p>
    <w:p>
      <w:pPr>
        <w:keepNext/>
        <w:spacing w:before="240" w:after="80"/>
      </w:pPr>
      <w:r>
        <w:rPr>
          <w:rFonts w:ascii="Arial" w:hAnsi="Arial"/>
          <w:b/>
          <w:color w:val="1A1A1A"/>
          <w:sz w:val="24"/>
        </w:rPr>
        <w:t>III.  STRUKTUR DATA YANG DIBANGUN</w:t>
      </w:r>
    </w:p>
    <w:p>
      <w:pPr>
        <w:spacing w:after="120" w:before="0" w:line="276" w:lineRule="auto"/>
        <w:jc w:val="both"/>
      </w:pPr>
      <w:r>
        <w:rPr>
          <w:rFonts w:ascii="Arial" w:hAnsi="Arial"/>
          <w:b w:val="0"/>
          <w:i w:val="0"/>
          <w:color w:val="1A1A1A"/>
          <w:sz w:val="22"/>
        </w:rPr>
        <w:t>Data disusun berlapis (arsitektur medallion). Lapisan mentah disimpan dalam format terbuka di penyimpanan objek — bukan di dalam mesin basis data — sehingga mesin pengolah dapat diganti di kemudian hari, termasuk ke basis data komersial, tanpa memindahkan isi datanya. Ini memenuhi arahan rapat 13 Juli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c>
          <w:tcPr>
            <w:tcW w:type="dxa" w:w="1701"/>
            <w:shd w:val="clear" w:color="auto" w:fill="d9d9d9"/>
          </w:tcPr>
          <w:p>
            <w:r/>
            <w:r>
              <w:rPr>
                <w:rFonts w:ascii="Arial" w:hAnsi="Arial"/>
                <w:b/>
                <w:color w:val="1A1A1A"/>
                <w:sz w:val="17"/>
              </w:rPr>
              <w:t>Lapisan</w:t>
            </w:r>
          </w:p>
        </w:tc>
        <w:tc>
          <w:tcPr>
            <w:tcW w:type="dxa" w:w="2381"/>
            <w:shd w:val="clear" w:color="auto" w:fill="d9d9d9"/>
          </w:tcPr>
          <w:p>
            <w:r/>
            <w:r>
              <w:rPr>
                <w:rFonts w:ascii="Arial" w:hAnsi="Arial"/>
                <w:b/>
                <w:color w:val="1A1A1A"/>
                <w:sz w:val="17"/>
              </w:rPr>
              <w:t>Bentuk penyimpanan</w:t>
            </w:r>
          </w:p>
        </w:tc>
        <w:tc>
          <w:tcPr>
            <w:tcW w:type="dxa" w:w="3628"/>
            <w:shd w:val="clear" w:color="auto" w:fill="d9d9d9"/>
          </w:tcPr>
          <w:p>
            <w:r/>
            <w:r>
              <w:rPr>
                <w:rFonts w:ascii="Arial" w:hAnsi="Arial"/>
                <w:b/>
                <w:color w:val="1A1A1A"/>
                <w:sz w:val="17"/>
              </w:rPr>
              <w:t>Isi</w:t>
            </w:r>
          </w:p>
        </w:tc>
        <w:tc>
          <w:tcPr>
            <w:tcW w:type="dxa" w:w="1134"/>
            <w:shd w:val="clear" w:color="auto" w:fill="d9d9d9"/>
          </w:tcPr>
          <w:p>
            <w:r/>
            <w:r>
              <w:rPr>
                <w:rFonts w:ascii="Arial" w:hAnsi="Arial"/>
                <w:b/>
                <w:color w:val="1A1A1A"/>
                <w:sz w:val="17"/>
              </w:rPr>
              <w:t>Jumlah</w:t>
            </w:r>
          </w:p>
        </w:tc>
      </w:tr>
      <w:tr>
        <w:tc>
          <w:tcPr>
            <w:tcW w:type="dxa" w:w="1701"/>
          </w:tcPr>
          <w:p>
            <w:r/>
            <w:r>
              <w:rPr>
                <w:rFonts w:ascii="Arial" w:hAnsi="Arial"/>
                <w:b w:val="0"/>
                <w:color w:val="1A1A1A"/>
                <w:sz w:val="17"/>
              </w:rPr>
              <w:t>Bronze (mentah)</w:t>
            </w:r>
          </w:p>
        </w:tc>
        <w:tc>
          <w:tcPr>
            <w:tcW w:type="dxa" w:w="2381"/>
          </w:tcPr>
          <w:p>
            <w:r/>
            <w:r>
              <w:rPr>
                <w:rFonts w:ascii="Arial" w:hAnsi="Arial"/>
                <w:b w:val="0"/>
                <w:color w:val="1A1A1A"/>
                <w:sz w:val="17"/>
              </w:rPr>
              <w:t>Apache Iceberg di object storage</w:t>
            </w:r>
          </w:p>
        </w:tc>
        <w:tc>
          <w:tcPr>
            <w:tcW w:type="dxa" w:w="3628"/>
          </w:tcPr>
          <w:p>
            <w:r/>
            <w:r>
              <w:rPr>
                <w:rFonts w:ascii="Arial" w:hAnsi="Arial"/>
                <w:b w:val="0"/>
                <w:color w:val="1A1A1A"/>
                <w:sz w:val="17"/>
              </w:rPr>
              <w:t>Salinan apa adanya dataset SDI + berkas pendataan lapangan, lengkap kolom audit (waktu tarik, sumber, batch)</w:t>
            </w:r>
          </w:p>
        </w:tc>
        <w:tc>
          <w:tcPr>
            <w:tcW w:type="dxa" w:w="1134"/>
          </w:tcPr>
          <w:p>
            <w:r/>
            <w:r>
              <w:rPr>
                <w:rFonts w:ascii="Arial" w:hAnsi="Arial"/>
                <w:b w:val="0"/>
                <w:color w:val="1A1A1A"/>
                <w:sz w:val="17"/>
              </w:rPr>
              <w:t>225 tabel</w:t>
            </w:r>
          </w:p>
        </w:tc>
      </w:tr>
      <w:tr>
        <w:tc>
          <w:tcPr>
            <w:tcW w:type="dxa" w:w="1701"/>
          </w:tcPr>
          <w:p>
            <w:r/>
            <w:r>
              <w:rPr>
                <w:rFonts w:ascii="Arial" w:hAnsi="Arial"/>
                <w:b w:val="0"/>
                <w:color w:val="1A1A1A"/>
                <w:sz w:val="17"/>
              </w:rPr>
              <w:t>Silver (bersih)</w:t>
            </w:r>
          </w:p>
        </w:tc>
        <w:tc>
          <w:tcPr>
            <w:tcW w:type="dxa" w:w="2381"/>
          </w:tcPr>
          <w:p>
            <w:r/>
            <w:r>
              <w:rPr>
                <w:rFonts w:ascii="Arial" w:hAnsi="Arial"/>
                <w:b w:val="0"/>
                <w:color w:val="1A1A1A"/>
                <w:sz w:val="17"/>
              </w:rPr>
              <w:t>View bertipe di ClickHouse</w:t>
            </w:r>
          </w:p>
        </w:tc>
        <w:tc>
          <w:tcPr>
            <w:tcW w:type="dxa" w:w="3628"/>
          </w:tcPr>
          <w:p>
            <w:r/>
            <w:r>
              <w:rPr>
                <w:rFonts w:ascii="Arial" w:hAnsi="Arial"/>
                <w:b w:val="0"/>
                <w:color w:val="1A1A1A"/>
                <w:sz w:val="17"/>
              </w:rPr>
              <w:t>Kolom sudah bertipe (angka/tanggal/teks bersih) + dimensi bersama (negara, bulan)</w:t>
            </w:r>
          </w:p>
        </w:tc>
        <w:tc>
          <w:tcPr>
            <w:tcW w:type="dxa" w:w="1134"/>
          </w:tcPr>
          <w:p>
            <w:r/>
            <w:r>
              <w:rPr>
                <w:rFonts w:ascii="Arial" w:hAnsi="Arial"/>
                <w:b w:val="0"/>
                <w:color w:val="1A1A1A"/>
                <w:sz w:val="17"/>
              </w:rPr>
              <w:t>224 view</w:t>
            </w:r>
          </w:p>
        </w:tc>
      </w:tr>
      <w:tr>
        <w:tc>
          <w:tcPr>
            <w:tcW w:type="dxa" w:w="1701"/>
          </w:tcPr>
          <w:p>
            <w:r/>
            <w:r>
              <w:rPr>
                <w:rFonts w:ascii="Arial" w:hAnsi="Arial"/>
                <w:b w:val="0"/>
                <w:color w:val="1A1A1A"/>
                <w:sz w:val="17"/>
              </w:rPr>
              <w:t>Gold (penyaji)</w:t>
            </w:r>
          </w:p>
        </w:tc>
        <w:tc>
          <w:tcPr>
            <w:tcW w:type="dxa" w:w="2381"/>
          </w:tcPr>
          <w:p>
            <w:r/>
            <w:r>
              <w:rPr>
                <w:rFonts w:ascii="Arial" w:hAnsi="Arial"/>
                <w:b w:val="0"/>
                <w:color w:val="1A1A1A"/>
                <w:sz w:val="17"/>
              </w:rPr>
              <w:t>Tabel agregat ClickHouse</w:t>
            </w:r>
          </w:p>
        </w:tc>
        <w:tc>
          <w:tcPr>
            <w:tcW w:type="dxa" w:w="3628"/>
          </w:tcPr>
          <w:p>
            <w:r/>
            <w:r>
              <w:rPr>
                <w:rFonts w:ascii="Arial" w:hAnsi="Arial"/>
                <w:b w:val="0"/>
                <w:color w:val="1A1A1A"/>
                <w:sz w:val="17"/>
              </w:rPr>
              <w:t>Mart siap dashboard: wisman, kuliner, event, atlas, kesiapan GCI, kunjungan DTW</w:t>
            </w:r>
          </w:p>
        </w:tc>
        <w:tc>
          <w:tcPr>
            <w:tcW w:type="dxa" w:w="1134"/>
          </w:tcPr>
          <w:p>
            <w:r/>
            <w:r>
              <w:rPr>
                <w:rFonts w:ascii="Arial" w:hAnsi="Arial"/>
                <w:b w:val="0"/>
                <w:color w:val="1A1A1A"/>
                <w:sz w:val="17"/>
              </w:rPr>
              <w:t>6 mart</w:t>
            </w:r>
          </w:p>
        </w:tc>
      </w:tr>
    </w:tbl>
    <w:p>
      <w:pPr>
        <w:spacing w:after="40"/>
      </w:pPr>
    </w:p>
    <w:p>
      <w:pPr>
        <w:spacing w:after="60" w:before="80" w:line="276" w:lineRule="auto"/>
        <w:jc w:val="left"/>
      </w:pPr>
      <w:r>
        <w:rPr>
          <w:rFonts w:ascii="Arial" w:hAnsi="Arial"/>
          <w:b/>
          <w:i w:val="0"/>
          <w:color w:val="1A1A1A"/>
          <w:sz w:val="21"/>
        </w:rPr>
        <w:t>Lapisan penyaji yang dibaca dashboard:</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c>
          <w:tcPr>
            <w:tcW w:type="dxa" w:w="2835"/>
            <w:shd w:val="clear" w:color="auto" w:fill="d9d9d9"/>
          </w:tcPr>
          <w:p>
            <w:r/>
            <w:r>
              <w:rPr>
                <w:rFonts w:ascii="Arial" w:hAnsi="Arial"/>
                <w:b/>
                <w:color w:val="1A1A1A"/>
                <w:sz w:val="17"/>
              </w:rPr>
              <w:t>Mart Gold</w:t>
            </w:r>
          </w:p>
        </w:tc>
        <w:tc>
          <w:tcPr>
            <w:tcW w:type="dxa" w:w="4649"/>
            <w:shd w:val="clear" w:color="auto" w:fill="d9d9d9"/>
          </w:tcPr>
          <w:p>
            <w:r/>
            <w:r>
              <w:rPr>
                <w:rFonts w:ascii="Arial" w:hAnsi="Arial"/>
                <w:b/>
                <w:color w:val="1A1A1A"/>
                <w:sz w:val="17"/>
              </w:rPr>
              <w:t>Isi</w:t>
            </w:r>
          </w:p>
        </w:tc>
        <w:tc>
          <w:tcPr>
            <w:tcW w:type="dxa" w:w="1361"/>
            <w:shd w:val="clear" w:color="auto" w:fill="d9d9d9"/>
          </w:tcPr>
          <w:p>
            <w:r/>
            <w:r>
              <w:rPr>
                <w:rFonts w:ascii="Arial" w:hAnsi="Arial"/>
                <w:b/>
                <w:color w:val="1A1A1A"/>
                <w:sz w:val="17"/>
              </w:rPr>
              <w:t>Baris</w:t>
            </w:r>
          </w:p>
        </w:tc>
      </w:tr>
      <w:tr>
        <w:tc>
          <w:tcPr>
            <w:tcW w:type="dxa" w:w="2835"/>
          </w:tcPr>
          <w:p>
            <w:r/>
            <w:r>
              <w:rPr>
                <w:rFonts w:ascii="Arial" w:hAnsi="Arial"/>
                <w:b w:val="0"/>
                <w:color w:val="1A1A1A"/>
                <w:sz w:val="17"/>
              </w:rPr>
              <w:t>serving.mart_wisman</w:t>
            </w:r>
          </w:p>
        </w:tc>
        <w:tc>
          <w:tcPr>
            <w:tcW w:type="dxa" w:w="4649"/>
          </w:tcPr>
          <w:p>
            <w:r/>
            <w:r>
              <w:rPr>
                <w:rFonts w:ascii="Arial" w:hAnsi="Arial"/>
                <w:b w:val="0"/>
                <w:color w:val="1A1A1A"/>
                <w:sz w:val="17"/>
              </w:rPr>
              <w:t>Wisatawan mancanegara per bulan / negara / kawasan</w:t>
            </w:r>
          </w:p>
        </w:tc>
        <w:tc>
          <w:tcPr>
            <w:tcW w:type="dxa" w:w="1361"/>
          </w:tcPr>
          <w:p>
            <w:r/>
            <w:r>
              <w:rPr>
                <w:rFonts w:ascii="Arial" w:hAnsi="Arial"/>
                <w:b w:val="0"/>
                <w:color w:val="1A1A1A"/>
                <w:sz w:val="17"/>
              </w:rPr>
              <w:t>276</w:t>
            </w:r>
          </w:p>
        </w:tc>
      </w:tr>
      <w:tr>
        <w:tc>
          <w:tcPr>
            <w:tcW w:type="dxa" w:w="2835"/>
          </w:tcPr>
          <w:p>
            <w:r/>
            <w:r>
              <w:rPr>
                <w:rFonts w:ascii="Arial" w:hAnsi="Arial"/>
                <w:b w:val="0"/>
                <w:color w:val="1A1A1A"/>
                <w:sz w:val="17"/>
              </w:rPr>
              <w:t>serving.mart_kunjungan_dtw</w:t>
            </w:r>
          </w:p>
        </w:tc>
        <w:tc>
          <w:tcPr>
            <w:tcW w:type="dxa" w:w="4649"/>
          </w:tcPr>
          <w:p>
            <w:r/>
            <w:r>
              <w:rPr>
                <w:rFonts w:ascii="Arial" w:hAnsi="Arial"/>
                <w:b w:val="0"/>
                <w:color w:val="1A1A1A"/>
                <w:sz w:val="17"/>
              </w:rPr>
              <w:t>Kunjungan 31+ daya tarik wisata (DTW) beserta sumber &amp; tanggal terbit</w:t>
            </w:r>
          </w:p>
        </w:tc>
        <w:tc>
          <w:tcPr>
            <w:tcW w:type="dxa" w:w="1361"/>
          </w:tcPr>
          <w:p>
            <w:r/>
            <w:r>
              <w:rPr>
                <w:rFonts w:ascii="Arial" w:hAnsi="Arial"/>
                <w:b w:val="0"/>
                <w:color w:val="1A1A1A"/>
                <w:sz w:val="17"/>
              </w:rPr>
              <w:t>35</w:t>
            </w:r>
          </w:p>
        </w:tc>
      </w:tr>
      <w:tr>
        <w:tc>
          <w:tcPr>
            <w:tcW w:type="dxa" w:w="2835"/>
          </w:tcPr>
          <w:p>
            <w:r/>
            <w:r>
              <w:rPr>
                <w:rFonts w:ascii="Arial" w:hAnsi="Arial"/>
                <w:b w:val="0"/>
                <w:color w:val="1A1A1A"/>
                <w:sz w:val="17"/>
              </w:rPr>
              <w:t>serving.mart_gci_readiness</w:t>
            </w:r>
          </w:p>
        </w:tc>
        <w:tc>
          <w:tcPr>
            <w:tcW w:type="dxa" w:w="4649"/>
          </w:tcPr>
          <w:p>
            <w:r/>
            <w:r>
              <w:rPr>
                <w:rFonts w:ascii="Arial" w:hAnsi="Arial"/>
                <w:b w:val="0"/>
                <w:color w:val="1A1A1A"/>
                <w:sz w:val="17"/>
              </w:rPr>
              <w:t>Kesiapan data per indikator GCI/GPCI</w:t>
            </w:r>
          </w:p>
        </w:tc>
        <w:tc>
          <w:tcPr>
            <w:tcW w:type="dxa" w:w="1361"/>
          </w:tcPr>
          <w:p>
            <w:r/>
            <w:r>
              <w:rPr>
                <w:rFonts w:ascii="Arial" w:hAnsi="Arial"/>
                <w:b w:val="0"/>
                <w:color w:val="1A1A1A"/>
                <w:sz w:val="17"/>
              </w:rPr>
              <w:t>28</w:t>
            </w:r>
          </w:p>
        </w:tc>
      </w:tr>
      <w:tr>
        <w:tc>
          <w:tcPr>
            <w:tcW w:type="dxa" w:w="2835"/>
          </w:tcPr>
          <w:p>
            <w:r/>
            <w:r>
              <w:rPr>
                <w:rFonts w:ascii="Arial" w:hAnsi="Arial"/>
                <w:b w:val="0"/>
                <w:color w:val="1A1A1A"/>
                <w:sz w:val="17"/>
              </w:rPr>
              <w:t>serving.mart_event</w:t>
            </w:r>
          </w:p>
        </w:tc>
        <w:tc>
          <w:tcPr>
            <w:tcW w:type="dxa" w:w="4649"/>
          </w:tcPr>
          <w:p>
            <w:r/>
            <w:r>
              <w:rPr>
                <w:rFonts w:ascii="Arial" w:hAnsi="Arial"/>
                <w:b w:val="0"/>
                <w:color w:val="1A1A1A"/>
                <w:sz w:val="17"/>
              </w:rPr>
              <w:t>Event &amp; pengunjung event</w:t>
            </w:r>
          </w:p>
        </w:tc>
        <w:tc>
          <w:tcPr>
            <w:tcW w:type="dxa" w:w="1361"/>
          </w:tcPr>
          <w:p>
            <w:r/>
            <w:r>
              <w:rPr>
                <w:rFonts w:ascii="Arial" w:hAnsi="Arial"/>
                <w:b w:val="0"/>
                <w:color w:val="1A1A1A"/>
                <w:sz w:val="17"/>
              </w:rPr>
              <w:t>9</w:t>
            </w:r>
          </w:p>
        </w:tc>
      </w:tr>
      <w:tr>
        <w:tc>
          <w:tcPr>
            <w:tcW w:type="dxa" w:w="2835"/>
          </w:tcPr>
          <w:p>
            <w:r/>
            <w:r>
              <w:rPr>
                <w:rFonts w:ascii="Arial" w:hAnsi="Arial"/>
                <w:b w:val="0"/>
                <w:color w:val="1A1A1A"/>
                <w:sz w:val="17"/>
              </w:rPr>
              <w:t>serving.mart_kuliner</w:t>
            </w:r>
          </w:p>
        </w:tc>
        <w:tc>
          <w:tcPr>
            <w:tcW w:type="dxa" w:w="4649"/>
          </w:tcPr>
          <w:p>
            <w:r/>
            <w:r>
              <w:rPr>
                <w:rFonts w:ascii="Arial" w:hAnsi="Arial"/>
                <w:b w:val="0"/>
                <w:color w:val="1A1A1A"/>
                <w:sz w:val="17"/>
              </w:rPr>
              <w:t>Kuliner (Michelin/TripAdvisor) per wilayah</w:t>
            </w:r>
          </w:p>
        </w:tc>
        <w:tc>
          <w:tcPr>
            <w:tcW w:type="dxa" w:w="1361"/>
          </w:tcPr>
          <w:p>
            <w:r/>
            <w:r>
              <w:rPr>
                <w:rFonts w:ascii="Arial" w:hAnsi="Arial"/>
                <w:b w:val="0"/>
                <w:color w:val="1A1A1A"/>
                <w:sz w:val="17"/>
              </w:rPr>
              <w:t>5</w:t>
            </w:r>
          </w:p>
        </w:tc>
      </w:tr>
      <w:tr>
        <w:tc>
          <w:tcPr>
            <w:tcW w:type="dxa" w:w="2835"/>
          </w:tcPr>
          <w:p>
            <w:r/>
            <w:r>
              <w:rPr>
                <w:rFonts w:ascii="Arial" w:hAnsi="Arial"/>
                <w:b w:val="0"/>
                <w:color w:val="1A1A1A"/>
                <w:sz w:val="17"/>
              </w:rPr>
              <w:t>serving.mart_atlas</w:t>
            </w:r>
          </w:p>
        </w:tc>
        <w:tc>
          <w:tcPr>
            <w:tcW w:type="dxa" w:w="4649"/>
          </w:tcPr>
          <w:p>
            <w:r/>
            <w:r>
              <w:rPr>
                <w:rFonts w:ascii="Arial" w:hAnsi="Arial"/>
                <w:b w:val="0"/>
                <w:color w:val="1A1A1A"/>
                <w:sz w:val="17"/>
              </w:rPr>
              <w:t>Pendataan lapangan Atlas (restoran, pertunjukan, suvenir, nightlife)</w:t>
            </w:r>
          </w:p>
        </w:tc>
        <w:tc>
          <w:tcPr>
            <w:tcW w:type="dxa" w:w="1361"/>
          </w:tcPr>
          <w:p>
            <w:r/>
            <w:r>
              <w:rPr>
                <w:rFonts w:ascii="Arial" w:hAnsi="Arial"/>
                <w:b w:val="0"/>
                <w:color w:val="1A1A1A"/>
                <w:sz w:val="17"/>
              </w:rPr>
              <w:t>4</w:t>
            </w:r>
          </w:p>
        </w:tc>
      </w:tr>
    </w:tbl>
    <w:p>
      <w:pPr>
        <w:spacing w:after="40"/>
      </w:pPr>
    </w:p>
    <w:p>
      <w:pPr>
        <w:keepNext/>
        <w:spacing w:before="240" w:after="80"/>
      </w:pPr>
      <w:r>
        <w:rPr>
          <w:rFonts w:ascii="Arial" w:hAnsi="Arial"/>
          <w:b/>
          <w:color w:val="1A1A1A"/>
          <w:sz w:val="24"/>
        </w:rPr>
        <w:t>IV.  PENJAMINAN MUTU DATA</w:t>
      </w:r>
    </w:p>
    <w:p>
      <w:pPr>
        <w:spacing w:after="120" w:before="0" w:line="276" w:lineRule="auto"/>
        <w:jc w:val="both"/>
      </w:pPr>
      <w:r>
        <w:rPr>
          <w:rFonts w:ascii="Arial" w:hAnsi="Arial"/>
          <w:b w:val="0"/>
          <w:i w:val="0"/>
          <w:color w:val="1A1A1A"/>
          <w:sz w:val="22"/>
        </w:rPr>
        <w:t>Antara lapisan bersih dan lapisan penyaji dipasang gerbang mutu yang berjalan otomatis setiap hari. Hasilnya tersimpan sehingga mutu data dapat ditelusuri per tanggal.</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c>
          <w:tcPr>
            <w:tcW w:type="dxa" w:w="5329"/>
            <w:shd w:val="clear" w:color="auto" w:fill="d9d9d9"/>
          </w:tcPr>
          <w:p>
            <w:r/>
            <w:r>
              <w:rPr>
                <w:rFonts w:ascii="Arial" w:hAnsi="Arial"/>
                <w:b/>
                <w:color w:val="1A1A1A"/>
                <w:sz w:val="17"/>
              </w:rPr>
              <w:t>Pemeriksaan (gerbang mutu harian)</w:t>
            </w:r>
          </w:p>
        </w:tc>
        <w:tc>
          <w:tcPr>
            <w:tcW w:type="dxa" w:w="3515"/>
            <w:shd w:val="clear" w:color="auto" w:fill="d9d9d9"/>
          </w:tcPr>
          <w:p>
            <w:r/>
            <w:r>
              <w:rPr>
                <w:rFonts w:ascii="Arial" w:hAnsi="Arial"/>
                <w:b/>
                <w:color w:val="1A1A1A"/>
                <w:sz w:val="17"/>
              </w:rPr>
              <w:t>Hasil 26 Agu 2026</w:t>
            </w:r>
          </w:p>
        </w:tc>
      </w:tr>
      <w:tr>
        <w:tc>
          <w:tcPr>
            <w:tcW w:type="dxa" w:w="5329"/>
          </w:tcPr>
          <w:p>
            <w:r/>
            <w:r>
              <w:rPr>
                <w:rFonts w:ascii="Arial" w:hAnsi="Arial"/>
                <w:b w:val="0"/>
                <w:color w:val="1A1A1A"/>
                <w:sz w:val="17"/>
              </w:rPr>
              <w:t>Lolos (pass)</w:t>
            </w:r>
          </w:p>
        </w:tc>
        <w:tc>
          <w:tcPr>
            <w:tcW w:type="dxa" w:w="3515"/>
          </w:tcPr>
          <w:p>
            <w:r/>
            <w:r>
              <w:rPr>
                <w:rFonts w:ascii="Arial" w:hAnsi="Arial"/>
                <w:b w:val="0"/>
                <w:color w:val="1A1A1A"/>
                <w:sz w:val="17"/>
              </w:rPr>
              <w:t>223 pemeriksaan</w:t>
            </w:r>
          </w:p>
        </w:tc>
      </w:tr>
      <w:tr>
        <w:tc>
          <w:tcPr>
            <w:tcW w:type="dxa" w:w="5329"/>
          </w:tcPr>
          <w:p>
            <w:r/>
            <w:r>
              <w:rPr>
                <w:rFonts w:ascii="Arial" w:hAnsi="Arial"/>
                <w:b w:val="0"/>
                <w:color w:val="1A1A1A"/>
                <w:sz w:val="17"/>
              </w:rPr>
              <w:t>Peringatan (warn) — nilai gagal konversi di bawah ambang</w:t>
            </w:r>
          </w:p>
        </w:tc>
        <w:tc>
          <w:tcPr>
            <w:tcW w:type="dxa" w:w="3515"/>
          </w:tcPr>
          <w:p>
            <w:r/>
            <w:r>
              <w:rPr>
                <w:rFonts w:ascii="Arial" w:hAnsi="Arial"/>
                <w:b w:val="0"/>
                <w:color w:val="1A1A1A"/>
                <w:sz w:val="17"/>
              </w:rPr>
              <w:t>42 pemeriksaan</w:t>
            </w:r>
          </w:p>
        </w:tc>
      </w:tr>
      <w:tr>
        <w:tc>
          <w:tcPr>
            <w:tcW w:type="dxa" w:w="5329"/>
          </w:tcPr>
          <w:p>
            <w:r/>
            <w:r>
              <w:rPr>
                <w:rFonts w:ascii="Arial" w:hAnsi="Arial"/>
                <w:b w:val="0"/>
                <w:color w:val="1A1A1A"/>
                <w:sz w:val="17"/>
              </w:rPr>
              <w:t>Gagal (fail) — kolom melewati ambang, barisnya dikarantina</w:t>
            </w:r>
          </w:p>
        </w:tc>
        <w:tc>
          <w:tcPr>
            <w:tcW w:type="dxa" w:w="3515"/>
          </w:tcPr>
          <w:p>
            <w:r/>
            <w:r>
              <w:rPr>
                <w:rFonts w:ascii="Arial" w:hAnsi="Arial"/>
                <w:b w:val="0"/>
                <w:color w:val="1A1A1A"/>
                <w:sz w:val="17"/>
              </w:rPr>
              <w:t>83 pemeriksaan</w:t>
            </w:r>
          </w:p>
        </w:tc>
      </w:tr>
      <w:tr>
        <w:tc>
          <w:tcPr>
            <w:tcW w:type="dxa" w:w="5329"/>
          </w:tcPr>
          <w:p>
            <w:r/>
            <w:r>
              <w:rPr>
                <w:rFonts w:ascii="Arial" w:hAnsi="Arial"/>
                <w:b w:val="0"/>
                <w:color w:val="1A1A1A"/>
                <w:sz w:val="17"/>
              </w:rPr>
              <w:t>Baris masuk karantina (tidak ikut ke lapisan penyaji)</w:t>
            </w:r>
          </w:p>
        </w:tc>
        <w:tc>
          <w:tcPr>
            <w:tcW w:type="dxa" w:w="3515"/>
          </w:tcPr>
          <w:p>
            <w:r/>
            <w:r>
              <w:rPr>
                <w:rFonts w:ascii="Arial" w:hAnsi="Arial"/>
                <w:b w:val="0"/>
                <w:color w:val="1A1A1A"/>
                <w:sz w:val="17"/>
              </w:rPr>
              <w:t>124 kelompok temuan</w:t>
            </w:r>
          </w:p>
        </w:tc>
      </w:tr>
      <w:tr>
        <w:tc>
          <w:tcPr>
            <w:tcW w:type="dxa" w:w="5329"/>
          </w:tcPr>
          <w:p>
            <w:r/>
            <w:r>
              <w:rPr>
                <w:rFonts w:ascii="Arial" w:hAnsi="Arial"/>
                <w:b w:val="0"/>
                <w:color w:val="1A1A1A"/>
                <w:sz w:val="17"/>
              </w:rPr>
              <w:t>Riwayat jumlah baris tersimpan (deteksi data anjlok)</w:t>
            </w:r>
          </w:p>
        </w:tc>
        <w:tc>
          <w:tcPr>
            <w:tcW w:type="dxa" w:w="3515"/>
          </w:tcPr>
          <w:p>
            <w:r/>
            <w:r>
              <w:rPr>
                <w:rFonts w:ascii="Arial" w:hAnsi="Arial"/>
                <w:b w:val="0"/>
                <w:color w:val="1A1A1A"/>
                <w:sz w:val="17"/>
              </w:rPr>
              <w:t>3.130 catatan</w:t>
            </w:r>
          </w:p>
        </w:tc>
      </w:tr>
    </w:tbl>
    <w:p>
      <w:pPr>
        <w:spacing w:after="40"/>
      </w:pP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c>
          <w:tcPr>
            <w:tcW w:type="dxa" w:w="4195"/>
            <w:shd w:val="clear" w:color="auto" w:fill="d9d9d9"/>
          </w:tcPr>
          <w:p>
            <w:r/>
            <w:r>
              <w:rPr>
                <w:rFonts w:ascii="Arial" w:hAnsi="Arial"/>
                <w:b/>
                <w:color w:val="1A1A1A"/>
                <w:sz w:val="17"/>
              </w:rPr>
              <w:t>Alasan karantina</w:t>
            </w:r>
          </w:p>
        </w:tc>
        <w:tc>
          <w:tcPr>
            <w:tcW w:type="dxa" w:w="2268"/>
            <w:shd w:val="clear" w:color="auto" w:fill="d9d9d9"/>
          </w:tcPr>
          <w:p>
            <w:r/>
            <w:r>
              <w:rPr>
                <w:rFonts w:ascii="Arial" w:hAnsi="Arial"/>
                <w:b/>
                <w:color w:val="1A1A1A"/>
                <w:sz w:val="17"/>
              </w:rPr>
              <w:t>Kolom terdampak</w:t>
            </w:r>
          </w:p>
        </w:tc>
        <w:tc>
          <w:tcPr>
            <w:tcW w:type="dxa" w:w="2381"/>
            <w:shd w:val="clear" w:color="auto" w:fill="d9d9d9"/>
          </w:tcPr>
          <w:p>
            <w:r/>
            <w:r>
              <w:rPr>
                <w:rFonts w:ascii="Arial" w:hAnsi="Arial"/>
                <w:b/>
                <w:color w:val="1A1A1A"/>
                <w:sz w:val="17"/>
              </w:rPr>
              <w:t>Nilai gagal konversi</w:t>
            </w:r>
          </w:p>
        </w:tc>
      </w:tr>
      <w:tr>
        <w:tc>
          <w:tcPr>
            <w:tcW w:type="dxa" w:w="4195"/>
          </w:tcPr>
          <w:p>
            <w:r/>
            <w:r>
              <w:rPr>
                <w:rFonts w:ascii="Arial" w:hAnsi="Arial"/>
                <w:b w:val="0"/>
                <w:color w:val="1A1A1A"/>
                <w:sz w:val="17"/>
              </w:rPr>
              <w:t>Nilai bukan angka pada kolom jumlah</w:t>
            </w:r>
          </w:p>
        </w:tc>
        <w:tc>
          <w:tcPr>
            <w:tcW w:type="dxa" w:w="2268"/>
          </w:tcPr>
          <w:p>
            <w:r/>
            <w:r>
              <w:rPr>
                <w:rFonts w:ascii="Arial" w:hAnsi="Arial"/>
                <w:b w:val="0"/>
                <w:color w:val="1A1A1A"/>
                <w:sz w:val="17"/>
              </w:rPr>
              <w:t>9 tabel</w:t>
            </w:r>
          </w:p>
        </w:tc>
        <w:tc>
          <w:tcPr>
            <w:tcW w:type="dxa" w:w="2381"/>
          </w:tcPr>
          <w:p>
            <w:r/>
            <w:r>
              <w:rPr>
                <w:rFonts w:ascii="Arial" w:hAnsi="Arial"/>
                <w:b w:val="0"/>
                <w:color w:val="1A1A1A"/>
                <w:sz w:val="17"/>
              </w:rPr>
              <w:t>52.735</w:t>
            </w:r>
          </w:p>
        </w:tc>
      </w:tr>
      <w:tr>
        <w:tc>
          <w:tcPr>
            <w:tcW w:type="dxa" w:w="4195"/>
          </w:tcPr>
          <w:p>
            <w:r/>
            <w:r>
              <w:rPr>
                <w:rFonts w:ascii="Arial" w:hAnsi="Arial"/>
                <w:b w:val="0"/>
                <w:color w:val="1A1A1A"/>
                <w:sz w:val="17"/>
              </w:rPr>
              <w:t>Nilai bukan angka pada kolom lon (bujur)</w:t>
            </w:r>
          </w:p>
        </w:tc>
        <w:tc>
          <w:tcPr>
            <w:tcW w:type="dxa" w:w="2268"/>
          </w:tcPr>
          <w:p>
            <w:r/>
            <w:r>
              <w:rPr>
                <w:rFonts w:ascii="Arial" w:hAnsi="Arial"/>
                <w:b w:val="0"/>
                <w:color w:val="1A1A1A"/>
                <w:sz w:val="17"/>
              </w:rPr>
              <w:t>7 tabel</w:t>
            </w:r>
          </w:p>
        </w:tc>
        <w:tc>
          <w:tcPr>
            <w:tcW w:type="dxa" w:w="2381"/>
          </w:tcPr>
          <w:p>
            <w:r/>
            <w:r>
              <w:rPr>
                <w:rFonts w:ascii="Arial" w:hAnsi="Arial"/>
                <w:b w:val="0"/>
                <w:color w:val="1A1A1A"/>
                <w:sz w:val="17"/>
              </w:rPr>
              <w:t>195</w:t>
            </w:r>
          </w:p>
        </w:tc>
      </w:tr>
      <w:tr>
        <w:tc>
          <w:tcPr>
            <w:tcW w:type="dxa" w:w="4195"/>
          </w:tcPr>
          <w:p>
            <w:r/>
            <w:r>
              <w:rPr>
                <w:rFonts w:ascii="Arial" w:hAnsi="Arial"/>
                <w:b w:val="0"/>
                <w:color w:val="1A1A1A"/>
                <w:sz w:val="17"/>
              </w:rPr>
              <w:t>Nilai bukan angka pada kolom lat (lintang)</w:t>
            </w:r>
          </w:p>
        </w:tc>
        <w:tc>
          <w:tcPr>
            <w:tcW w:type="dxa" w:w="2268"/>
          </w:tcPr>
          <w:p>
            <w:r/>
            <w:r>
              <w:rPr>
                <w:rFonts w:ascii="Arial" w:hAnsi="Arial"/>
                <w:b w:val="0"/>
                <w:color w:val="1A1A1A"/>
                <w:sz w:val="17"/>
              </w:rPr>
              <w:t>7 tabel</w:t>
            </w:r>
          </w:p>
        </w:tc>
        <w:tc>
          <w:tcPr>
            <w:tcW w:type="dxa" w:w="2381"/>
          </w:tcPr>
          <w:p>
            <w:r/>
            <w:r>
              <w:rPr>
                <w:rFonts w:ascii="Arial" w:hAnsi="Arial"/>
                <w:b w:val="0"/>
                <w:color w:val="1A1A1A"/>
                <w:sz w:val="17"/>
              </w:rPr>
              <w:t>195</w:t>
            </w:r>
          </w:p>
        </w:tc>
      </w:tr>
      <w:tr>
        <w:tc>
          <w:tcPr>
            <w:tcW w:type="dxa" w:w="4195"/>
          </w:tcPr>
          <w:p>
            <w:r/>
            <w:r>
              <w:rPr>
                <w:rFonts w:ascii="Arial" w:hAnsi="Arial"/>
                <w:b w:val="0"/>
                <w:color w:val="1A1A1A"/>
                <w:sz w:val="17"/>
              </w:rPr>
              <w:t>Nilai bukan angka pada kolom jumlah_ulasan</w:t>
            </w:r>
          </w:p>
        </w:tc>
        <w:tc>
          <w:tcPr>
            <w:tcW w:type="dxa" w:w="2268"/>
          </w:tcPr>
          <w:p>
            <w:r/>
            <w:r>
              <w:rPr>
                <w:rFonts w:ascii="Arial" w:hAnsi="Arial"/>
                <w:b w:val="0"/>
                <w:color w:val="1A1A1A"/>
                <w:sz w:val="17"/>
              </w:rPr>
              <w:t>4 tabel</w:t>
            </w:r>
          </w:p>
        </w:tc>
        <w:tc>
          <w:tcPr>
            <w:tcW w:type="dxa" w:w="2381"/>
          </w:tcPr>
          <w:p>
            <w:r/>
            <w:r>
              <w:rPr>
                <w:rFonts w:ascii="Arial" w:hAnsi="Arial"/>
                <w:b w:val="0"/>
                <w:color w:val="1A1A1A"/>
                <w:sz w:val="17"/>
              </w:rPr>
              <w:t>86</w:t>
            </w:r>
          </w:p>
        </w:tc>
      </w:tr>
      <w:tr>
        <w:tc>
          <w:tcPr>
            <w:tcW w:type="dxa" w:w="4195"/>
          </w:tcPr>
          <w:p>
            <w:r/>
            <w:r>
              <w:rPr>
                <w:rFonts w:ascii="Arial" w:hAnsi="Arial"/>
                <w:b w:val="0"/>
                <w:color w:val="1A1A1A"/>
                <w:sz w:val="17"/>
              </w:rPr>
              <w:t>Nilai bukan angka pada kolom rating</w:t>
            </w:r>
          </w:p>
        </w:tc>
        <w:tc>
          <w:tcPr>
            <w:tcW w:type="dxa" w:w="2268"/>
          </w:tcPr>
          <w:p>
            <w:r/>
            <w:r>
              <w:rPr>
                <w:rFonts w:ascii="Arial" w:hAnsi="Arial"/>
                <w:b w:val="0"/>
                <w:color w:val="1A1A1A"/>
                <w:sz w:val="17"/>
              </w:rPr>
              <w:t>3 tabel</w:t>
            </w:r>
          </w:p>
        </w:tc>
        <w:tc>
          <w:tcPr>
            <w:tcW w:type="dxa" w:w="2381"/>
          </w:tcPr>
          <w:p>
            <w:r/>
            <w:r>
              <w:rPr>
                <w:rFonts w:ascii="Arial" w:hAnsi="Arial"/>
                <w:b w:val="0"/>
                <w:color w:val="1A1A1A"/>
                <w:sz w:val="17"/>
              </w:rPr>
              <w:t>81</w:t>
            </w:r>
          </w:p>
        </w:tc>
      </w:tr>
    </w:tbl>
    <w:p>
      <w:pPr>
        <w:spacing w:after="40"/>
      </w:pPr>
    </w:p>
    <w:p>
      <w:pPr>
        <w:keepNext/>
        <w:spacing w:before="240" w:after="80"/>
      </w:pPr>
      <w:r>
        <w:rPr>
          <w:rFonts w:ascii="Arial" w:hAnsi="Arial"/>
          <w:b/>
          <w:color w:val="1A1A1A"/>
          <w:sz w:val="24"/>
        </w:rPr>
        <w:t>V.  BUKTI PELAKSANAAN</w:t>
      </w:r>
    </w:p>
    <w:p>
      <w:pPr>
        <w:spacing w:after="120" w:before="0" w:line="276" w:lineRule="auto"/>
        <w:jc w:val="both"/>
      </w:pPr>
      <w:r>
        <w:rPr>
          <w:rFonts w:ascii="Arial" w:hAnsi="Arial"/>
          <w:b w:val="0"/>
          <w:i w:val="0"/>
          <w:color w:val="1A1A1A"/>
          <w:sz w:val="22"/>
        </w:rPr>
        <w:t>Tangkapan layar berikut diambil dari sistem yang sedang berjalan pada 26 Agustus 2026.</w:t>
      </w:r>
    </w:p>
    <w:p>
      <w:pPr>
        <w:spacing w:before="120" w:after="40"/>
        <w:jc w:val="center"/>
      </w:pPr>
      <w:r>
        <w:drawing>
          <wp:inline xmlns:a="http://schemas.openxmlformats.org/drawingml/2006/main" xmlns:pic="http://schemas.openxmlformats.org/drawingml/2006/picture">
            <wp:extent cx="5580000" cy="2750854"/>
            <wp:docPr id="1" name="Picture 1"/>
            <wp:cNvGraphicFramePr>
              <a:graphicFrameLocks noChangeAspect="1"/>
            </wp:cNvGraphicFramePr>
            <a:graphic>
              <a:graphicData uri="http://schemas.openxmlformats.org/drawingml/2006/picture">
                <pic:pic>
                  <pic:nvPicPr>
                    <pic:cNvPr id="0" name="01-lake-catalog.jpg"/>
                    <pic:cNvPicPr/>
                  </pic:nvPicPr>
                  <pic:blipFill>
                    <a:blip r:embed="rId9"/>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1. Katalog lake house — 183 dataset primer Satu Data Jakarta, 16 dataset sekunder olahan, 27 model bersih, dan 6 mart penyaji.</w:t>
      </w:r>
    </w:p>
    <w:p>
      <w:pPr>
        <w:spacing w:before="120" w:after="40"/>
        <w:jc w:val="center"/>
      </w:pPr>
      <w:r>
        <w:drawing>
          <wp:inline xmlns:a="http://schemas.openxmlformats.org/drawingml/2006/main" xmlns:pic="http://schemas.openxmlformats.org/drawingml/2006/picture">
            <wp:extent cx="5580000" cy="2750854"/>
            <wp:docPr id="2" name="Picture 2"/>
            <wp:cNvGraphicFramePr>
              <a:graphicFrameLocks noChangeAspect="1"/>
            </wp:cNvGraphicFramePr>
            <a:graphic>
              <a:graphicData uri="http://schemas.openxmlformats.org/drawingml/2006/picture">
                <pic:pic>
                  <pic:nvPicPr>
                    <pic:cNvPr id="0" name="02-lake-pipelines.jpg"/>
                    <pic:cNvPicPr/>
                  </pic:nvPicPr>
                  <pic:blipFill>
                    <a:blip r:embed="rId10"/>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2. Dua alur data terjadwal (pemutakhiran harian &amp; pemeliharaan/pencadangan) — keduanya berstatus selesai.</w:t>
      </w:r>
    </w:p>
    <w:p>
      <w:pPr>
        <w:spacing w:before="120" w:after="40"/>
        <w:jc w:val="center"/>
      </w:pPr>
      <w:r>
        <w:drawing>
          <wp:inline xmlns:a="http://schemas.openxmlformats.org/drawingml/2006/main" xmlns:pic="http://schemas.openxmlformats.org/drawingml/2006/picture">
            <wp:extent cx="5580000" cy="2750854"/>
            <wp:docPr id="3" name="Picture 3"/>
            <wp:cNvGraphicFramePr>
              <a:graphicFrameLocks noChangeAspect="1"/>
            </wp:cNvGraphicFramePr>
            <a:graphic>
              <a:graphicData uri="http://schemas.openxmlformats.org/drawingml/2006/picture">
                <pic:pic>
                  <pic:nvPicPr>
                    <pic:cNvPr id="0" name="03-lake-observability.jpg"/>
                    <pic:cNvPicPr/>
                  </pic:nvPicPr>
                  <pic:blipFill>
                    <a:blip r:embed="rId11"/>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3. Pemantauan operasional — waktu respons kueri persentil-95 210 ms, kesalahan kueri 0%, tanpa insiden.</w:t>
      </w:r>
    </w:p>
    <w:p>
      <w:pPr>
        <w:spacing w:before="120" w:after="40"/>
        <w:jc w:val="center"/>
      </w:pPr>
      <w:r>
        <w:drawing>
          <wp:inline xmlns:a="http://schemas.openxmlformats.org/drawingml/2006/main" xmlns:pic="http://schemas.openxmlformats.org/drawingml/2006/picture">
            <wp:extent cx="5580000" cy="2750854"/>
            <wp:docPr id="4" name="Picture 4"/>
            <wp:cNvGraphicFramePr>
              <a:graphicFrameLocks noChangeAspect="1"/>
            </wp:cNvGraphicFramePr>
            <a:graphic>
              <a:graphicData uri="http://schemas.openxmlformats.org/drawingml/2006/picture">
                <pic:pic>
                  <pic:nvPicPr>
                    <pic:cNvPr id="0" name="04-bi-dashboard.jpg"/>
                    <pic:cNvPicPr/>
                  </pic:nvPicPr>
                  <pic:blipFill>
                    <a:blip r:embed="rId12"/>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4. Dashboard indikator yang disusun di atas platform Rantai Lake — kartu membaca mart penyaji lake house Dinas.</w:t>
      </w:r>
    </w:p>
    <w:p>
      <w:pPr>
        <w:spacing w:before="120" w:after="40"/>
        <w:jc w:val="center"/>
      </w:pPr>
      <w:r>
        <w:drawing>
          <wp:inline xmlns:a="http://schemas.openxmlformats.org/drawingml/2006/main" xmlns:pic="http://schemas.openxmlformats.org/drawingml/2006/picture">
            <wp:extent cx="5580000" cy="2750854"/>
            <wp:docPr id="5" name="Picture 5"/>
            <wp:cNvGraphicFramePr>
              <a:graphicFrameLocks noChangeAspect="1"/>
            </wp:cNvGraphicFramePr>
            <a:graphic>
              <a:graphicData uri="http://schemas.openxmlformats.org/drawingml/2006/picture">
                <pic:pic>
                  <pic:nvPicPr>
                    <pic:cNvPr id="0" name="06-ai-copilot.jpg"/>
                    <pic:cNvPicPr/>
                  </pic:nvPicPr>
                  <pic:blipFill>
                    <a:blip r:embed="rId13"/>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5. Asisten data (AI Copilot) — pertanyaan bahasa sehari-hari dijawab dengan kueri yang ditampilkan terbuka beserta hasilnya.</w:t>
      </w:r>
    </w:p>
    <w:p>
      <w:pPr>
        <w:spacing w:before="120" w:after="40"/>
        <w:jc w:val="center"/>
      </w:pPr>
      <w:r>
        <w:drawing>
          <wp:inline xmlns:a="http://schemas.openxmlformats.org/drawingml/2006/main" xmlns:pic="http://schemas.openxmlformats.org/drawingml/2006/picture">
            <wp:extent cx="5580000" cy="2750854"/>
            <wp:docPr id="6" name="Picture 6"/>
            <wp:cNvGraphicFramePr>
              <a:graphicFrameLocks noChangeAspect="1"/>
            </wp:cNvGraphicFramePr>
            <a:graphic>
              <a:graphicData uri="http://schemas.openxmlformats.org/drawingml/2006/picture">
                <pic:pic>
                  <pic:nvPicPr>
                    <pic:cNvPr id="0" name="08-wisman-target.jpg"/>
                    <pic:cNvPicPr/>
                  </pic:nvPicPr>
                  <pic:blipFill>
                    <a:blip r:embed="rId14"/>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6. Dashboard Wisatawan Internasional — realisasi (jingga) terhadap target RPJMD 2025–2030 (hijau).</w:t>
      </w:r>
    </w:p>
    <w:p>
      <w:pPr>
        <w:spacing w:before="120" w:after="40"/>
        <w:jc w:val="center"/>
      </w:pPr>
      <w:r>
        <w:drawing>
          <wp:inline xmlns:a="http://schemas.openxmlformats.org/drawingml/2006/main" xmlns:pic="http://schemas.openxmlformats.org/drawingml/2006/picture">
            <wp:extent cx="5580000" cy="2750854"/>
            <wp:docPr id="7" name="Picture 7"/>
            <wp:cNvGraphicFramePr>
              <a:graphicFrameLocks noChangeAspect="1"/>
            </wp:cNvGraphicFramePr>
            <a:graphic>
              <a:graphicData uri="http://schemas.openxmlformats.org/drawingml/2006/picture">
                <pic:pic>
                  <pic:nvPicPr>
                    <pic:cNvPr id="0" name="09-chart-builder.jpg"/>
                    <pic:cNvPicPr/>
                  </pic:nvPicPr>
                  <pic:blipFill>
                    <a:blip r:embed="rId15"/>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7. Pembuat grafik mandiri pada halaman dataset katalog.</w:t>
      </w:r>
    </w:p>
    <w:p>
      <w:pPr>
        <w:spacing w:before="120" w:after="40"/>
        <w:jc w:val="center"/>
      </w:pPr>
      <w:r>
        <w:drawing>
          <wp:inline xmlns:a="http://schemas.openxmlformats.org/drawingml/2006/main" xmlns:pic="http://schemas.openxmlformats.org/drawingml/2006/picture">
            <wp:extent cx="5580000" cy="2750854"/>
            <wp:docPr id="8" name="Picture 8"/>
            <wp:cNvGraphicFramePr>
              <a:graphicFrameLocks noChangeAspect="1"/>
            </wp:cNvGraphicFramePr>
            <a:graphic>
              <a:graphicData uri="http://schemas.openxmlformats.org/drawingml/2006/picture">
                <pic:pic>
                  <pic:nvPicPr>
                    <pic:cNvPr id="0" name="10-api-docs.jpg"/>
                    <pic:cNvPicPr/>
                  </pic:nvPicPr>
                  <pic:blipFill>
                    <a:blip r:embed="rId16"/>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8. Dokumentasi REST API platform data.</w:t>
      </w:r>
    </w:p>
    <w:p>
      <w:pPr>
        <w:spacing w:before="120" w:after="40"/>
        <w:jc w:val="center"/>
      </w:pPr>
      <w:r>
        <w:drawing>
          <wp:inline xmlns:a="http://schemas.openxmlformats.org/drawingml/2006/main" xmlns:pic="http://schemas.openxmlformats.org/drawingml/2006/picture">
            <wp:extent cx="5580000" cy="2750854"/>
            <wp:docPr id="9" name="Picture 9"/>
            <wp:cNvGraphicFramePr>
              <a:graphicFrameLocks noChangeAspect="1"/>
            </wp:cNvGraphicFramePr>
            <a:graphic>
              <a:graphicData uri="http://schemas.openxmlformats.org/drawingml/2006/picture">
                <pic:pic>
                  <pic:nvPicPr>
                    <pic:cNvPr id="0" name="11-buku-home.jpg"/>
                    <pic:cNvPicPr/>
                  </pic:nvPicPr>
                  <pic:blipFill>
                    <a:blip r:embed="rId17"/>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9. Buku “Statistika Pariwisata Perkotaan” sebagai dokumentasi metodologi.</w:t>
      </w:r>
    </w:p>
    <w:p>
      <w:pPr>
        <w:keepNext/>
        <w:spacing w:before="240" w:after="80"/>
      </w:pPr>
      <w:r>
        <w:rPr>
          <w:rFonts w:ascii="Arial" w:hAnsi="Arial"/>
          <w:b/>
          <w:color w:val="1A1A1A"/>
          <w:sz w:val="24"/>
        </w:rPr>
        <w:t>VI.  REKAP INDIKATOR TERPILIH</w:t>
      </w:r>
    </w:p>
    <w:p>
      <w:pPr>
        <w:spacing w:after="60" w:before="0" w:line="276" w:lineRule="auto"/>
        <w:jc w:val="left"/>
      </w:pPr>
      <w:r>
        <w:rPr>
          <w:rFonts w:ascii="Arial" w:hAnsi="Arial"/>
          <w:b/>
          <w:i w:val="0"/>
          <w:color w:val="1A1A1A"/>
          <w:sz w:val="21"/>
        </w:rPr>
        <w:t>Wisatawan mancanegara per kawasan asal (dibaca dari lapisan penyaji):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c>
          <w:tcPr>
            <w:tcW w:type="dxa" w:w="4422"/>
            <w:shd w:val="clear" w:color="auto" w:fill="d9d9d9"/>
          </w:tcPr>
          <w:p>
            <w:r/>
            <w:r>
              <w:rPr>
                <w:rFonts w:ascii="Arial" w:hAnsi="Arial"/>
                <w:b/>
                <w:color w:val="1A1A1A"/>
                <w:sz w:val="17"/>
              </w:rPr>
              <w:t>Kawasan asal</w:t>
            </w:r>
          </w:p>
        </w:tc>
        <w:tc>
          <w:tcPr>
            <w:tcW w:type="dxa" w:w="4422"/>
            <w:shd w:val="clear" w:color="auto" w:fill="d9d9d9"/>
          </w:tcPr>
          <w:p>
            <w:r/>
            <w:r>
              <w:rPr>
                <w:rFonts w:ascii="Arial" w:hAnsi="Arial"/>
                <w:b/>
                <w:color w:val="1A1A1A"/>
                <w:sz w:val="17"/>
              </w:rPr>
              <w:t>Total kunjungan (mart Gold)</w:t>
            </w:r>
          </w:p>
        </w:tc>
      </w:tr>
      <w:tr>
        <w:tc>
          <w:tcPr>
            <w:tcW w:type="dxa" w:w="4422"/>
          </w:tcPr>
          <w:p>
            <w:r/>
            <w:r>
              <w:rPr>
                <w:rFonts w:ascii="Arial" w:hAnsi="Arial"/>
                <w:b w:val="0"/>
                <w:color w:val="1A1A1A"/>
                <w:sz w:val="17"/>
              </w:rPr>
              <w:t>Asia</w:t>
            </w:r>
          </w:p>
        </w:tc>
        <w:tc>
          <w:tcPr>
            <w:tcW w:type="dxa" w:w="4422"/>
          </w:tcPr>
          <w:p>
            <w:r/>
            <w:r>
              <w:rPr>
                <w:rFonts w:ascii="Arial" w:hAnsi="Arial"/>
                <w:b w:val="0"/>
                <w:color w:val="1A1A1A"/>
                <w:sz w:val="17"/>
              </w:rPr>
              <w:t>1.310.934</w:t>
            </w:r>
          </w:p>
        </w:tc>
      </w:tr>
      <w:tr>
        <w:tc>
          <w:tcPr>
            <w:tcW w:type="dxa" w:w="4422"/>
          </w:tcPr>
          <w:p>
            <w:r/>
            <w:r>
              <w:rPr>
                <w:rFonts w:ascii="Arial" w:hAnsi="Arial"/>
                <w:b w:val="0"/>
                <w:color w:val="1A1A1A"/>
                <w:sz w:val="17"/>
              </w:rPr>
              <w:t>Lainnya</w:t>
            </w:r>
          </w:p>
        </w:tc>
        <w:tc>
          <w:tcPr>
            <w:tcW w:type="dxa" w:w="4422"/>
          </w:tcPr>
          <w:p>
            <w:r/>
            <w:r>
              <w:rPr>
                <w:rFonts w:ascii="Arial" w:hAnsi="Arial"/>
                <w:b w:val="0"/>
                <w:color w:val="1A1A1A"/>
                <w:sz w:val="17"/>
              </w:rPr>
              <w:t>363.751</w:t>
            </w:r>
          </w:p>
        </w:tc>
      </w:tr>
      <w:tr>
        <w:tc>
          <w:tcPr>
            <w:tcW w:type="dxa" w:w="4422"/>
          </w:tcPr>
          <w:p>
            <w:r/>
            <w:r>
              <w:rPr>
                <w:rFonts w:ascii="Arial" w:hAnsi="Arial"/>
                <w:b w:val="0"/>
                <w:color w:val="1A1A1A"/>
                <w:sz w:val="17"/>
              </w:rPr>
              <w:t>Eropa</w:t>
            </w:r>
          </w:p>
        </w:tc>
        <w:tc>
          <w:tcPr>
            <w:tcW w:type="dxa" w:w="4422"/>
          </w:tcPr>
          <w:p>
            <w:r/>
            <w:r>
              <w:rPr>
                <w:rFonts w:ascii="Arial" w:hAnsi="Arial"/>
                <w:b w:val="0"/>
                <w:color w:val="1A1A1A"/>
                <w:sz w:val="17"/>
              </w:rPr>
              <w:t>235.750</w:t>
            </w:r>
          </w:p>
        </w:tc>
      </w:tr>
      <w:tr>
        <w:tc>
          <w:tcPr>
            <w:tcW w:type="dxa" w:w="4422"/>
          </w:tcPr>
          <w:p>
            <w:r/>
            <w:r>
              <w:rPr>
                <w:rFonts w:ascii="Arial" w:hAnsi="Arial"/>
                <w:b w:val="0"/>
                <w:color w:val="1A1A1A"/>
                <w:sz w:val="17"/>
              </w:rPr>
              <w:t>Timur Tengah</w:t>
            </w:r>
          </w:p>
        </w:tc>
        <w:tc>
          <w:tcPr>
            <w:tcW w:type="dxa" w:w="4422"/>
          </w:tcPr>
          <w:p>
            <w:r/>
            <w:r>
              <w:rPr>
                <w:rFonts w:ascii="Arial" w:hAnsi="Arial"/>
                <w:b w:val="0"/>
                <w:color w:val="1A1A1A"/>
                <w:sz w:val="17"/>
              </w:rPr>
              <w:t>152.938</w:t>
            </w:r>
          </w:p>
        </w:tc>
      </w:tr>
      <w:tr>
        <w:tc>
          <w:tcPr>
            <w:tcW w:type="dxa" w:w="4422"/>
          </w:tcPr>
          <w:p>
            <w:r/>
            <w:r>
              <w:rPr>
                <w:rFonts w:ascii="Arial" w:hAnsi="Arial"/>
                <w:b w:val="0"/>
                <w:color w:val="1A1A1A"/>
                <w:sz w:val="17"/>
              </w:rPr>
              <w:t>Amerika</w:t>
            </w:r>
          </w:p>
        </w:tc>
        <w:tc>
          <w:tcPr>
            <w:tcW w:type="dxa" w:w="4422"/>
          </w:tcPr>
          <w:p>
            <w:r/>
            <w:r>
              <w:rPr>
                <w:rFonts w:ascii="Arial" w:hAnsi="Arial"/>
                <w:b w:val="0"/>
                <w:color w:val="1A1A1A"/>
                <w:sz w:val="17"/>
              </w:rPr>
              <w:t>85.815</w:t>
            </w:r>
          </w:p>
        </w:tc>
      </w:tr>
      <w:tr>
        <w:tc>
          <w:tcPr>
            <w:tcW w:type="dxa" w:w="4422"/>
          </w:tcPr>
          <w:p>
            <w:r/>
            <w:r>
              <w:rPr>
                <w:rFonts w:ascii="Arial" w:hAnsi="Arial"/>
                <w:b w:val="0"/>
                <w:color w:val="1A1A1A"/>
                <w:sz w:val="17"/>
              </w:rPr>
              <w:t>Oseania</w:t>
            </w:r>
          </w:p>
        </w:tc>
        <w:tc>
          <w:tcPr>
            <w:tcW w:type="dxa" w:w="4422"/>
          </w:tcPr>
          <w:p>
            <w:r/>
            <w:r>
              <w:rPr>
                <w:rFonts w:ascii="Arial" w:hAnsi="Arial"/>
                <w:b w:val="0"/>
                <w:color w:val="1A1A1A"/>
                <w:sz w:val="17"/>
              </w:rPr>
              <w:t>69.579</w:t>
            </w:r>
          </w:p>
        </w:tc>
      </w:tr>
      <w:tr>
        <w:tc>
          <w:tcPr>
            <w:tcW w:type="dxa" w:w="4422"/>
          </w:tcPr>
          <w:p>
            <w:r/>
            <w:r>
              <w:rPr>
                <w:rFonts w:ascii="Arial" w:hAnsi="Arial"/>
                <w:b w:val="0"/>
                <w:color w:val="1A1A1A"/>
                <w:sz w:val="17"/>
              </w:rPr>
              <w:t>Afrika</w:t>
            </w:r>
          </w:p>
        </w:tc>
        <w:tc>
          <w:tcPr>
            <w:tcW w:type="dxa" w:w="4422"/>
          </w:tcPr>
          <w:p>
            <w:r/>
            <w:r>
              <w:rPr>
                <w:rFonts w:ascii="Arial" w:hAnsi="Arial"/>
                <w:b w:val="0"/>
                <w:color w:val="1A1A1A"/>
                <w:sz w:val="17"/>
              </w:rPr>
              <w:t>4.685</w:t>
            </w:r>
          </w:p>
        </w:tc>
      </w:tr>
    </w:tbl>
    <w:p>
      <w:pPr>
        <w:spacing w:after="40"/>
      </w:pPr>
    </w:p>
    <w:p>
      <w:pPr>
        <w:spacing w:after="60" w:before="80" w:line="276" w:lineRule="auto"/>
        <w:jc w:val="left"/>
      </w:pPr>
      <w:r>
        <w:rPr>
          <w:rFonts w:ascii="Arial" w:hAnsi="Arial"/>
          <w:b/>
          <w:i w:val="0"/>
          <w:color w:val="1A1A1A"/>
          <w:sz w:val="21"/>
        </w:rPr>
        <w:t>Hasil penelusuran kunjungan 31 daya tarik wisata untuk Juli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c>
          <w:tcPr>
            <w:tcW w:type="dxa" w:w="2381"/>
            <w:shd w:val="clear" w:color="auto" w:fill="d9d9d9"/>
          </w:tcPr>
          <w:p>
            <w:r/>
            <w:r>
              <w:rPr>
                <w:rFonts w:ascii="Arial" w:hAnsi="Arial"/>
                <w:b/>
                <w:color w:val="1A1A1A"/>
                <w:sz w:val="17"/>
              </w:rPr>
              <w:t>Destinasi</w:t>
            </w:r>
          </w:p>
        </w:tc>
        <w:tc>
          <w:tcPr>
            <w:tcW w:type="dxa" w:w="2494"/>
            <w:shd w:val="clear" w:color="auto" w:fill="d9d9d9"/>
          </w:tcPr>
          <w:p>
            <w:r/>
            <w:r>
              <w:rPr>
                <w:rFonts w:ascii="Arial" w:hAnsi="Arial"/>
                <w:b/>
                <w:color w:val="1A1A1A"/>
                <w:sz w:val="17"/>
              </w:rPr>
              <w:t>Periode angka yang terbit</w:t>
            </w:r>
          </w:p>
        </w:tc>
        <w:tc>
          <w:tcPr>
            <w:tcW w:type="dxa" w:w="1077"/>
            <w:shd w:val="clear" w:color="auto" w:fill="d9d9d9"/>
          </w:tcPr>
          <w:p>
            <w:r/>
            <w:r>
              <w:rPr>
                <w:rFonts w:ascii="Arial" w:hAnsi="Arial"/>
                <w:b/>
                <w:color w:val="1A1A1A"/>
                <w:sz w:val="17"/>
              </w:rPr>
              <w:t>Total</w:t>
            </w:r>
          </w:p>
        </w:tc>
        <w:tc>
          <w:tcPr>
            <w:tcW w:type="dxa" w:w="2891"/>
            <w:shd w:val="clear" w:color="auto" w:fill="d9d9d9"/>
          </w:tcPr>
          <w:p>
            <w:r/>
            <w:r>
              <w:rPr>
                <w:rFonts w:ascii="Arial" w:hAnsi="Arial"/>
                <w:b/>
                <w:color w:val="1A1A1A"/>
                <w:sz w:val="17"/>
              </w:rPr>
              <w:t>Sumber</w:t>
            </w:r>
          </w:p>
        </w:tc>
      </w:tr>
      <w:tr>
        <w:tc>
          <w:tcPr>
            <w:tcW w:type="dxa" w:w="2381"/>
          </w:tcPr>
          <w:p>
            <w:r/>
            <w:r>
              <w:rPr>
                <w:rFonts w:ascii="Arial" w:hAnsi="Arial"/>
                <w:b w:val="0"/>
                <w:color w:val="1A1A1A"/>
                <w:sz w:val="17"/>
              </w:rPr>
              <w:t>Kawasan Kota Tua Jakarta</w:t>
            </w:r>
          </w:p>
        </w:tc>
        <w:tc>
          <w:tcPr>
            <w:tcW w:type="dxa" w:w="2494"/>
          </w:tcPr>
          <w:p>
            <w:r/>
            <w:r>
              <w:rPr>
                <w:rFonts w:ascii="Arial" w:hAnsi="Arial"/>
                <w:b w:val="0"/>
                <w:color w:val="1A1A1A"/>
                <w:sz w:val="17"/>
              </w:rPr>
              <w:t>27 Jun – 5 Jul 2026 (lintas bulan)</w:t>
            </w:r>
          </w:p>
        </w:tc>
        <w:tc>
          <w:tcPr>
            <w:tcW w:type="dxa" w:w="1077"/>
          </w:tcPr>
          <w:p>
            <w:r/>
            <w:r>
              <w:rPr>
                <w:rFonts w:ascii="Arial" w:hAnsi="Arial"/>
                <w:b w:val="0"/>
                <w:color w:val="1A1A1A"/>
                <w:sz w:val="17"/>
              </w:rPr>
              <w:t>99.663</w:t>
            </w:r>
          </w:p>
        </w:tc>
        <w:tc>
          <w:tcPr>
            <w:tcW w:type="dxa" w:w="2891"/>
          </w:tcPr>
          <w:p>
            <w:r/>
            <w:r>
              <w:rPr>
                <w:rFonts w:ascii="Arial" w:hAnsi="Arial"/>
                <w:b w:val="0"/>
                <w:color w:val="1A1A1A"/>
                <w:sz w:val="17"/>
              </w:rPr>
              <w:t>AyoJakarta.com mengutip data UPK Kota Tua</w:t>
            </w:r>
          </w:p>
        </w:tc>
      </w:tr>
      <w:tr>
        <w:tc>
          <w:tcPr>
            <w:tcW w:type="dxa" w:w="2381"/>
          </w:tcPr>
          <w:p>
            <w:r/>
            <w:r>
              <w:rPr>
                <w:rFonts w:ascii="Arial" w:hAnsi="Arial"/>
                <w:b w:val="0"/>
                <w:color w:val="1A1A1A"/>
                <w:sz w:val="17"/>
              </w:rPr>
              <w:t>Taman Lapangan Banteng</w:t>
            </w:r>
          </w:p>
        </w:tc>
        <w:tc>
          <w:tcPr>
            <w:tcW w:type="dxa" w:w="2494"/>
          </w:tcPr>
          <w:p>
            <w:r/>
            <w:r>
              <w:rPr>
                <w:rFonts w:ascii="Arial" w:hAnsi="Arial"/>
                <w:b w:val="0"/>
                <w:color w:val="1A1A1A"/>
                <w:sz w:val="17"/>
              </w:rPr>
              <w:t>19 Juli 2026 (satu hari)</w:t>
            </w:r>
          </w:p>
        </w:tc>
        <w:tc>
          <w:tcPr>
            <w:tcW w:type="dxa" w:w="1077"/>
          </w:tcPr>
          <w:p>
            <w:r/>
            <w:r>
              <w:rPr>
                <w:rFonts w:ascii="Arial" w:hAnsi="Arial"/>
                <w:b w:val="0"/>
                <w:color w:val="1A1A1A"/>
                <w:sz w:val="17"/>
              </w:rPr>
              <w:t>14.000</w:t>
            </w:r>
          </w:p>
        </w:tc>
        <w:tc>
          <w:tcPr>
            <w:tcW w:type="dxa" w:w="2891"/>
          </w:tcPr>
          <w:p>
            <w:r/>
            <w:r>
              <w:rPr>
                <w:rFonts w:ascii="Arial" w:hAnsi="Arial"/>
                <w:b w:val="0"/>
                <w:color w:val="1A1A1A"/>
                <w:sz w:val="17"/>
              </w:rPr>
              <w:t>Siaran pers Pemprov DKI Jakarta (jakarta.go.id)</w:t>
            </w:r>
          </w:p>
        </w:tc>
      </w:tr>
      <w:tr>
        <w:tc>
          <w:tcPr>
            <w:tcW w:type="dxa" w:w="2381"/>
          </w:tcPr>
          <w:p>
            <w:r/>
            <w:r>
              <w:rPr>
                <w:rFonts w:ascii="Arial" w:hAnsi="Arial"/>
                <w:b w:val="0"/>
                <w:color w:val="1A1A1A"/>
                <w:sz w:val="17"/>
              </w:rPr>
              <w:t>29 destinasi lainnya</w:t>
            </w:r>
          </w:p>
        </w:tc>
        <w:tc>
          <w:tcPr>
            <w:tcW w:type="dxa" w:w="2494"/>
          </w:tcPr>
          <w:p>
            <w:r/>
            <w:r>
              <w:rPr>
                <w:rFonts w:ascii="Arial" w:hAnsi="Arial"/>
                <w:b w:val="0"/>
                <w:color w:val="1A1A1A"/>
                <w:sz w:val="17"/>
              </w:rPr>
              <w:t>Tidak ditemukan angka bulan penuh</w:t>
            </w:r>
          </w:p>
        </w:tc>
        <w:tc>
          <w:tcPr>
            <w:tcW w:type="dxa" w:w="1077"/>
          </w:tcPr>
          <w:p>
            <w:r/>
            <w:r>
              <w:rPr>
                <w:rFonts w:ascii="Arial" w:hAnsi="Arial"/>
                <w:b w:val="0"/>
                <w:color w:val="1A1A1A"/>
                <w:sz w:val="17"/>
              </w:rPr>
              <w:t>—</w:t>
            </w:r>
          </w:p>
        </w:tc>
        <w:tc>
          <w:tcPr>
            <w:tcW w:type="dxa" w:w="2891"/>
          </w:tcPr>
          <w:p>
            <w:r/>
            <w:r>
              <w:rPr>
                <w:rFonts w:ascii="Arial" w:hAnsi="Arial"/>
                <w:b w:val="0"/>
                <w:color w:val="1A1A1A"/>
                <w:sz w:val="17"/>
              </w:rPr>
              <w:t>Tidak ada publikasi bulanan dari pengelola</w:t>
            </w:r>
          </w:p>
        </w:tc>
      </w:tr>
    </w:tbl>
    <w:p>
      <w:pPr>
        <w:spacing w:after="40"/>
      </w:pPr>
    </w:p>
    <w:p>
      <w:pPr>
        <w:keepNext/>
        <w:spacing w:before="240" w:after="80"/>
      </w:pPr>
      <w:r>
        <w:rPr>
          <w:rFonts w:ascii="Arial" w:hAnsi="Arial"/>
          <w:b/>
          <w:color w:val="1A1A1A"/>
          <w:sz w:val="24"/>
        </w:rPr>
        <w:t>VII.  KENDALA, RISIKO, DAN MITIGASI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c>
          <w:tcPr>
            <w:tcW w:type="dxa" w:w="2154"/>
            <w:shd w:val="clear" w:color="auto" w:fill="d9d9d9"/>
          </w:tcPr>
          <w:p>
            <w:r/>
            <w:r>
              <w:rPr>
                <w:rFonts w:ascii="Arial" w:hAnsi="Arial"/>
                <w:b/>
                <w:color w:val="1A1A1A"/>
                <w:sz w:val="17"/>
              </w:rPr>
              <w:t>Kendala / risiko</w:t>
            </w:r>
          </w:p>
        </w:tc>
        <w:tc>
          <w:tcPr>
            <w:tcW w:type="dxa" w:w="2835"/>
            <w:shd w:val="clear" w:color="auto" w:fill="d9d9d9"/>
          </w:tcPr>
          <w:p>
            <w:r/>
            <w:r>
              <w:rPr>
                <w:rFonts w:ascii="Arial" w:hAnsi="Arial"/>
                <w:b/>
                <w:color w:val="1A1A1A"/>
                <w:sz w:val="17"/>
              </w:rPr>
              <w:t>Dampak</w:t>
            </w:r>
          </w:p>
        </w:tc>
        <w:tc>
          <w:tcPr>
            <w:tcW w:type="dxa" w:w="3855"/>
            <w:shd w:val="clear" w:color="auto" w:fill="d9d9d9"/>
          </w:tcPr>
          <w:p>
            <w:r/>
            <w:r>
              <w:rPr>
                <w:rFonts w:ascii="Arial" w:hAnsi="Arial"/>
                <w:b/>
                <w:color w:val="1A1A1A"/>
                <w:sz w:val="17"/>
              </w:rPr>
              <w:t>Tindakan &amp; mitigasi</w:t>
            </w:r>
          </w:p>
        </w:tc>
      </w:tr>
      <w:tr>
        <w:tc>
          <w:tcPr>
            <w:tcW w:type="dxa" w:w="2154"/>
          </w:tcPr>
          <w:p>
            <w:r/>
            <w:r>
              <w:rPr>
                <w:rFonts w:ascii="Arial" w:hAnsi="Arial"/>
                <w:b w:val="0"/>
                <w:color w:val="1A1A1A"/>
                <w:sz w:val="17"/>
              </w:rPr>
              <w:t>Kunjungan bulanan 31 DTW tidak terbit</w:t>
            </w:r>
          </w:p>
        </w:tc>
        <w:tc>
          <w:tcPr>
            <w:tcW w:type="dxa" w:w="2835"/>
          </w:tcPr>
          <w:p>
            <w:r/>
            <w:r>
              <w:rPr>
                <w:rFonts w:ascii="Arial" w:hAnsi="Arial"/>
                <w:b w:val="0"/>
                <w:color w:val="1A1A1A"/>
                <w:sz w:val="17"/>
              </w:rPr>
              <w:t>Dari 31 destinasi, hanya 2 punya angka terbit untuk Juli 2026 — keduanya bukan bulan penuh</w:t>
            </w:r>
          </w:p>
        </w:tc>
        <w:tc>
          <w:tcPr>
            <w:tcW w:type="dxa" w:w="3855"/>
          </w:tcPr>
          <w:p>
            <w:r/>
            <w:r>
              <w:rPr>
                <w:rFonts w:ascii="Arial" w:hAnsi="Arial"/>
                <w:b w:val="0"/>
                <w:color w:val="1A1A1A"/>
                <w:sz w:val="17"/>
              </w:rPr>
              <w:t>Angka tidak dikarang: kolom dikosongkan, proyeksi dipisah sebagai alat kontrol. Ditempuh jalur permintaan resmi ke pengelola (17 UPT/UP Pemprov bisa lewat nota dinas)</w:t>
            </w:r>
          </w:p>
        </w:tc>
      </w:tr>
      <w:tr>
        <w:tc>
          <w:tcPr>
            <w:tcW w:type="dxa" w:w="2154"/>
          </w:tcPr>
          <w:p>
            <w:r/>
            <w:r>
              <w:rPr>
                <w:rFonts w:ascii="Arial" w:hAnsi="Arial"/>
                <w:b w:val="0"/>
                <w:color w:val="1A1A1A"/>
                <w:sz w:val="17"/>
              </w:rPr>
              <w:t>Angka publik yang tidak konsisten</w:t>
            </w:r>
          </w:p>
        </w:tc>
        <w:tc>
          <w:tcPr>
            <w:tcW w:type="dxa" w:w="2835"/>
          </w:tcPr>
          <w:p>
            <w:r/>
            <w:r>
              <w:rPr>
                <w:rFonts w:ascii="Arial" w:hAnsi="Arial"/>
                <w:b w:val="0"/>
                <w:color w:val="1A1A1A"/>
                <w:sz w:val="17"/>
              </w:rPr>
              <w:t>Angka “9,86 juta kunjungan Semester I 2026” yang beredar setara satu bulan wisnus menurut BPS DKI</w:t>
            </w:r>
          </w:p>
        </w:tc>
        <w:tc>
          <w:tcPr>
            <w:tcW w:type="dxa" w:w="3855"/>
          </w:tcPr>
          <w:p>
            <w:r/>
            <w:r>
              <w:rPr>
                <w:rFonts w:ascii="Arial" w:hAnsi="Arial"/>
                <w:b w:val="0"/>
                <w:color w:val="1A1A1A"/>
                <w:sz w:val="17"/>
              </w:rPr>
              <w:t>Ditandai agar tidak dipakai dalam laporan resmi; rujukan yang dipakai adalah BPS dengan periode eksplisit</w:t>
            </w:r>
          </w:p>
        </w:tc>
      </w:tr>
      <w:tr>
        <w:tc>
          <w:tcPr>
            <w:tcW w:type="dxa" w:w="2154"/>
          </w:tcPr>
          <w:p>
            <w:r/>
            <w:r>
              <w:rPr>
                <w:rFonts w:ascii="Arial" w:hAnsi="Arial"/>
                <w:b w:val="0"/>
                <w:color w:val="1A1A1A"/>
                <w:sz w:val="17"/>
              </w:rPr>
              <w:t>Mutu data sumber</w:t>
            </w:r>
          </w:p>
        </w:tc>
        <w:tc>
          <w:tcPr>
            <w:tcW w:type="dxa" w:w="2835"/>
          </w:tcPr>
          <w:p>
            <w:r/>
            <w:r>
              <w:rPr>
                <w:rFonts w:ascii="Arial" w:hAnsi="Arial"/>
                <w:b w:val="0"/>
                <w:color w:val="1A1A1A"/>
                <w:sz w:val="17"/>
              </w:rPr>
              <w:t>Sebagian kolom berisi nilai yang tidak dapat dibaca sebagai angka (mis. 52.735 nilai pada kolom jumlah)</w:t>
            </w:r>
          </w:p>
        </w:tc>
        <w:tc>
          <w:tcPr>
            <w:tcW w:type="dxa" w:w="3855"/>
          </w:tcPr>
          <w:p>
            <w:r/>
            <w:r>
              <w:rPr>
                <w:rFonts w:ascii="Arial" w:hAnsi="Arial"/>
                <w:b w:val="0"/>
                <w:color w:val="1A1A1A"/>
                <w:sz w:val="17"/>
              </w:rPr>
              <w:t>Ditahan di karantina beserta alasannya — tidak dibuang dan tidak dipakai — sebagai bahan perbaikan ke pemilik data</w:t>
            </w:r>
          </w:p>
        </w:tc>
      </w:tr>
      <w:tr>
        <w:tc>
          <w:tcPr>
            <w:tcW w:type="dxa" w:w="2154"/>
          </w:tcPr>
          <w:p>
            <w:r/>
            <w:r>
              <w:rPr>
                <w:rFonts w:ascii="Arial" w:hAnsi="Arial"/>
                <w:b w:val="0"/>
                <w:color w:val="1A1A1A"/>
                <w:sz w:val="17"/>
              </w:rPr>
              <w:t>Ketergantungan pada satu server</w:t>
            </w:r>
          </w:p>
        </w:tc>
        <w:tc>
          <w:tcPr>
            <w:tcW w:type="dxa" w:w="2835"/>
          </w:tcPr>
          <w:p>
            <w:r/>
            <w:r>
              <w:rPr>
                <w:rFonts w:ascii="Arial" w:hAnsi="Arial"/>
                <w:b w:val="0"/>
                <w:color w:val="1A1A1A"/>
                <w:sz w:val="17"/>
              </w:rPr>
              <w:t>Seluruh lake house berjalan pada satu server Dinas</w:t>
            </w:r>
          </w:p>
        </w:tc>
        <w:tc>
          <w:tcPr>
            <w:tcW w:type="dxa" w:w="3855"/>
          </w:tcPr>
          <w:p>
            <w:r/>
            <w:r>
              <w:rPr>
                <w:rFonts w:ascii="Arial" w:hAnsi="Arial"/>
                <w:b w:val="0"/>
                <w:color w:val="1A1A1A"/>
                <w:sz w:val="17"/>
              </w:rPr>
              <w:t>Pencadangan harian yang dapat dipulihkan per tanggal; data mentah disimpan format terbuka sehingga mesin pengolah dapat diganti tanpa migrasi data</w:t>
            </w:r>
          </w:p>
        </w:tc>
      </w:tr>
    </w:tbl>
    <w:p>
      <w:pPr>
        <w:spacing w:after="40"/>
      </w:pPr>
    </w:p>
    <w:p>
      <w:pPr>
        <w:keepNext/>
        <w:spacing w:before="240" w:after="80"/>
      </w:pPr>
      <w:r>
        <w:rPr>
          <w:rFonts w:ascii="Arial" w:hAnsi="Arial"/>
          <w:b/>
          <w:color w:val="1A1A1A"/>
          <w:sz w:val="24"/>
        </w:rPr>
        <w:t>VIII.  RENCANA BULAN BERIKUTNYA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ketiga ini kemampuan Lakehouse Making telah terwujud dan berjalan otomatis, sedangkan kemampuan Dashboarding dan AI Analyst dipenuhi dengan menyatukan lake house Dinas dengan platform Rantai Lake yang sudah tersedia — sehingga anggaran kegiatan tidak dipakai membangun ulang perangkat yang sudah ada, melainkan untuk data dan penerapannya. Tahap berikutnya adalah memantapkan lapisan Policy Insight — mengubah jawaban data menjadi bahan kebijakan yang tetap dapat diaudit sampai ke baris datanya.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c>
          <w:tcPr>
            <w:tcW w:type="dxa" w:w="4422"/>
            <w:shd w:val="clear" w:color="auto" w:fill="d9d9d9"/>
          </w:tcPr>
          <w:p>
            <w:r/>
            <w:r>
              <w:rPr>
                <w:rFonts w:ascii="Arial" w:hAnsi="Arial"/>
                <w:b/>
                <w:color w:val="1A1A1A"/>
                <w:sz w:val="17"/>
              </w:rPr>
              <w:t>Rencana bulan berikutnya</w:t>
            </w:r>
          </w:p>
        </w:tc>
        <w:tc>
          <w:tcPr>
            <w:tcW w:type="dxa" w:w="4422"/>
            <w:shd w:val="clear" w:color="auto" w:fill="d9d9d9"/>
          </w:tcPr>
          <w:p>
            <w:r/>
            <w:r>
              <w:rPr>
                <w:rFonts w:ascii="Arial" w:hAnsi="Arial"/>
                <w:b/>
                <w:color w:val="1A1A1A"/>
                <w:sz w:val="17"/>
              </w:rPr>
              <w:t>Sasaran</w:t>
            </w:r>
          </w:p>
        </w:tc>
      </w:tr>
      <w:tr>
        <w:tc>
          <w:tcPr>
            <w:tcW w:type="dxa" w:w="4422"/>
          </w:tcPr>
          <w:p>
            <w:r/>
            <w:r>
              <w:rPr>
                <w:rFonts w:ascii="Arial" w:hAnsi="Arial"/>
                <w:b w:val="0"/>
                <w:color w:val="1A1A1A"/>
                <w:sz w:val="17"/>
              </w:rPr>
              <w:t>Penerapan label lapisan medallion ke lingkungan publik</w:t>
            </w:r>
          </w:p>
        </w:tc>
        <w:tc>
          <w:tcPr>
            <w:tcW w:type="dxa" w:w="4422"/>
          </w:tcPr>
          <w:p>
            <w:r/>
            <w:r>
              <w:rPr>
                <w:rFonts w:ascii="Arial" w:hAnsi="Arial"/>
                <w:b w:val="0"/>
                <w:color w:val="1A1A1A"/>
                <w:sz w:val="17"/>
              </w:rPr>
              <w:t>Katalog publik menampilkan posisi tiap dataset di lake house</w:t>
            </w:r>
          </w:p>
        </w:tc>
      </w:tr>
      <w:tr>
        <w:tc>
          <w:tcPr>
            <w:tcW w:type="dxa" w:w="4422"/>
          </w:tcPr>
          <w:p>
            <w:r/>
            <w:r>
              <w:rPr>
                <w:rFonts w:ascii="Arial" w:hAnsi="Arial"/>
                <w:b w:val="0"/>
                <w:color w:val="1A1A1A"/>
                <w:sz w:val="17"/>
              </w:rPr>
              <w:t>Pemasangan Rantai Lake di server Dinas</w:t>
            </w:r>
          </w:p>
        </w:tc>
        <w:tc>
          <w:tcPr>
            <w:tcW w:type="dxa" w:w="4422"/>
          </w:tcPr>
          <w:p>
            <w:r/>
            <w:r>
              <w:rPr>
                <w:rFonts w:ascii="Arial" w:hAnsi="Arial"/>
                <w:b w:val="0"/>
                <w:color w:val="1A1A1A"/>
                <w:sz w:val="17"/>
              </w:rPr>
              <w:t>Operator internal dapat memantau &amp; menjalankan alur data sendiri</w:t>
            </w:r>
          </w:p>
        </w:tc>
      </w:tr>
      <w:tr>
        <w:tc>
          <w:tcPr>
            <w:tcW w:type="dxa" w:w="4422"/>
          </w:tcPr>
          <w:p>
            <w:r/>
            <w:r>
              <w:rPr>
                <w:rFonts w:ascii="Arial" w:hAnsi="Arial"/>
                <w:b w:val="0"/>
                <w:color w:val="1A1A1A"/>
                <w:sz w:val="17"/>
              </w:rPr>
              <w:t>Dashboard baku untuk pimpinan (executive dashboard)</w:t>
            </w:r>
          </w:p>
        </w:tc>
        <w:tc>
          <w:tcPr>
            <w:tcW w:type="dxa" w:w="4422"/>
          </w:tcPr>
          <w:p>
            <w:r/>
            <w:r>
              <w:rPr>
                <w:rFonts w:ascii="Arial" w:hAnsi="Arial"/>
                <w:b w:val="0"/>
                <w:color w:val="1A1A1A"/>
                <w:sz w:val="17"/>
              </w:rPr>
              <w:t>Satu halaman ringkas indikator utama Disparekraf</w:t>
            </w:r>
          </w:p>
        </w:tc>
      </w:tr>
      <w:tr>
        <w:tc>
          <w:tcPr>
            <w:tcW w:type="dxa" w:w="4422"/>
          </w:tcPr>
          <w:p>
            <w:r/>
            <w:r>
              <w:rPr>
                <w:rFonts w:ascii="Arial" w:hAnsi="Arial"/>
                <w:b w:val="0"/>
                <w:color w:val="1A1A1A"/>
                <w:sz w:val="17"/>
              </w:rPr>
              <w:t>Permintaan data resmi ke pengelola 31 DTW</w:t>
            </w:r>
          </w:p>
        </w:tc>
        <w:tc>
          <w:tcPr>
            <w:tcW w:type="dxa" w:w="4422"/>
          </w:tcPr>
          <w:p>
            <w:r/>
            <w:r>
              <w:rPr>
                <w:rFonts w:ascii="Arial" w:hAnsi="Arial"/>
                <w:b w:val="0"/>
                <w:color w:val="1A1A1A"/>
                <w:sz w:val="17"/>
              </w:rPr>
              <w:t>Angka kunjungan bulanan diperoleh dari sumber, bukan dari penyisiran media</w:t>
            </w:r>
          </w:p>
        </w:tc>
      </w:tr>
      <w:tr>
        <w:tc>
          <w:tcPr>
            <w:tcW w:type="dxa" w:w="4422"/>
          </w:tcPr>
          <w:p>
            <w:r/>
            <w:r>
              <w:rPr>
                <w:rFonts w:ascii="Arial" w:hAnsi="Arial"/>
                <w:b w:val="0"/>
                <w:color w:val="1A1A1A"/>
                <w:sz w:val="17"/>
              </w:rPr>
              <w:t>Uji pemulihan dari cadangan &amp; pemuatan bertahap</w:t>
            </w:r>
          </w:p>
        </w:tc>
        <w:tc>
          <w:tcPr>
            <w:tcW w:type="dxa" w:w="4422"/>
          </w:tcPr>
          <w:p>
            <w:r/>
            <w:r>
              <w:rPr>
                <w:rFonts w:ascii="Arial" w:hAnsi="Arial"/>
                <w:b w:val="0"/>
                <w:color w:val="1A1A1A"/>
                <w:sz w:val="17"/>
              </w:rPr>
              <w:t>Keandalan operasi lake house teruji, beban pemuatan harian turun</w:t>
            </w:r>
          </w:p>
        </w:tc>
      </w:tr>
      <w:tr>
        <w:tc>
          <w:tcPr>
            <w:tcW w:type="dxa" w:w="4422"/>
          </w:tcPr>
          <w:p>
            <w:r/>
            <w:r>
              <w:rPr>
                <w:rFonts w:ascii="Arial" w:hAnsi="Arial"/>
                <w:b w:val="0"/>
                <w:color w:val="1A1A1A"/>
                <w:sz w:val="17"/>
              </w:rPr>
              <w:t>Lapisan Policy Insight</w:t>
            </w:r>
          </w:p>
        </w:tc>
        <w:tc>
          <w:tcPr>
            <w:tcW w:type="dxa" w:w="4422"/>
          </w:tcPr>
          <w:p>
            <w:r/>
            <w:r>
              <w:rPr>
                <w:rFonts w:ascii="Arial" w:hAnsi="Arial"/>
                <w:b w:val="0"/>
                <w:color w:val="1A1A1A"/>
                <w:sz w:val="17"/>
              </w:rPr>
              <w:t>Angka indikator tertaut ke KPI Disparekraf &amp; target RPJMD sebagai bahan kebijakan</w:t>
            </w:r>
          </w:p>
        </w:tc>
      </w:tr>
    </w:tbl>
    <w:p>
      <w:pPr>
        <w:spacing w:after="40"/>
      </w:pPr>
    </w:p>
    <w:p>
      <w:pPr>
        <w:keepNext/>
        <w:spacing w:before="240" w:after="80"/>
      </w:pPr>
      <w:r>
        <w:rPr>
          <w:rFonts w:ascii="Arial" w:hAnsi="Arial"/>
          <w:b/>
          <w:color w:val="1A1A1A"/>
          <w:sz w:val="24"/>
        </w:rPr>
        <w:t>IX.  PENUTUP</w:t>
      </w:r>
    </w:p>
    <w:p>
      <w:pPr>
        <w:spacing w:after="120" w:before="0" w:line="276" w:lineRule="auto"/>
        <w:jc w:val="both"/>
      </w:pPr>
      <w:r>
        <w:rPr>
          <w:rFonts w:ascii="Arial" w:hAnsi="Arial"/>
          <w:b w:val="0"/>
          <w:i w:val="0"/>
          <w:color w:val="1A1A1A"/>
          <w:sz w:val="22"/>
        </w:rPr>
        <w:t>Pekerjaan bulan ketiga menutup kebutuhan lake house yang diarahkan pada rapat 13 Juli 2026, memindahkan seluruh tampilan data Dinas ke atasnya, dan menambah kemampuan dashboarding serta asisten data. Seluruh angka pada laporan ini diverifikasi langsung dari sistem yang berjalan pada 26 Agustus 2026; keluaran yang belum selesai dinyatakan apa adanya beserta rencana penyelesaiannya.</w:t>
      </w:r>
    </w:p>
    <w:p>
      <w:pPr>
        <w:keepNext/>
        <w:spacing w:before="240" w:after="80"/>
      </w:pPr>
      <w:r>
        <w:rPr>
          <w:rFonts w:ascii="Arial" w:hAnsi="Arial"/>
          <w:b/>
          <w:color w:val="1A1A1A"/>
          <w:sz w:val="24"/>
        </w:rPr>
        <w:t>LAMPIRAN — LAPORAN PELAKSANAAN TUGAS TENAGA AHLI</w:t>
      </w:r>
    </w:p>
    <w:p>
      <w:pPr>
        <w:spacing w:after="80" w:before="0" w:line="276" w:lineRule="auto"/>
        <w:jc w:val="both"/>
      </w:pPr>
      <w:r>
        <w:rPr>
          <w:rFonts w:ascii="Arial" w:hAnsi="Arial"/>
          <w:b w:val="0"/>
          <w:i w:val="0"/>
          <w:color w:val="1A1A1A"/>
          <w:sz w:val="22"/>
        </w:rPr>
        <w:t>Laporan per tenaga ahli disertakan sebagai satu berkas terpisah untuk masing-masing posisi: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c>
          <w:tcPr>
            <w:tcW w:type="dxa" w:w="567"/>
            <w:shd w:val="clear" w:color="auto" w:fill="d9d9d9"/>
          </w:tcPr>
          <w:p>
            <w:r/>
            <w:r>
              <w:rPr>
                <w:rFonts w:ascii="Arial" w:hAnsi="Arial"/>
                <w:b/>
                <w:color w:val="1A1A1A"/>
                <w:sz w:val="17"/>
              </w:rPr>
              <w:t>No.</w:t>
            </w:r>
          </w:p>
        </w:tc>
        <w:tc>
          <w:tcPr>
            <w:tcW w:type="dxa" w:w="5102"/>
            <w:shd w:val="clear" w:color="auto" w:fill="d9d9d9"/>
          </w:tcPr>
          <w:p>
            <w:r/>
            <w:r>
              <w:rPr>
                <w:rFonts w:ascii="Arial" w:hAnsi="Arial"/>
                <w:b/>
                <w:color w:val="1A1A1A"/>
                <w:sz w:val="17"/>
              </w:rPr>
              <w:t>Posisi tenaga ahli</w:t>
            </w:r>
          </w:p>
        </w:tc>
        <w:tc>
          <w:tcPr>
            <w:tcW w:type="dxa" w:w="3175"/>
            <w:shd w:val="clear" w:color="auto" w:fill="d9d9d9"/>
          </w:tcPr>
          <w:p>
            <w:r/>
            <w:r>
              <w:rPr>
                <w:rFonts w:ascii="Arial" w:hAnsi="Arial"/>
                <w:b/>
                <w:color w:val="1A1A1A"/>
                <w:sz w:val="17"/>
              </w:rPr>
              <w:t>Berkas laporan</w:t>
            </w:r>
          </w:p>
        </w:tc>
      </w:tr>
      <w:tr>
        <w:tc>
          <w:tcPr>
            <w:tcW w:type="dxa" w:w="567"/>
          </w:tcPr>
          <w:p>
            <w:r/>
            <w:r>
              <w:rPr>
                <w:rFonts w:ascii="Arial" w:hAnsi="Arial"/>
                <w:b w:val="0"/>
                <w:color w:val="1A1A1A"/>
                <w:sz w:val="17"/>
              </w:rPr>
              <w:t>1</w:t>
            </w:r>
          </w:p>
        </w:tc>
        <w:tc>
          <w:tcPr>
            <w:tcW w:type="dxa" w:w="5102"/>
          </w:tcPr>
          <w:p>
            <w:r/>
            <w:r>
              <w:rPr>
                <w:rFonts w:ascii="Arial" w:hAnsi="Arial"/>
                <w:b w:val="0"/>
                <w:color w:val="1A1A1A"/>
                <w:sz w:val="17"/>
              </w:rPr>
              <w:t>Project Manager Analisis Data dan Pembangunan Dashboard Pariwisata</w:t>
            </w:r>
          </w:p>
        </w:tc>
        <w:tc>
          <w:tcPr>
            <w:tcW w:type="dxa" w:w="3175"/>
          </w:tcPr>
          <w:p>
            <w:r/>
            <w:r>
              <w:rPr>
                <w:rFonts w:ascii="Arial" w:hAnsi="Arial"/>
                <w:b w:val="0"/>
                <w:color w:val="1A1A1A"/>
                <w:sz w:val="17"/>
              </w:rPr>
              <w:t>01-PM-Analisis-Data-Dashboard</w:t>
            </w:r>
          </w:p>
        </w:tc>
      </w:tr>
      <w:tr>
        <w:tc>
          <w:tcPr>
            <w:tcW w:type="dxa" w:w="567"/>
          </w:tcPr>
          <w:p>
            <w:r/>
            <w:r>
              <w:rPr>
                <w:rFonts w:ascii="Arial" w:hAnsi="Arial"/>
                <w:b w:val="0"/>
                <w:color w:val="1A1A1A"/>
                <w:sz w:val="17"/>
              </w:rPr>
              <w:t>2</w:t>
            </w:r>
          </w:p>
        </w:tc>
        <w:tc>
          <w:tcPr>
            <w:tcW w:type="dxa" w:w="5102"/>
          </w:tcPr>
          <w:p>
            <w:r/>
            <w:r>
              <w:rPr>
                <w:rFonts w:ascii="Arial" w:hAnsi="Arial"/>
                <w:b w:val="0"/>
                <w:color w:val="1A1A1A"/>
                <w:sz w:val="17"/>
              </w:rPr>
              <w:t>Database Administrator (Senior)</w:t>
            </w:r>
          </w:p>
        </w:tc>
        <w:tc>
          <w:tcPr>
            <w:tcW w:type="dxa" w:w="3175"/>
          </w:tcPr>
          <w:p>
            <w:r/>
            <w:r>
              <w:rPr>
                <w:rFonts w:ascii="Arial" w:hAnsi="Arial"/>
                <w:b w:val="0"/>
                <w:color w:val="1A1A1A"/>
                <w:sz w:val="17"/>
              </w:rPr>
              <w:t>02-Database-Administrator</w:t>
            </w:r>
          </w:p>
        </w:tc>
      </w:tr>
      <w:tr>
        <w:tc>
          <w:tcPr>
            <w:tcW w:type="dxa" w:w="567"/>
          </w:tcPr>
          <w:p>
            <w:r/>
            <w:r>
              <w:rPr>
                <w:rFonts w:ascii="Arial" w:hAnsi="Arial"/>
                <w:b w:val="0"/>
                <w:color w:val="1A1A1A"/>
                <w:sz w:val="17"/>
              </w:rPr>
              <w:t>3</w:t>
            </w:r>
          </w:p>
        </w:tc>
        <w:tc>
          <w:tcPr>
            <w:tcW w:type="dxa" w:w="5102"/>
          </w:tcPr>
          <w:p>
            <w:r/>
            <w:r>
              <w:rPr>
                <w:rFonts w:ascii="Arial" w:hAnsi="Arial"/>
                <w:b w:val="0"/>
                <w:color w:val="1A1A1A"/>
                <w:sz w:val="17"/>
              </w:rPr>
              <w:t>Master Data Management (MDM) Specialist (Senior)</w:t>
            </w:r>
          </w:p>
        </w:tc>
        <w:tc>
          <w:tcPr>
            <w:tcW w:type="dxa" w:w="3175"/>
          </w:tcPr>
          <w:p>
            <w:r/>
            <w:r>
              <w:rPr>
                <w:rFonts w:ascii="Arial" w:hAnsi="Arial"/>
                <w:b w:val="0"/>
                <w:color w:val="1A1A1A"/>
                <w:sz w:val="17"/>
              </w:rPr>
              <w:t>03-MDM-Specialist</w:t>
            </w:r>
          </w:p>
        </w:tc>
      </w:tr>
      <w:tr>
        <w:tc>
          <w:tcPr>
            <w:tcW w:type="dxa" w:w="567"/>
          </w:tcPr>
          <w:p>
            <w:r/>
            <w:r>
              <w:rPr>
                <w:rFonts w:ascii="Arial" w:hAnsi="Arial"/>
                <w:b w:val="0"/>
                <w:color w:val="1A1A1A"/>
                <w:sz w:val="17"/>
              </w:rPr>
              <w:t>4</w:t>
            </w:r>
          </w:p>
        </w:tc>
        <w:tc>
          <w:tcPr>
            <w:tcW w:type="dxa" w:w="5102"/>
          </w:tcPr>
          <w:p>
            <w:r/>
            <w:r>
              <w:rPr>
                <w:rFonts w:ascii="Arial" w:hAnsi="Arial"/>
                <w:b w:val="0"/>
                <w:color w:val="1A1A1A"/>
                <w:sz w:val="17"/>
              </w:rPr>
              <w:t>BI Developer 1 (Junior)</w:t>
            </w:r>
          </w:p>
        </w:tc>
        <w:tc>
          <w:tcPr>
            <w:tcW w:type="dxa" w:w="3175"/>
          </w:tcPr>
          <w:p>
            <w:r/>
            <w:r>
              <w:rPr>
                <w:rFonts w:ascii="Arial" w:hAnsi="Arial"/>
                <w:b w:val="0"/>
                <w:color w:val="1A1A1A"/>
                <w:sz w:val="17"/>
              </w:rPr>
              <w:t>04-BI-Developer-1</w:t>
            </w:r>
          </w:p>
        </w:tc>
      </w:tr>
      <w:tr>
        <w:tc>
          <w:tcPr>
            <w:tcW w:type="dxa" w:w="567"/>
          </w:tcPr>
          <w:p>
            <w:r/>
            <w:r>
              <w:rPr>
                <w:rFonts w:ascii="Arial" w:hAnsi="Arial"/>
                <w:b w:val="0"/>
                <w:color w:val="1A1A1A"/>
                <w:sz w:val="17"/>
              </w:rPr>
              <w:t>5</w:t>
            </w:r>
          </w:p>
        </w:tc>
        <w:tc>
          <w:tcPr>
            <w:tcW w:type="dxa" w:w="5102"/>
          </w:tcPr>
          <w:p>
            <w:r/>
            <w:r>
              <w:rPr>
                <w:rFonts w:ascii="Arial" w:hAnsi="Arial"/>
                <w:b w:val="0"/>
                <w:color w:val="1A1A1A"/>
                <w:sz w:val="17"/>
              </w:rPr>
              <w:t>Data Engineer 2 (Junior)</w:t>
            </w:r>
          </w:p>
        </w:tc>
        <w:tc>
          <w:tcPr>
            <w:tcW w:type="dxa" w:w="3175"/>
          </w:tcPr>
          <w:p>
            <w:r/>
            <w:r>
              <w:rPr>
                <w:rFonts w:ascii="Arial" w:hAnsi="Arial"/>
                <w:b w:val="0"/>
                <w:color w:val="1A1A1A"/>
                <w:sz w:val="17"/>
              </w:rPr>
              <w:t>05-Data-Engineer-2</w:t>
            </w:r>
          </w:p>
        </w:tc>
      </w:tr>
      <w:tr>
        <w:tc>
          <w:tcPr>
            <w:tcW w:type="dxa" w:w="567"/>
          </w:tcPr>
          <w:p>
            <w:r/>
            <w:r>
              <w:rPr>
                <w:rFonts w:ascii="Arial" w:hAnsi="Arial"/>
                <w:b w:val="0"/>
                <w:color w:val="1A1A1A"/>
                <w:sz w:val="17"/>
              </w:rPr>
              <w:t>6</w:t>
            </w:r>
          </w:p>
        </w:tc>
        <w:tc>
          <w:tcPr>
            <w:tcW w:type="dxa" w:w="5102"/>
          </w:tcPr>
          <w:p>
            <w:r/>
            <w:r>
              <w:rPr>
                <w:rFonts w:ascii="Arial" w:hAnsi="Arial"/>
                <w:b w:val="0"/>
                <w:color w:val="1A1A1A"/>
                <w:sz w:val="17"/>
              </w:rPr>
              <w:t>Data Analyst (Intermediate)</w:t>
            </w:r>
          </w:p>
        </w:tc>
        <w:tc>
          <w:tcPr>
            <w:tcW w:type="dxa" w:w="3175"/>
          </w:tcPr>
          <w:p>
            <w:r/>
            <w:r>
              <w:rPr>
                <w:rFonts w:ascii="Arial" w:hAnsi="Arial"/>
                <w:b w:val="0"/>
                <w:color w:val="1A1A1A"/>
                <w:sz w:val="17"/>
              </w:rPr>
              <w:t>06-Data-Analyst</w:t>
            </w:r>
          </w:p>
        </w:tc>
      </w:tr>
      <w:tr>
        <w:tc>
          <w:tcPr>
            <w:tcW w:type="dxa" w:w="567"/>
          </w:tcPr>
          <w:p>
            <w:r/>
            <w:r>
              <w:rPr>
                <w:rFonts w:ascii="Arial" w:hAnsi="Arial"/>
                <w:b w:val="0"/>
                <w:color w:val="1A1A1A"/>
                <w:sz w:val="17"/>
              </w:rPr>
              <w:t>7</w:t>
            </w:r>
          </w:p>
        </w:tc>
        <w:tc>
          <w:tcPr>
            <w:tcW w:type="dxa" w:w="5102"/>
          </w:tcPr>
          <w:p>
            <w:r/>
            <w:r>
              <w:rPr>
                <w:rFonts w:ascii="Arial" w:hAnsi="Arial"/>
                <w:b w:val="0"/>
                <w:color w:val="1A1A1A"/>
                <w:sz w:val="17"/>
              </w:rPr>
              <w:t>Business Analyst 1 (Intermediate)</w:t>
            </w:r>
          </w:p>
        </w:tc>
        <w:tc>
          <w:tcPr>
            <w:tcW w:type="dxa" w:w="3175"/>
          </w:tcPr>
          <w:p>
            <w:r/>
            <w:r>
              <w:rPr>
                <w:rFonts w:ascii="Arial" w:hAnsi="Arial"/>
                <w:b w:val="0"/>
                <w:color w:val="1A1A1A"/>
                <w:sz w:val="17"/>
              </w:rPr>
              <w:t>07-Business-Analyst-1</w:t>
            </w:r>
          </w:p>
        </w:tc>
      </w:tr>
    </w:tbl>
    <w:p>
      <w:pPr>
        <w:spacing w:after="40"/>
      </w:pP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Project Manager Kegiatan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Project Manager]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Project Manager Analisis Data dan Pembangunan Dashboard Pariwisata</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