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76" w:lineRule="auto"/>
        <w:jc w:val="center"/>
      </w:pPr>
      <w:r>
        <w:rPr>
          <w:rFonts w:ascii="Arial" w:hAnsi="Arial"/>
          <w:b/>
          <w:i w:val="0"/>
          <w:color w:val="1A1A1A"/>
          <w:sz w:val="24"/>
        </w:rPr>
        <w:t>PEMERINTAH PROVINSI DAERAH KHUSUS IBUKOTA JAKARTA</w:t>
      </w:r>
    </w:p>
    <w:p>
      <w:pPr>
        <w:spacing w:after="0" w:before="0" w:line="276" w:lineRule="auto"/>
        <w:jc w:val="center"/>
      </w:pPr>
      <w:r>
        <w:rPr>
          <w:rFonts w:ascii="Arial" w:hAnsi="Arial"/>
          <w:b/>
          <w:i w:val="0"/>
          <w:color w:val="1A1A1A"/>
          <w:sz w:val="26"/>
        </w:rPr>
        <w:t>DINAS PARIWISATA DAN EKONOMI KREATIF</w:t>
      </w:r>
    </w:p>
    <w:p>
      <w:pPr>
        <w:spacing w:after="40" w:before="0" w:line="276" w:lineRule="auto"/>
        <w:jc w:val="center"/>
      </w:pPr>
      <w:r>
        <w:rPr>
          <w:rFonts w:ascii="Arial" w:hAnsi="Arial"/>
          <w:b w:val="0"/>
          <w:i/>
          <w:color w:val="555555"/>
          <w:sz w:val="20"/>
        </w:rPr>
        <w:t>Bidang Data, Informasi dan Pengembangan Destinasi</w:t>
      </w:r>
    </w:p>
    <w:p>
      <w:pPr>
        <w:spacing w:after="200"/>
        <w:pBdr>
          <w:bottom w:val="single" w:sz="12" w:space="1" w:color="1a1a1a"/>
        </w:pBdr>
      </w:pPr>
    </w:p>
    <w:p>
      <w:pPr>
        <w:spacing w:after="20" w:before="0" w:line="276" w:lineRule="auto"/>
        <w:jc w:val="center"/>
      </w:pPr>
      <w:r>
        <w:rPr>
          <w:rFonts w:ascii="Arial" w:hAnsi="Arial"/>
          <w:b/>
          <w:i w:val="0"/>
          <w:color w:val="1A1A1A"/>
          <w:sz w:val="28"/>
        </w:rPr>
        <w:t>LAPORAN PELAKSANAAN TUGAS TENAGA AHLI</w:t>
      </w:r>
    </w:p>
    <w:p>
      <w:pPr>
        <w:spacing w:after="200" w:before="0" w:line="276" w:lineRule="auto"/>
        <w:jc w:val="center"/>
      </w:pPr>
      <w:r>
        <w:rPr>
          <w:rFonts w:ascii="Arial" w:hAnsi="Arial"/>
          <w:b w:val="0"/>
          <w:i w:val="0"/>
          <w:color w:val="555555"/>
          <w:sz w:val="21"/>
        </w:rPr>
        <w:t>Kegiatan Penyediaan dan Pengelolaan Data Statistik Pariwisata Jakarta — Tahun Anggaran 2026</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88"/>
        <w:gridCol w:w="4788"/>
      </w:tblGrid>
      <w:tr>
        <w:tc>
          <w:tcPr>
            <w:tcW w:type="dxa" w:w="2721"/>
            <w:shd w:val="clear" w:color="auto" w:fill="eeeeee"/>
          </w:tcPr>
          <w:p>
            <w:r/>
            <w:r>
              <w:rPr>
                <w:rFonts w:ascii="Arial" w:hAnsi="Arial"/>
                <w:b/>
                <w:color w:val="1A1A1A"/>
                <w:sz w:val="20"/>
              </w:rPr>
              <w:t>Nama Tenaga Ahli</w:t>
            </w:r>
          </w:p>
        </w:tc>
        <w:tc>
          <w:tcPr>
            <w:tcW w:type="dxa" w:w="6123"/>
          </w:tcPr>
          <w:p>
            <w:r/>
            <w:r>
              <w:rPr>
                <w:rFonts w:ascii="Arial" w:hAnsi="Arial"/>
                <w:b w:val="0"/>
                <w:color w:val="1A1A1A"/>
                <w:sz w:val="20"/>
              </w:rPr>
              <w:t>[Nama Tenaga Ahli]</w:t>
            </w:r>
          </w:p>
        </w:tc>
      </w:tr>
      <w:tr>
        <w:tc>
          <w:tcPr>
            <w:tcW w:type="dxa" w:w="2721"/>
            <w:shd w:val="clear" w:color="auto" w:fill="eeeeee"/>
          </w:tcPr>
          <w:p>
            <w:r/>
            <w:r>
              <w:rPr>
                <w:rFonts w:ascii="Arial" w:hAnsi="Arial"/>
                <w:b/>
                <w:color w:val="1A1A1A"/>
                <w:sz w:val="20"/>
              </w:rPr>
              <w:t>NIK / No. Kontrak</w:t>
            </w:r>
          </w:p>
        </w:tc>
        <w:tc>
          <w:tcPr>
            <w:tcW w:type="dxa" w:w="6123"/>
          </w:tcPr>
          <w:p>
            <w:r/>
            <w:r>
              <w:rPr>
                <w:rFonts w:ascii="Arial" w:hAnsi="Arial"/>
                <w:b w:val="0"/>
                <w:color w:val="1A1A1A"/>
                <w:sz w:val="20"/>
              </w:rPr>
              <w:t>[NIK / No. Kontrak]</w:t>
            </w:r>
          </w:p>
        </w:tc>
      </w:tr>
      <w:tr>
        <w:tc>
          <w:tcPr>
            <w:tcW w:type="dxa" w:w="2721"/>
            <w:shd w:val="clear" w:color="auto" w:fill="eeeeee"/>
          </w:tcPr>
          <w:p>
            <w:r/>
            <w:r>
              <w:rPr>
                <w:rFonts w:ascii="Arial" w:hAnsi="Arial"/>
                <w:b/>
                <w:color w:val="1A1A1A"/>
                <w:sz w:val="20"/>
              </w:rPr>
              <w:t>Jabatan / Posisi</w:t>
            </w:r>
          </w:p>
        </w:tc>
        <w:tc>
          <w:tcPr>
            <w:tcW w:type="dxa" w:w="6123"/>
          </w:tcPr>
          <w:p>
            <w:r/>
            <w:r>
              <w:rPr>
                <w:rFonts w:ascii="Arial" w:hAnsi="Arial"/>
                <w:b w:val="0"/>
                <w:color w:val="1A1A1A"/>
                <w:sz w:val="20"/>
              </w:rPr>
              <w:t>Project Manager Analisis Data dan Pembangunan Dashboard Pariwisata</w:t>
            </w:r>
          </w:p>
        </w:tc>
      </w:tr>
      <w:tr>
        <w:tc>
          <w:tcPr>
            <w:tcW w:type="dxa" w:w="2721"/>
            <w:shd w:val="clear" w:color="auto" w:fill="eeeeee"/>
          </w:tcPr>
          <w:p>
            <w:r/>
            <w:r>
              <w:rPr>
                <w:rFonts w:ascii="Arial" w:hAnsi="Arial"/>
                <w:b/>
                <w:color w:val="1A1A1A"/>
                <w:sz w:val="20"/>
              </w:rPr>
              <w:t>Kualifikasi</w:t>
            </w:r>
          </w:p>
        </w:tc>
        <w:tc>
          <w:tcPr>
            <w:tcW w:type="dxa" w:w="6123"/>
          </w:tcPr>
          <w:p>
            <w:r/>
            <w:r>
              <w:rPr>
                <w:rFonts w:ascii="Arial" w:hAnsi="Arial"/>
                <w:b w:val="0"/>
                <w:color w:val="1A1A1A"/>
                <w:sz w:val="20"/>
              </w:rPr>
              <w:t>S2 / setara, pengalaman minimal 5 tahun</w:t>
            </w:r>
          </w:p>
        </w:tc>
      </w:tr>
      <w:tr>
        <w:tc>
          <w:tcPr>
            <w:tcW w:type="dxa" w:w="2721"/>
            <w:shd w:val="clear" w:color="auto" w:fill="eeeeee"/>
          </w:tcPr>
          <w:p>
            <w:r/>
            <w:r>
              <w:rPr>
                <w:rFonts w:ascii="Arial" w:hAnsi="Arial"/>
                <w:b/>
                <w:color w:val="1A1A1A"/>
                <w:sz w:val="20"/>
              </w:rPr>
              <w:t>Periode Laporan</w:t>
            </w:r>
          </w:p>
        </w:tc>
        <w:tc>
          <w:tcPr>
            <w:tcW w:type="dxa" w:w="6123"/>
          </w:tcPr>
          <w:p>
            <w:r/>
            <w:r>
              <w:rPr>
                <w:rFonts w:ascii="Arial" w:hAnsi="Arial"/>
                <w:b w:val="0"/>
                <w:color w:val="1A1A1A"/>
                <w:sz w:val="20"/>
              </w:rPr>
              <w:t>Bulan ke-3 (Laporan Bulanan Ketiga)</w:t>
            </w:r>
          </w:p>
        </w:tc>
      </w:tr>
      <w:tr>
        <w:tc>
          <w:tcPr>
            <w:tcW w:type="dxa" w:w="2721"/>
            <w:shd w:val="clear" w:color="auto" w:fill="eeeeee"/>
          </w:tcPr>
          <w:p>
            <w:r/>
            <w:r>
              <w:rPr>
                <w:rFonts w:ascii="Arial" w:hAnsi="Arial"/>
                <w:b/>
                <w:color w:val="1A1A1A"/>
                <w:sz w:val="20"/>
              </w:rPr>
              <w:t>Sub Kegiatan</w:t>
            </w:r>
          </w:p>
        </w:tc>
        <w:tc>
          <w:tcPr>
            <w:tcW w:type="dxa" w:w="6123"/>
          </w:tcPr>
          <w:p>
            <w:r/>
            <w:r>
              <w:rPr>
                <w:rFonts w:ascii="Arial" w:hAnsi="Arial"/>
                <w:b w:val="0"/>
                <w:color w:val="1A1A1A"/>
                <w:sz w:val="20"/>
              </w:rPr>
              <w:t>Perencanaan Daya Tarik Wisata Provinsi</w:t>
            </w:r>
          </w:p>
        </w:tc>
      </w:tr>
      <w:tr>
        <w:tc>
          <w:tcPr>
            <w:tcW w:type="dxa" w:w="2721"/>
            <w:shd w:val="clear" w:color="auto" w:fill="eeeeee"/>
          </w:tcPr>
          <w:p>
            <w:r/>
            <w:r>
              <w:rPr>
                <w:rFonts w:ascii="Arial" w:hAnsi="Arial"/>
                <w:b/>
                <w:color w:val="1A1A1A"/>
                <w:sz w:val="20"/>
              </w:rPr>
              <w:t>Lokasi</w:t>
            </w:r>
          </w:p>
        </w:tc>
        <w:tc>
          <w:tcPr>
            <w:tcW w:type="dxa" w:w="6123"/>
          </w:tcPr>
          <w:p>
            <w:r/>
            <w:r>
              <w:rPr>
                <w:rFonts w:ascii="Arial" w:hAnsi="Arial"/>
                <w:b w:val="0"/>
                <w:color w:val="1A1A1A"/>
                <w:sz w:val="20"/>
              </w:rPr>
              <w:t>Provinsi DKI Jakarta</w:t>
            </w:r>
          </w:p>
        </w:tc>
      </w:tr>
    </w:tbl>
    <w:p>
      <w:pPr>
        <w:spacing w:after="80"/>
      </w:pPr>
    </w:p>
    <w:p>
      <w:pPr>
        <w:keepNext/>
        <w:spacing w:before="240" w:after="80"/>
      </w:pPr>
      <w:r>
        <w:rPr>
          <w:rFonts w:ascii="Arial" w:hAnsi="Arial"/>
          <w:b/>
          <w:color w:val="1A1A1A"/>
          <w:sz w:val="24"/>
        </w:rPr>
        <w:t>I.  PENDAHULUAN</w:t>
      </w:r>
    </w:p>
    <w:p>
      <w:pPr>
        <w:spacing w:after="120" w:before="0" w:line="276" w:lineRule="auto"/>
        <w:jc w:val="both"/>
      </w:pPr>
      <w:r>
        <w:rPr>
          <w:rFonts w:ascii="Arial" w:hAnsi="Arial"/>
          <w:b w:val="0"/>
          <w:i w:val="0"/>
          <w:color w:val="1A1A1A"/>
          <w:sz w:val="22"/>
        </w:rPr>
        <w:t>Laporan ini merupakan laporan bulanan ketiga atas pelaksanaan kegiatan Penyediaan dan Pengelolaan Data Statistik Pariwisata Jakarta Tahun Anggaran 2026. Bila bulan pertama difokuskan pada fondasi data dan dashboard percontohan, dan bulan kedua pada operasionalisasi platform secara mandiri serta perluasan data, maka bulan ketiga difokuskan pada penataan data di tingkat arsitektur: (1) membangun dan mengoperasikan Lake House data pariwisata tiga lapis (mentah–bersih–penyaji) yang berjalan otomatis setiap hari pada server milik Dinas, sebagai tindak lanjut arahan rapat 13 Juli 2026 mengenai kebutuhan lake house yang tetap fleksibel bila kelak dipindahkan ke basis data lain; (2) menyatukan lake house Dinas dengan Rantai Lake — platform lakehouse siap pakai milik penyedia — sebagai alat pengelolaan sekaligus alat dashboarding, sehingga dashboard dapat disusun tanpa menulis kueri, baik lewat antarmuka maupun percakapan, dengan jawaban yang selalu menyertakan kueri dan sumber datanya; serta (3) memastikan seluruh tampilan data pada platform Dinas dibaca dari lake house tersebut, bukan lagi menembak layanan luar setiap kali halaman dibuka, sehingga tampilan tetap hidup meskipun layanan sumber sedang terganggu.</w:t>
      </w:r>
    </w:p>
    <w:p>
      <w:pPr>
        <w:spacing w:after="120" w:before="0" w:line="276" w:lineRule="auto"/>
        <w:jc w:val="both"/>
      </w:pPr>
      <w:r>
        <w:rPr>
          <w:rFonts w:ascii="Arial" w:hAnsi="Arial"/>
          <w:b w:val="0"/>
          <w:i w:val="0"/>
          <w:color w:val="1A1A1A"/>
          <w:sz w:val="22"/>
        </w:rPr>
        <w:t>Sebagai Project Manager Analisis Data dan Pembangunan Dashboard Pariwisata, tenaga ahli bertanggung jawab merencanakan dan mengoordinasikan seluruh sumber daya tim, menetapkan prioritas pekerjaan bulan ketiga (pembangunan lake house, penyatuannya dengan platform Rantai Lake, dan pemindahan seluruh tampilan data ke atas lake house), memantau progres, mengelola risiko, serta memastikan seluruh keluaran selesai sesuai standar kualitas dan harapan pemilik program.</w:t>
      </w:r>
    </w:p>
    <w:p>
      <w:pPr>
        <w:keepNext/>
        <w:spacing w:before="240" w:after="80"/>
      </w:pPr>
      <w:r>
        <w:rPr>
          <w:rFonts w:ascii="Arial" w:hAnsi="Arial"/>
          <w:b/>
          <w:color w:val="1A1A1A"/>
          <w:sz w:val="24"/>
        </w:rPr>
        <w:t>II.  URAIAN TUGAS</w:t>
      </w:r>
    </w:p>
    <w:p>
      <w:pPr>
        <w:spacing w:after="80" w:before="0" w:line="276" w:lineRule="auto"/>
        <w:jc w:val="both"/>
      </w:pPr>
      <w:r>
        <w:rPr>
          <w:rFonts w:ascii="Arial" w:hAnsi="Arial"/>
          <w:b w:val="0"/>
          <w:i w:val="0"/>
          <w:color w:val="1A1A1A"/>
          <w:sz w:val="22"/>
        </w:rPr>
        <w:t>Sesuai Kerangka Acuan Kerja (KAK) kegiatan, uraian tugas untuk posisi ini adalah sebagai berikut:</w:t>
      </w:r>
    </w:p>
    <w:p>
      <w:pPr>
        <w:spacing w:after="60" w:line="269" w:lineRule="auto"/>
        <w:ind w:left="510"/>
      </w:pPr>
      <w:r>
        <w:rPr>
          <w:rFonts w:ascii="Arial" w:hAnsi="Arial"/>
          <w:b/>
          <w:sz w:val="22"/>
        </w:rPr>
        <w:t xml:space="preserve">a.  </w:t>
      </w:r>
      <w:r>
        <w:rPr>
          <w:rFonts w:ascii="Arial" w:hAnsi="Arial"/>
          <w:color w:val="1A1A1A"/>
          <w:sz w:val="22"/>
        </w:rPr>
        <w:t>Mengelola dan merencanakan SDM yang dibutuhkan untuk kegiatan Analisis Data dan Pembangunan Dashboard Pariwisata, termasuk analisis, desain, pelaksanaan, pengujian/validasi, dan output yang dihasilkan;</w:t>
      </w:r>
    </w:p>
    <w:p>
      <w:pPr>
        <w:spacing w:after="60" w:line="269" w:lineRule="auto"/>
        <w:ind w:left="510"/>
      </w:pPr>
      <w:r>
        <w:rPr>
          <w:rFonts w:ascii="Arial" w:hAnsi="Arial"/>
          <w:b/>
          <w:sz w:val="22"/>
        </w:rPr>
        <w:t xml:space="preserve">b.  </w:t>
      </w:r>
      <w:r>
        <w:rPr>
          <w:rFonts w:ascii="Arial" w:hAnsi="Arial"/>
          <w:color w:val="1A1A1A"/>
          <w:sz w:val="22"/>
        </w:rPr>
        <w:t>Memberikan laporan kegiatan Analisis Data dan Pembangunan Dashboard Pariwisata berupa progres pekerjaan dan pembaruan;</w:t>
      </w:r>
    </w:p>
    <w:p>
      <w:pPr>
        <w:spacing w:after="60" w:line="269" w:lineRule="auto"/>
        <w:ind w:left="510"/>
      </w:pPr>
      <w:r>
        <w:rPr>
          <w:rFonts w:ascii="Arial" w:hAnsi="Arial"/>
          <w:b/>
          <w:sz w:val="22"/>
        </w:rPr>
        <w:t xml:space="preserve">c.  </w:t>
      </w:r>
      <w:r>
        <w:rPr>
          <w:rFonts w:ascii="Arial" w:hAnsi="Arial"/>
          <w:color w:val="1A1A1A"/>
          <w:sz w:val="22"/>
        </w:rPr>
        <w:t>Memastikan kegiatan selesai tepat waktu, sesuai anggaran, memenuhi standar kualitas, dan harapan pemilik program;</w:t>
      </w:r>
    </w:p>
    <w:p>
      <w:pPr>
        <w:spacing w:after="60" w:line="269" w:lineRule="auto"/>
        <w:ind w:left="510"/>
      </w:pPr>
      <w:r>
        <w:rPr>
          <w:rFonts w:ascii="Arial" w:hAnsi="Arial"/>
          <w:b/>
          <w:sz w:val="22"/>
        </w:rPr>
        <w:t xml:space="preserve">d.  </w:t>
      </w:r>
      <w:r>
        <w:rPr>
          <w:rFonts w:ascii="Arial" w:hAnsi="Arial"/>
          <w:color w:val="1A1A1A"/>
          <w:sz w:val="22"/>
        </w:rPr>
        <w:t>Mengelola risiko dan isu pekerjaan, memastikan penyediaan informasi tepat waktu, serta melakukan mitigasi risiko dan langkah eskalasi.</w:t>
      </w:r>
    </w:p>
    <w:p>
      <w:pPr>
        <w:keepNext/>
        <w:spacing w:before="240" w:after="80"/>
      </w:pPr>
      <w:r>
        <w:rPr>
          <w:rFonts w:ascii="Arial" w:hAnsi="Arial"/>
          <w:b/>
          <w:color w:val="1A1A1A"/>
          <w:sz w:val="24"/>
        </w:rPr>
        <w:t>III.  PELAKSANAAN PEKERJAAN BULAN INI</w:t>
      </w:r>
    </w:p>
    <w:p>
      <w:pPr>
        <w:spacing w:after="120" w:before="0" w:line="276" w:lineRule="auto"/>
        <w:jc w:val="both"/>
      </w:pPr>
      <w:r>
        <w:rPr>
          <w:rFonts w:ascii="Arial" w:hAnsi="Arial"/>
          <w:b w:val="0"/>
          <w:i w:val="0"/>
          <w:color w:val="1A1A1A"/>
          <w:sz w:val="22"/>
        </w:rPr>
        <w:t>Pada bulan ketiga, tenaga ahli memimpin penutupan salah satu arahan utama rapat 13 Juli 2026, yaitu penyediaan lake house data pariwisata. Lake house tiga lapis kini berjalan otomatis setiap hari pada server Dinas, memuat 225 tabel data mentah, 224 tampilan data bersih, dan 6 mart penyaji dashboard. Lake house tersebut kemudian disatukan dengan Rantai Lake — platform lakehouse siap pakai milik penyedia — sebagai alat pengelolaan sekaligus alat dashboarding, tanpa perlu membangun perangkatnya sendiri. Rincian realisasi terhadap uraian tugas sebagai berikut:</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742"/>
        <w:gridCol w:w="5102"/>
      </w:tblGrid>
      <w:tr>
        <w:tc>
          <w:tcPr>
            <w:tcW w:type="dxa" w:w="3742"/>
            <w:shd w:val="clear" w:color="auto" w:fill="d9d9d9"/>
          </w:tcPr>
          <w:p>
            <w:r/>
            <w:r>
              <w:rPr>
                <w:rFonts w:ascii="Arial" w:hAnsi="Arial"/>
                <w:b/>
                <w:color w:val="1A1A1A"/>
                <w:sz w:val="20"/>
              </w:rPr>
              <w:t>Uraian Tugas (KAK)</w:t>
            </w:r>
          </w:p>
        </w:tc>
        <w:tc>
          <w:tcPr>
            <w:tcW w:type="dxa" w:w="5102"/>
            <w:shd w:val="clear" w:color="auto" w:fill="d9d9d9"/>
          </w:tcPr>
          <w:p>
            <w:r/>
            <w:r>
              <w:rPr>
                <w:rFonts w:ascii="Arial" w:hAnsi="Arial"/>
                <w:b/>
                <w:color w:val="1A1A1A"/>
                <w:sz w:val="20"/>
              </w:rPr>
              <w:t>Realisasi Bulan Ini</w:t>
            </w:r>
          </w:p>
        </w:tc>
      </w:tr>
      <w:tr>
        <w:tc>
          <w:tcPr>
            <w:tcW w:type="dxa" w:w="3742"/>
          </w:tcPr>
          <w:p>
            <w:r/>
            <w:r>
              <w:rPr>
                <w:rFonts w:ascii="Arial" w:hAnsi="Arial"/>
                <w:b w:val="0"/>
                <w:color w:val="1A1A1A"/>
                <w:sz w:val="19"/>
              </w:rPr>
              <w:t>Perencanaan SDM &amp; prioritas pekerjaan</w:t>
            </w:r>
          </w:p>
        </w:tc>
        <w:tc>
          <w:tcPr>
            <w:tcW w:type="dxa" w:w="5102"/>
          </w:tcPr>
          <w:p>
            <w:r/>
            <w:r>
              <w:rPr>
                <w:rFonts w:ascii="Arial" w:hAnsi="Arial"/>
                <w:b w:val="0"/>
                <w:color w:val="1A1A1A"/>
                <w:sz w:val="19"/>
              </w:rPr>
              <w:t>Menetapkan tiga prioritas bulan ketiga (lake house berjalan otomatis, penyatuan lake house dengan platform Rantai Lake, dan pemindahan seluruh tampilan data ke atas lake house) serta membagi peran tim antara rekayasa data, tata kelola mutu, penyusunan dashboard, dan penyusunan dokumentasi metodologi.</w:t>
            </w:r>
          </w:p>
        </w:tc>
      </w:tr>
      <w:tr>
        <w:tc>
          <w:tcPr>
            <w:tcW w:type="dxa" w:w="3742"/>
          </w:tcPr>
          <w:p>
            <w:r/>
            <w:r>
              <w:rPr>
                <w:rFonts w:ascii="Arial" w:hAnsi="Arial"/>
                <w:b w:val="0"/>
                <w:color w:val="1A1A1A"/>
                <w:sz w:val="19"/>
              </w:rPr>
              <w:t>Pelaporan progres &amp; pembaruan</w:t>
            </w:r>
          </w:p>
        </w:tc>
        <w:tc>
          <w:tcPr>
            <w:tcW w:type="dxa" w:w="5102"/>
          </w:tcPr>
          <w:p>
            <w:r/>
            <w:r>
              <w:rPr>
                <w:rFonts w:ascii="Arial" w:hAnsi="Arial"/>
                <w:b w:val="0"/>
                <w:color w:val="1A1A1A"/>
                <w:sz w:val="19"/>
              </w:rPr>
              <w:t>Menyusun rekapitulasi capaian: lake house 3 lapis berjalan harian (225 tabel mentah, 224 tampilan bersih, 6 mart penyaji); platform Dinas membaca 100% dari lake house; dashboard Wisman dilengkapi pembanding Target RPJMD 2025–2030; pembuat grafik mandiri tersedia di setiap halaman dataset; dokumentasi REST API terbit; buku metodologi statistik pariwisata perkotaan terbit sebagai rujukan.</w:t>
            </w:r>
          </w:p>
        </w:tc>
      </w:tr>
      <w:tr>
        <w:tc>
          <w:tcPr>
            <w:tcW w:type="dxa" w:w="3742"/>
          </w:tcPr>
          <w:p>
            <w:r/>
            <w:r>
              <w:rPr>
                <w:rFonts w:ascii="Arial" w:hAnsi="Arial"/>
                <w:b w:val="0"/>
                <w:color w:val="1A1A1A"/>
                <w:sz w:val="19"/>
              </w:rPr>
              <w:t>Ketepatan waktu, mutu &amp; anggaran</w:t>
            </w:r>
          </w:p>
        </w:tc>
        <w:tc>
          <w:tcPr>
            <w:tcW w:type="dxa" w:w="5102"/>
          </w:tcPr>
          <w:p>
            <w:r/>
            <w:r>
              <w:rPr>
                <w:rFonts w:ascii="Arial" w:hAnsi="Arial"/>
                <w:b w:val="0"/>
                <w:color w:val="1A1A1A"/>
                <w:sz w:val="19"/>
              </w:rPr>
              <w:t>Memastikan seluruh komponen lake house memakai perangkat lunak berlisensi terbuka dan berjalan pada satu server milik Dinas, sehingga tidak menambah biaya langganan; menetapkan gerbang mutu harian sebagai kendali kualitas sebelum data tampil pada dashboard.</w:t>
            </w:r>
          </w:p>
        </w:tc>
      </w:tr>
      <w:tr>
        <w:tc>
          <w:tcPr>
            <w:tcW w:type="dxa" w:w="3742"/>
          </w:tcPr>
          <w:p>
            <w:r/>
            <w:r>
              <w:rPr>
                <w:rFonts w:ascii="Arial" w:hAnsi="Arial"/>
                <w:b w:val="0"/>
                <w:color w:val="1A1A1A"/>
                <w:sz w:val="19"/>
              </w:rPr>
              <w:t>Manajemen risiko &amp; isu</w:t>
            </w:r>
          </w:p>
        </w:tc>
        <w:tc>
          <w:tcPr>
            <w:tcW w:type="dxa" w:w="5102"/>
          </w:tcPr>
          <w:p>
            <w:r/>
            <w:r>
              <w:rPr>
                <w:rFonts w:ascii="Arial" w:hAnsi="Arial"/>
                <w:b w:val="0"/>
                <w:color w:val="1A1A1A"/>
                <w:sz w:val="19"/>
              </w:rPr>
              <w:t>Menetapkan mitigasi atas tiga risiko: (a) ketergantungan pada layanan sumber — data disalin dulu ke lake house sehingga tampilan tetap hidup saat sumber terganggu; (b) keterkuncian teknologi — data mentah disimpan dalam format terbuka sehingga mesin basis data dapat diganti tanpa memindahkan data; (c) risiko angka menyesatkan — angka yang belum terverifikasi tidak ditampilkan sebagai realisasi, melainkan dikarantina atau ditandai.</w:t>
            </w:r>
          </w:p>
        </w:tc>
      </w:tr>
    </w:tbl>
    <w:p>
      <w:pPr>
        <w:spacing w:after="40"/>
      </w:pPr>
    </w:p>
    <w:p>
      <w:pPr>
        <w:keepNext/>
        <w:spacing w:before="240" w:after="80"/>
      </w:pPr>
      <w:r>
        <w:rPr>
          <w:rFonts w:ascii="Arial" w:hAnsi="Arial"/>
          <w:b/>
          <w:color w:val="1A1A1A"/>
          <w:sz w:val="24"/>
        </w:rPr>
        <w:t>IV.  BUKTI PELAKSANAAN</w:t>
      </w:r>
    </w:p>
    <w:p>
      <w:pPr>
        <w:spacing w:after="120" w:before="0" w:line="276" w:lineRule="auto"/>
        <w:jc w:val="both"/>
      </w:pPr>
      <w:r>
        <w:rPr>
          <w:rFonts w:ascii="Arial" w:hAnsi="Arial"/>
          <w:b w:val="0"/>
          <w:i w:val="0"/>
          <w:color w:val="1A1A1A"/>
          <w:sz w:val="22"/>
        </w:rPr>
        <w:t>Berikut bukti keluaran kegiatan di bawah koordinasi Project Manager: struktur lake house yang berjalan, platform data yang membacanya, dan dashboard yang tersusun di atasnya melalui Rantai Lake.</w:t>
      </w:r>
    </w:p>
    <w:p>
      <w:pPr>
        <w:spacing w:after="60" w:before="80" w:line="276" w:lineRule="auto"/>
        <w:jc w:val="left"/>
      </w:pPr>
      <w:r>
        <w:rPr>
          <w:rFonts w:ascii="Arial" w:hAnsi="Arial"/>
          <w:b/>
          <w:i w:val="0"/>
          <w:color w:val="1A1A1A"/>
          <w:sz w:val="21"/>
        </w:rPr>
        <w:t>Struktur lake house data pariwisata yang berjalan (26 Agustus 2026):</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394"/>
        <w:gridCol w:w="2394"/>
        <w:gridCol w:w="2394"/>
        <w:gridCol w:w="2394"/>
      </w:tblGrid>
      <w:tr>
        <w:tc>
          <w:tcPr>
            <w:tcW w:type="dxa" w:w="1701"/>
            <w:shd w:val="clear" w:color="auto" w:fill="d9d9d9"/>
          </w:tcPr>
          <w:p>
            <w:r/>
            <w:r>
              <w:rPr>
                <w:rFonts w:ascii="Arial" w:hAnsi="Arial"/>
                <w:b/>
                <w:color w:val="1A1A1A"/>
                <w:sz w:val="17"/>
              </w:rPr>
              <w:t>Lapisan</w:t>
            </w:r>
          </w:p>
        </w:tc>
        <w:tc>
          <w:tcPr>
            <w:tcW w:type="dxa" w:w="2381"/>
            <w:shd w:val="clear" w:color="auto" w:fill="d9d9d9"/>
          </w:tcPr>
          <w:p>
            <w:r/>
            <w:r>
              <w:rPr>
                <w:rFonts w:ascii="Arial" w:hAnsi="Arial"/>
                <w:b/>
                <w:color w:val="1A1A1A"/>
                <w:sz w:val="17"/>
              </w:rPr>
              <w:t>Bentuk penyimpanan</w:t>
            </w:r>
          </w:p>
        </w:tc>
        <w:tc>
          <w:tcPr>
            <w:tcW w:type="dxa" w:w="3628"/>
            <w:shd w:val="clear" w:color="auto" w:fill="d9d9d9"/>
          </w:tcPr>
          <w:p>
            <w:r/>
            <w:r>
              <w:rPr>
                <w:rFonts w:ascii="Arial" w:hAnsi="Arial"/>
                <w:b/>
                <w:color w:val="1A1A1A"/>
                <w:sz w:val="17"/>
              </w:rPr>
              <w:t>Isi</w:t>
            </w:r>
          </w:p>
        </w:tc>
        <w:tc>
          <w:tcPr>
            <w:tcW w:type="dxa" w:w="1134"/>
            <w:shd w:val="clear" w:color="auto" w:fill="d9d9d9"/>
          </w:tcPr>
          <w:p>
            <w:r/>
            <w:r>
              <w:rPr>
                <w:rFonts w:ascii="Arial" w:hAnsi="Arial"/>
                <w:b/>
                <w:color w:val="1A1A1A"/>
                <w:sz w:val="17"/>
              </w:rPr>
              <w:t>Jumlah</w:t>
            </w:r>
          </w:p>
        </w:tc>
      </w:tr>
      <w:tr>
        <w:tc>
          <w:tcPr>
            <w:tcW w:type="dxa" w:w="1701"/>
          </w:tcPr>
          <w:p>
            <w:r/>
            <w:r>
              <w:rPr>
                <w:rFonts w:ascii="Arial" w:hAnsi="Arial"/>
                <w:b w:val="0"/>
                <w:color w:val="1A1A1A"/>
                <w:sz w:val="17"/>
              </w:rPr>
              <w:t>Bronze (mentah)</w:t>
            </w:r>
          </w:p>
        </w:tc>
        <w:tc>
          <w:tcPr>
            <w:tcW w:type="dxa" w:w="2381"/>
          </w:tcPr>
          <w:p>
            <w:r/>
            <w:r>
              <w:rPr>
                <w:rFonts w:ascii="Arial" w:hAnsi="Arial"/>
                <w:b w:val="0"/>
                <w:color w:val="1A1A1A"/>
                <w:sz w:val="17"/>
              </w:rPr>
              <w:t>Apache Iceberg di object storage</w:t>
            </w:r>
          </w:p>
        </w:tc>
        <w:tc>
          <w:tcPr>
            <w:tcW w:type="dxa" w:w="3628"/>
          </w:tcPr>
          <w:p>
            <w:r/>
            <w:r>
              <w:rPr>
                <w:rFonts w:ascii="Arial" w:hAnsi="Arial"/>
                <w:b w:val="0"/>
                <w:color w:val="1A1A1A"/>
                <w:sz w:val="17"/>
              </w:rPr>
              <w:t>Salinan apa adanya dataset SDI + berkas pendataan lapangan, lengkap kolom audit (waktu tarik, sumber, batch)</w:t>
            </w:r>
          </w:p>
        </w:tc>
        <w:tc>
          <w:tcPr>
            <w:tcW w:type="dxa" w:w="1134"/>
          </w:tcPr>
          <w:p>
            <w:r/>
            <w:r>
              <w:rPr>
                <w:rFonts w:ascii="Arial" w:hAnsi="Arial"/>
                <w:b w:val="0"/>
                <w:color w:val="1A1A1A"/>
                <w:sz w:val="17"/>
              </w:rPr>
              <w:t>225 tabel</w:t>
            </w:r>
          </w:p>
        </w:tc>
      </w:tr>
      <w:tr>
        <w:tc>
          <w:tcPr>
            <w:tcW w:type="dxa" w:w="1701"/>
          </w:tcPr>
          <w:p>
            <w:r/>
            <w:r>
              <w:rPr>
                <w:rFonts w:ascii="Arial" w:hAnsi="Arial"/>
                <w:b w:val="0"/>
                <w:color w:val="1A1A1A"/>
                <w:sz w:val="17"/>
              </w:rPr>
              <w:t>Silver (bersih)</w:t>
            </w:r>
          </w:p>
        </w:tc>
        <w:tc>
          <w:tcPr>
            <w:tcW w:type="dxa" w:w="2381"/>
          </w:tcPr>
          <w:p>
            <w:r/>
            <w:r>
              <w:rPr>
                <w:rFonts w:ascii="Arial" w:hAnsi="Arial"/>
                <w:b w:val="0"/>
                <w:color w:val="1A1A1A"/>
                <w:sz w:val="17"/>
              </w:rPr>
              <w:t>View bertipe di ClickHouse</w:t>
            </w:r>
          </w:p>
        </w:tc>
        <w:tc>
          <w:tcPr>
            <w:tcW w:type="dxa" w:w="3628"/>
          </w:tcPr>
          <w:p>
            <w:r/>
            <w:r>
              <w:rPr>
                <w:rFonts w:ascii="Arial" w:hAnsi="Arial"/>
                <w:b w:val="0"/>
                <w:color w:val="1A1A1A"/>
                <w:sz w:val="17"/>
              </w:rPr>
              <w:t>Kolom sudah bertipe (angka/tanggal/teks bersih) + dimensi bersama (negara, bulan)</w:t>
            </w:r>
          </w:p>
        </w:tc>
        <w:tc>
          <w:tcPr>
            <w:tcW w:type="dxa" w:w="1134"/>
          </w:tcPr>
          <w:p>
            <w:r/>
            <w:r>
              <w:rPr>
                <w:rFonts w:ascii="Arial" w:hAnsi="Arial"/>
                <w:b w:val="0"/>
                <w:color w:val="1A1A1A"/>
                <w:sz w:val="17"/>
              </w:rPr>
              <w:t>224 view</w:t>
            </w:r>
          </w:p>
        </w:tc>
      </w:tr>
      <w:tr>
        <w:tc>
          <w:tcPr>
            <w:tcW w:type="dxa" w:w="1701"/>
          </w:tcPr>
          <w:p>
            <w:r/>
            <w:r>
              <w:rPr>
                <w:rFonts w:ascii="Arial" w:hAnsi="Arial"/>
                <w:b w:val="0"/>
                <w:color w:val="1A1A1A"/>
                <w:sz w:val="17"/>
              </w:rPr>
              <w:t>Gold (penyaji)</w:t>
            </w:r>
          </w:p>
        </w:tc>
        <w:tc>
          <w:tcPr>
            <w:tcW w:type="dxa" w:w="2381"/>
          </w:tcPr>
          <w:p>
            <w:r/>
            <w:r>
              <w:rPr>
                <w:rFonts w:ascii="Arial" w:hAnsi="Arial"/>
                <w:b w:val="0"/>
                <w:color w:val="1A1A1A"/>
                <w:sz w:val="17"/>
              </w:rPr>
              <w:t>Tabel agregat ClickHouse</w:t>
            </w:r>
          </w:p>
        </w:tc>
        <w:tc>
          <w:tcPr>
            <w:tcW w:type="dxa" w:w="3628"/>
          </w:tcPr>
          <w:p>
            <w:r/>
            <w:r>
              <w:rPr>
                <w:rFonts w:ascii="Arial" w:hAnsi="Arial"/>
                <w:b w:val="0"/>
                <w:color w:val="1A1A1A"/>
                <w:sz w:val="17"/>
              </w:rPr>
              <w:t>Mart siap dashboard: wisman, kuliner, event, atlas, kesiapan GCI, kunjungan DTW</w:t>
            </w:r>
          </w:p>
        </w:tc>
        <w:tc>
          <w:tcPr>
            <w:tcW w:type="dxa" w:w="1134"/>
          </w:tcPr>
          <w:p>
            <w:r/>
            <w:r>
              <w:rPr>
                <w:rFonts w:ascii="Arial" w:hAnsi="Arial"/>
                <w:b w:val="0"/>
                <w:color w:val="1A1A1A"/>
                <w:sz w:val="17"/>
              </w:rPr>
              <w:t>6 mart</w:t>
            </w:r>
          </w:p>
        </w:tc>
      </w:tr>
    </w:tbl>
    <w:p>
      <w:pPr>
        <w:spacing w:after="40"/>
      </w:pPr>
    </w:p>
    <w:p>
      <w:pPr>
        <w:spacing w:after="160" w:before="0" w:line="276" w:lineRule="auto"/>
        <w:jc w:val="left"/>
      </w:pPr>
      <w:r>
        <w:rPr>
          <w:rFonts w:ascii="Arial" w:hAnsi="Arial"/>
          <w:b w:val="0"/>
          <w:i/>
          <w:color w:val="555555"/>
          <w:sz w:val="17"/>
        </w:rPr>
        <w:t>Sumber: lakehouse Dinas per 26 Agustus 2026. Bronze menyimpan data mentah dalam format terbuka (Apache Iceberg) sehingga tidak terkunci pada satu mesin basis data.</w:t>
      </w:r>
    </w:p>
    <w:p>
      <w:pPr>
        <w:spacing w:before="120" w:after="40"/>
        <w:jc w:val="center"/>
      </w:pPr>
      <w:r>
        <w:drawing>
          <wp:inline xmlns:a="http://schemas.openxmlformats.org/drawingml/2006/main" xmlns:pic="http://schemas.openxmlformats.org/drawingml/2006/picture">
            <wp:extent cx="5580000" cy="2750854"/>
            <wp:docPr id="1" name="Picture 1"/>
            <wp:cNvGraphicFramePr>
              <a:graphicFrameLocks noChangeAspect="1"/>
            </wp:cNvGraphicFramePr>
            <a:graphic>
              <a:graphicData uri="http://schemas.openxmlformats.org/drawingml/2006/picture">
                <pic:pic>
                  <pic:nvPicPr>
                    <pic:cNvPr id="0" name="01-lake-catalog.jpg"/>
                    <pic:cNvPicPr/>
                  </pic:nvPicPr>
                  <pic:blipFill>
                    <a:blip r:embed="rId9"/>
                    <a:stretch>
                      <a:fillRect/>
                    </a:stretch>
                  </pic:blipFill>
                  <pic:spPr>
                    <a:xfrm>
                      <a:off x="0" y="0"/>
                      <a:ext cx="5580000" cy="2750854"/>
                    </a:xfrm>
                    <a:prstGeom prst="rect"/>
                  </pic:spPr>
                </pic:pic>
              </a:graphicData>
            </a:graphic>
          </wp:inline>
        </w:drawing>
      </w:r>
    </w:p>
    <w:p>
      <w:pPr>
        <w:spacing w:after="200"/>
        <w:jc w:val="center"/>
      </w:pPr>
      <w:r>
        <w:rPr>
          <w:rFonts w:ascii="Arial" w:hAnsi="Arial"/>
          <w:i/>
          <w:color w:val="555555"/>
          <w:sz w:val="18"/>
        </w:rPr>
        <w:t>Gambar 1. Katalog lake house — 183 dataset primer Satu Data Jakarta, 16 dataset sekunder olahan, 27 model bersih, dan 6 mart penyaji, seluruhnya di server Dinas.</w:t>
      </w:r>
    </w:p>
    <w:p>
      <w:pPr>
        <w:spacing w:before="120" w:after="40"/>
        <w:jc w:val="center"/>
      </w:pPr>
      <w:r>
        <w:drawing>
          <wp:inline xmlns:a="http://schemas.openxmlformats.org/drawingml/2006/main" xmlns:pic="http://schemas.openxmlformats.org/drawingml/2006/picture">
            <wp:extent cx="5580000" cy="2750854"/>
            <wp:docPr id="2" name="Picture 2"/>
            <wp:cNvGraphicFramePr>
              <a:graphicFrameLocks noChangeAspect="1"/>
            </wp:cNvGraphicFramePr>
            <a:graphic>
              <a:graphicData uri="http://schemas.openxmlformats.org/drawingml/2006/picture">
                <pic:pic>
                  <pic:nvPicPr>
                    <pic:cNvPr id="0" name="07-app-home.jpg"/>
                    <pic:cNvPicPr/>
                  </pic:nvPicPr>
                  <pic:blipFill>
                    <a:blip r:embed="rId10"/>
                    <a:stretch>
                      <a:fillRect/>
                    </a:stretch>
                  </pic:blipFill>
                  <pic:spPr>
                    <a:xfrm>
                      <a:off x="0" y="0"/>
                      <a:ext cx="5580000" cy="2750854"/>
                    </a:xfrm>
                    <a:prstGeom prst="rect"/>
                  </pic:spPr>
                </pic:pic>
              </a:graphicData>
            </a:graphic>
          </wp:inline>
        </w:drawing>
      </w:r>
    </w:p>
    <w:p>
      <w:pPr>
        <w:spacing w:after="200"/>
        <w:jc w:val="center"/>
      </w:pPr>
      <w:r>
        <w:rPr>
          <w:rFonts w:ascii="Arial" w:hAnsi="Arial"/>
          <w:i/>
          <w:color w:val="555555"/>
          <w:sz w:val="18"/>
        </w:rPr>
        <w:t>Gambar 2. Platform data Dinas — seluruh angka pada halaman ini dibaca dari lake house, bukan dari pemanggilan layanan luar saat halaman dibuka.</w:t>
      </w:r>
    </w:p>
    <w:p>
      <w:pPr>
        <w:spacing w:before="120" w:after="40"/>
        <w:jc w:val="center"/>
      </w:pPr>
      <w:r>
        <w:drawing>
          <wp:inline xmlns:a="http://schemas.openxmlformats.org/drawingml/2006/main" xmlns:pic="http://schemas.openxmlformats.org/drawingml/2006/picture">
            <wp:extent cx="5580000" cy="2750854"/>
            <wp:docPr id="3" name="Picture 3"/>
            <wp:cNvGraphicFramePr>
              <a:graphicFrameLocks noChangeAspect="1"/>
            </wp:cNvGraphicFramePr>
            <a:graphic>
              <a:graphicData uri="http://schemas.openxmlformats.org/drawingml/2006/picture">
                <pic:pic>
                  <pic:nvPicPr>
                    <pic:cNvPr id="0" name="04-bi-dashboard.jpg"/>
                    <pic:cNvPicPr/>
                  </pic:nvPicPr>
                  <pic:blipFill>
                    <a:blip r:embed="rId11"/>
                    <a:stretch>
                      <a:fillRect/>
                    </a:stretch>
                  </pic:blipFill>
                  <pic:spPr>
                    <a:xfrm>
                      <a:off x="0" y="0"/>
                      <a:ext cx="5580000" cy="2750854"/>
                    </a:xfrm>
                    <a:prstGeom prst="rect"/>
                  </pic:spPr>
                </pic:pic>
              </a:graphicData>
            </a:graphic>
          </wp:inline>
        </w:drawing>
      </w:r>
    </w:p>
    <w:p>
      <w:pPr>
        <w:spacing w:after="200"/>
        <w:jc w:val="center"/>
      </w:pPr>
      <w:r>
        <w:rPr>
          <w:rFonts w:ascii="Arial" w:hAnsi="Arial"/>
          <w:i/>
          <w:color w:val="555555"/>
          <w:sz w:val="18"/>
        </w:rPr>
        <w:t>Gambar 3. Lake house Dinas disatukan dengan platform Rantai Lake — dashboard tersusun dari mart Gold, dapat dibuat lewat antarmuka maupun percakapan.</w:t>
      </w:r>
    </w:p>
    <w:p>
      <w:pPr>
        <w:keepNext/>
        <w:spacing w:before="240" w:after="80"/>
      </w:pPr>
      <w:r>
        <w:rPr>
          <w:rFonts w:ascii="Arial" w:hAnsi="Arial"/>
          <w:b/>
          <w:color w:val="1A1A1A"/>
          <w:sz w:val="24"/>
        </w:rPr>
        <w:t>V.  RENCANA TINDAK LANJUT — PENGEMBANGAN PLATFORM AI-DATA</w:t>
      </w:r>
    </w:p>
    <w:p>
      <w:pPr>
        <w:spacing w:after="120" w:before="0" w:line="276" w:lineRule="auto"/>
        <w:jc w:val="both"/>
      </w:pPr>
      <w:r>
        <w:rPr>
          <w:rFonts w:ascii="Arial" w:hAnsi="Arial"/>
          <w:b w:val="0"/>
          <w:i w:val="0"/>
          <w:color w:val="1A1A1A"/>
          <w:sz w:val="22"/>
        </w:rPr>
        <w:t>Sebagai kelanjutan, tim melanjutkan pengembangan Jakarta Tourism Intelligence Platform — satu fondasi AI-Data yang menggabungkan lima kemampuan inti: Data Gathering, Lakehouse Making, Dashboarding, AI Analyst, dan Policy Insight Layer. Pada bulan ketiga ini kemampuan Lakehouse Making telah terwujud dan berjalan otomatis, sedangkan kemampuan Dashboarding dan AI Analyst dipenuhi dengan menyatukan lake house Dinas dengan platform Rantai Lake yang sudah tersedia — sehingga anggaran kegiatan tidak dipakai membangun ulang perangkat yang sudah ada, melainkan untuk data dan penerapannya. Tahap berikutnya adalah memantapkan lapisan Policy Insight — mengubah jawaban data menjadi bahan kebijakan yang tetap dapat diaudit sampai ke baris datanya.</w:t>
      </w:r>
    </w:p>
    <w:p>
      <w:pPr>
        <w:spacing w:after="120" w:before="0" w:line="276" w:lineRule="auto"/>
        <w:jc w:val="both"/>
      </w:pPr>
      <w:r>
        <w:rPr>
          <w:rFonts w:ascii="Arial" w:hAnsi="Arial"/>
          <w:b w:val="0"/>
          <w:i w:val="0"/>
          <w:color w:val="1A1A1A"/>
          <w:sz w:val="22"/>
        </w:rPr>
        <w:t>Dalam pengembangan platform, Project Manager berperan memutakhirkan roadmap: Fase 1 (fondasi data &amp; dashboard) dan Fase 2 (platform mandiri &amp; perluasan data) telah terpenuhi; bulan ini Fase 3 dimulai dengan berdirinya lake house dan berfungsinya AI Analyst tahap awal. Fokus berikutnya adalah pemasangan Rantai Lake pada server Dinas untuk dipakai operator internal, serta penyusunan lapisan Policy Insight yang menautkan setiap angka ke KPI Disparekraf dan indikator daya saing kota.</w:t>
      </w:r>
    </w:p>
    <w:p>
      <w:pPr>
        <w:keepNext/>
        <w:spacing w:before="240" w:after="80"/>
      </w:pPr>
      <w:r>
        <w:rPr>
          <w:rFonts w:ascii="Arial" w:hAnsi="Arial"/>
          <w:b/>
          <w:color w:val="1A1A1A"/>
          <w:sz w:val="24"/>
        </w:rPr>
        <w:t>VI.  PENUTUP</w:t>
      </w:r>
    </w:p>
    <w:p>
      <w:pPr>
        <w:spacing w:after="120" w:before="0" w:line="276" w:lineRule="auto"/>
        <w:jc w:val="both"/>
      </w:pPr>
      <w:r>
        <w:rPr>
          <w:rFonts w:ascii="Arial" w:hAnsi="Arial"/>
          <w:b w:val="0"/>
          <w:i w:val="0"/>
          <w:color w:val="1A1A1A"/>
          <w:sz w:val="22"/>
        </w:rPr>
        <w:t>Secara keseluruhan, pekerjaan bulan ketiga telah menutup kebutuhan lake house yang diarahkan pada rapat 13 Juli 2026, memindahkan seluruh tampilan data ke atasnya, dan menambah kemampuan dashboarding serta asisten data melalui Rantai Lake. Koordinasi tim dilanjutkan untuk pemasangan Rantai Lake di lingkungan Dinas dan penguatan lapisan analisis kebijakan.</w:t>
      </w:r>
    </w:p>
    <w:p>
      <w:pPr>
        <w:spacing w:after="120"/>
      </w:pPr>
    </w:p>
    <w:tbl>
      <w:tblPr>
        <w:tblW w:type="auto" w:w="0"/>
        <w:tblLook w:firstColumn="1" w:firstRow="1" w:lastColumn="0" w:lastRow="0" w:noHBand="0" w:noVBand="1" w:val="04A0"/>
      </w:tblPr>
      <w:tblGrid>
        <w:gridCol w:w="4788"/>
        <w:gridCol w:w="4788"/>
      </w:tblGrid>
      <w:tr>
        <w:tc>
          <w:tcPr>
            <w:tcW w:type="dxa" w:w="4788"/>
          </w:tcPr>
          <w:p>
            <w:pPr>
              <w:jc w:val="center"/>
            </w:pPr>
            <w:r/>
            <w:r>
              <w:rPr>
                <w:rFonts w:ascii="Arial" w:hAnsi="Arial"/>
                <w:b w:val="0"/>
                <w:color w:val="1A1A1A"/>
                <w:sz w:val="21"/>
              </w:rPr>
              <w:t>Mengetahui,</w:t>
              <w:br/>
              <w:t>Pejabat Pembuat Komitmen</w:t>
            </w:r>
          </w:p>
        </w:tc>
        <w:tc>
          <w:tcPr>
            <w:tcW w:type="dxa" w:w="4788"/>
          </w:tcPr>
          <w:p>
            <w:pPr>
              <w:jc w:val="center"/>
            </w:pPr>
            <w:r/>
            <w:r>
              <w:rPr>
                <w:rFonts w:ascii="Arial" w:hAnsi="Arial"/>
                <w:b w:val="0"/>
                <w:color w:val="1A1A1A"/>
                <w:sz w:val="21"/>
              </w:rPr>
              <w:t>Jakarta, ......................... 2026</w:t>
              <w:br/>
              <w:t>Tenaga Ahli yang bersangkutan</w:t>
            </w:r>
          </w:p>
        </w:tc>
      </w:tr>
      <w:tr>
        <w:tc>
          <w:tcPr>
            <w:tcW w:type="dxa" w:w="4788"/>
          </w:tcPr>
          <w:p/>
        </w:tc>
        <w:tc>
          <w:tcPr>
            <w:tcW w:type="dxa" w:w="4788"/>
          </w:tcPr>
          <w:p/>
        </w:tc>
      </w:tr>
      <w:tr>
        <w:tc>
          <w:tcPr>
            <w:tcW w:type="dxa" w:w="4788"/>
          </w:tcPr>
          <w:p/>
        </w:tc>
        <w:tc>
          <w:tcPr>
            <w:tcW w:type="dxa" w:w="4788"/>
          </w:tcPr>
          <w:p/>
        </w:tc>
      </w:tr>
      <w:tr>
        <w:tc>
          <w:tcPr>
            <w:tcW w:type="dxa" w:w="4788"/>
          </w:tcPr>
          <w:p/>
        </w:tc>
        <w:tc>
          <w:tcPr>
            <w:tcW w:type="dxa" w:w="4788"/>
          </w:tcPr>
          <w:p/>
        </w:tc>
      </w:tr>
      <w:tr>
        <w:tc>
          <w:tcPr>
            <w:tcW w:type="dxa" w:w="4788"/>
          </w:tcPr>
          <w:p/>
        </w:tc>
        <w:tc>
          <w:tcPr>
            <w:tcW w:type="dxa" w:w="4788"/>
          </w:tcPr>
          <w:p/>
        </w:tc>
      </w:tr>
      <w:tr>
        <w:tc>
          <w:tcPr>
            <w:tcW w:type="dxa" w:w="4788"/>
          </w:tcPr>
          <w:p>
            <w:pPr>
              <w:jc w:val="center"/>
            </w:pPr>
            <w:r/>
            <w:r>
              <w:rPr>
                <w:rFonts w:ascii="Arial" w:hAnsi="Arial"/>
                <w:b/>
                <w:color w:val="1A1A1A"/>
                <w:sz w:val="21"/>
              </w:rPr>
              <w:t>(  Bima Agung  )</w:t>
            </w:r>
          </w:p>
        </w:tc>
        <w:tc>
          <w:tcPr>
            <w:tcW w:type="dxa" w:w="4788"/>
          </w:tcPr>
          <w:p>
            <w:pPr>
              <w:jc w:val="center"/>
            </w:pPr>
            <w:r/>
            <w:r>
              <w:rPr>
                <w:rFonts w:ascii="Arial" w:hAnsi="Arial"/>
                <w:b/>
                <w:color w:val="1A1A1A"/>
                <w:sz w:val="21"/>
              </w:rPr>
              <w:t>(  [Nama Tenaga Ahli]  )</w:t>
            </w:r>
          </w:p>
        </w:tc>
      </w:tr>
      <w:tr>
        <w:tc>
          <w:tcPr>
            <w:tcW w:type="dxa" w:w="4788"/>
          </w:tcPr>
          <w:p>
            <w:pPr>
              <w:jc w:val="center"/>
            </w:pPr>
            <w:r/>
            <w:r>
              <w:rPr>
                <w:rFonts w:ascii="Arial" w:hAnsi="Arial"/>
                <w:b w:val="0"/>
                <w:color w:val="555555"/>
                <w:sz w:val="19"/>
              </w:rPr>
              <w:t>NIP. 197907162011011008</w:t>
            </w:r>
          </w:p>
        </w:tc>
        <w:tc>
          <w:tcPr>
            <w:tcW w:type="dxa" w:w="4788"/>
          </w:tcPr>
          <w:p>
            <w:pPr>
              <w:jc w:val="center"/>
            </w:pPr>
            <w:r/>
            <w:r>
              <w:rPr>
                <w:rFonts w:ascii="Arial" w:hAnsi="Arial"/>
                <w:b w:val="0"/>
                <w:color w:val="555555"/>
                <w:sz w:val="19"/>
              </w:rPr>
              <w:t>Project Manager Analisis Data dan Pembangunan Dashboard Pariwisata</w:t>
            </w:r>
          </w:p>
        </w:tc>
      </w:tr>
    </w:tbl>
    <w:sectPr w:rsidR="00FC693F" w:rsidRPr="0006063C" w:rsidSect="00034616">
      <w:pgSz w:w="12240" w:h="15840"/>
      <w:pgMar w:top="1247" w:right="124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