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05EF01" w14:textId="77777777" w:rsidR="00E05235" w:rsidRDefault="00F56D3E">
      <w:pPr>
        <w:pStyle w:val="Project"/>
      </w:pPr>
      <w:fldSimple w:instr=" SUBJECT  \* MERGEFORMAT ">
        <w:r w:rsidR="00F41280">
          <w:t>Clario AI Support Pipeline</w:t>
        </w:r>
      </w:fldSimple>
    </w:p>
    <w:p w14:paraId="0805EF02" w14:textId="77777777" w:rsidR="00E05235" w:rsidRDefault="00F41280">
      <w:pPr>
        <w:pStyle w:val="Title"/>
        <w:jc w:val="right"/>
      </w:pPr>
      <w:fldSimple w:instr=" TITLE  \* MERGEFORMAT ">
        <w:r>
          <w:t>Data Science Evaluation Test Plan</w:t>
        </w:r>
      </w:fldSimple>
    </w:p>
    <w:p w14:paraId="0805EF03" w14:textId="77777777" w:rsidR="00E05235" w:rsidRDefault="00E05235"/>
    <w:p w14:paraId="0805EF04" w14:textId="77777777" w:rsidR="00E05235" w:rsidRDefault="00F56D3E">
      <w:pPr>
        <w:pStyle w:val="Title"/>
        <w:jc w:val="right"/>
        <w:rPr>
          <w:sz w:val="28"/>
        </w:rPr>
      </w:pPr>
      <w:r>
        <w:rPr>
          <w:sz w:val="28"/>
        </w:rPr>
        <w:t>Version 1.2</w:t>
      </w:r>
    </w:p>
    <w:p w14:paraId="0805EF05" w14:textId="77777777" w:rsidR="00E05235" w:rsidRDefault="00E05235">
      <w:pPr>
        <w:pStyle w:val="Title"/>
        <w:rPr>
          <w:sz w:val="28"/>
        </w:rPr>
      </w:pPr>
    </w:p>
    <w:p w14:paraId="0805EF06" w14:textId="77777777" w:rsidR="00E05235" w:rsidRDefault="00E05235">
      <w:pPr>
        <w:jc w:val="right"/>
      </w:pPr>
    </w:p>
    <w:p w14:paraId="0805EF08" w14:textId="77777777" w:rsidR="00E05235" w:rsidRDefault="00E05235">
      <w:pPr>
        <w:pStyle w:val="InfoBlue"/>
        <w:sectPr w:rsidR="00E05235">
          <w:headerReference w:type="default" r:id="rId7"/>
          <w:footerReference w:type="even" r:id="rId8"/>
          <w:pgSz w:w="12240" w:h="15840" w:code="1"/>
          <w:pgMar w:top="1440" w:right="1440" w:bottom="1440" w:left="1440" w:header="720" w:footer="720" w:gutter="0"/>
          <w:cols w:space="720"/>
          <w:vAlign w:val="center"/>
        </w:sectPr>
      </w:pPr>
    </w:p>
    <w:p w14:paraId="0805EF09" w14:textId="77777777" w:rsidR="00E05235" w:rsidRDefault="00F56D3E">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E05235" w14:paraId="0805EF0E" w14:textId="77777777">
        <w:tc>
          <w:tcPr>
            <w:tcW w:w="2304" w:type="dxa"/>
            <w:shd w:val="pct5" w:color="auto" w:fill="auto"/>
          </w:tcPr>
          <w:p w14:paraId="0805EF0A" w14:textId="77777777" w:rsidR="00E05235" w:rsidRDefault="00F56D3E">
            <w:pPr>
              <w:pStyle w:val="Tabletext"/>
              <w:jc w:val="center"/>
              <w:rPr>
                <w:b/>
              </w:rPr>
            </w:pPr>
            <w:r>
              <w:rPr>
                <w:b/>
              </w:rPr>
              <w:t>Date</w:t>
            </w:r>
          </w:p>
        </w:tc>
        <w:tc>
          <w:tcPr>
            <w:tcW w:w="1152" w:type="dxa"/>
            <w:shd w:val="pct5" w:color="auto" w:fill="auto"/>
          </w:tcPr>
          <w:p w14:paraId="0805EF0B" w14:textId="77777777" w:rsidR="00E05235" w:rsidRDefault="00F56D3E">
            <w:pPr>
              <w:pStyle w:val="Tabletext"/>
              <w:jc w:val="center"/>
              <w:rPr>
                <w:b/>
              </w:rPr>
            </w:pPr>
            <w:r>
              <w:rPr>
                <w:b/>
              </w:rPr>
              <w:t>Version</w:t>
            </w:r>
          </w:p>
        </w:tc>
        <w:tc>
          <w:tcPr>
            <w:tcW w:w="3744" w:type="dxa"/>
            <w:shd w:val="pct5" w:color="auto" w:fill="auto"/>
          </w:tcPr>
          <w:p w14:paraId="0805EF0C" w14:textId="77777777" w:rsidR="00E05235" w:rsidRDefault="00F56D3E">
            <w:pPr>
              <w:pStyle w:val="Tabletext"/>
              <w:jc w:val="center"/>
              <w:rPr>
                <w:b/>
              </w:rPr>
            </w:pPr>
            <w:r>
              <w:rPr>
                <w:b/>
              </w:rPr>
              <w:t>Description</w:t>
            </w:r>
          </w:p>
        </w:tc>
        <w:tc>
          <w:tcPr>
            <w:tcW w:w="2304" w:type="dxa"/>
            <w:shd w:val="pct5" w:color="auto" w:fill="auto"/>
          </w:tcPr>
          <w:p w14:paraId="0805EF0D" w14:textId="77777777" w:rsidR="00E05235" w:rsidRDefault="00F56D3E">
            <w:pPr>
              <w:pStyle w:val="Tabletext"/>
              <w:jc w:val="center"/>
              <w:rPr>
                <w:b/>
              </w:rPr>
            </w:pPr>
            <w:r>
              <w:rPr>
                <w:b/>
              </w:rPr>
              <w:t>Author</w:t>
            </w:r>
          </w:p>
        </w:tc>
      </w:tr>
      <w:tr w:rsidR="00E05235" w14:paraId="0805EF13" w14:textId="77777777">
        <w:trPr>
          <w:cantSplit/>
        </w:trPr>
        <w:tc>
          <w:tcPr>
            <w:tcW w:w="2304" w:type="dxa"/>
          </w:tcPr>
          <w:p w14:paraId="0805EF0F" w14:textId="77777777" w:rsidR="00E05235" w:rsidRDefault="00F56D3E">
            <w:pPr>
              <w:pStyle w:val="Tabletext"/>
            </w:pPr>
            <w:r>
              <w:t>18/Sep/26</w:t>
            </w:r>
          </w:p>
        </w:tc>
        <w:tc>
          <w:tcPr>
            <w:tcW w:w="1152" w:type="dxa"/>
          </w:tcPr>
          <w:p w14:paraId="0805EF10" w14:textId="77777777" w:rsidR="00E05235" w:rsidRDefault="00F56D3E">
            <w:pPr>
              <w:pStyle w:val="Tabletext"/>
            </w:pPr>
            <w:r>
              <w:t>1.0</w:t>
            </w:r>
          </w:p>
        </w:tc>
        <w:tc>
          <w:tcPr>
            <w:tcW w:w="3744" w:type="dxa"/>
          </w:tcPr>
          <w:p w14:paraId="0805EF11" w14:textId="77777777" w:rsidR="00E05235" w:rsidRDefault="00F56D3E">
            <w:pPr>
              <w:pStyle w:val="Tabletext"/>
            </w:pPr>
            <w:r>
              <w:t>Initial Data Science Evaluation test plan, covering Tracks A-D</w:t>
            </w:r>
          </w:p>
        </w:tc>
        <w:tc>
          <w:tcPr>
            <w:tcW w:w="2304" w:type="dxa"/>
          </w:tcPr>
          <w:p w14:paraId="0805EF12" w14:textId="77777777" w:rsidR="00E05235" w:rsidRDefault="00F56D3E">
            <w:pPr>
              <w:pStyle w:val="Tabletext"/>
            </w:pPr>
            <w:r>
              <w:t>DSE Team</w:t>
            </w:r>
          </w:p>
        </w:tc>
      </w:tr>
      <w:tr w:rsidR="00E05235" w14:paraId="0805EF13" w14:textId="77777777">
        <w:trPr>
          <w:cantSplit/>
        </w:trPr>
        <w:tc>
          <w:tcPr>
            <w:tcW w:w="2304" w:type="dxa"/>
          </w:tcPr>
          <w:p w14:paraId="0805EF0F" w14:textId="77777777" w:rsidR="00E05235" w:rsidRDefault="00F56D3E">
            <w:pPr>
              <w:pStyle w:val="Tabletext"/>
            </w:pPr>
            <w:r>
              <w:t>19/Sep/26</w:t>
            </w:r>
          </w:p>
        </w:tc>
        <w:tc>
          <w:tcPr>
            <w:tcW w:w="1152" w:type="dxa"/>
          </w:tcPr>
          <w:p w14:paraId="0805EF10" w14:textId="77777777" w:rsidR="00E05235" w:rsidRDefault="00F56D3E">
            <w:pPr>
              <w:pStyle w:val="Tabletext"/>
            </w:pPr>
            <w:r>
              <w:t>1.1</w:t>
            </w:r>
          </w:p>
        </w:tc>
        <w:tc>
          <w:tcPr>
            <w:tcW w:w="3744" w:type="dxa"/>
          </w:tcPr>
          <w:p w14:paraId="0805EF11" w14:textId="77777777" w:rsidR="00E05235" w:rsidRDefault="00F56D3E">
            <w:pPr>
              <w:pStyle w:val="Tabletext"/>
            </w:pPr>
            <w:r>
              <w:t>Added the two-phase method, data sources, and the local Llama classifier results</w:t>
            </w:r>
          </w:p>
        </w:tc>
        <w:tc>
          <w:tcPr>
            <w:tcW w:w="2304" w:type="dxa"/>
          </w:tcPr>
          <w:p w14:paraId="0805EF12" w14:textId="77777777" w:rsidR="00E05235" w:rsidRDefault="00F56D3E">
            <w:pPr>
              <w:pStyle w:val="Tabletext"/>
            </w:pPr>
            <w:r>
              <w:t>DSE Team</w:t>
            </w:r>
          </w:p>
        </w:tc>
      </w:tr>
      <w:tr w:rsidR="00E05235" w14:paraId="0805EF13" w14:textId="77777777">
        <w:trPr>
          <w:cantSplit/>
        </w:trPr>
        <w:tc>
          <w:tcPr>
            <w:tcW w:w="2304" w:type="dxa"/>
          </w:tcPr>
          <w:p w14:paraId="0805EF0F" w14:textId="77777777" w:rsidR="00E05235" w:rsidRDefault="00F56D3E">
            <w:pPr>
              <w:pStyle w:val="Tabletext"/>
            </w:pPr>
            <w:r>
              <w:t>19/Sep/26</w:t>
            </w:r>
          </w:p>
        </w:tc>
        <w:tc>
          <w:tcPr>
            <w:tcW w:w="1152" w:type="dxa"/>
          </w:tcPr>
          <w:p w14:paraId="0805EF10" w14:textId="77777777" w:rsidR="00E05235" w:rsidRDefault="00F56D3E">
            <w:pPr>
              <w:pStyle w:val="Tabletext"/>
            </w:pPr>
            <w:r>
              <w:t>1.2</w:t>
            </w:r>
          </w:p>
        </w:tc>
        <w:tc>
          <w:tcPr>
            <w:tcW w:w="3744" w:type="dxa"/>
          </w:tcPr>
          <w:p w14:paraId="0805EF11" w14:textId="77777777" w:rsidR="00E05235" w:rsidRDefault="00F56D3E">
            <w:pPr>
              <w:pStyle w:val="Tabletext"/>
            </w:pPr>
            <w:r>
              <w:t>Added data notes, sample sizes, per-fix results, numeric success criteria, and corrections after review</w:t>
            </w:r>
          </w:p>
        </w:tc>
        <w:tc>
          <w:tcPr>
            <w:tcW w:w="2304" w:type="dxa"/>
          </w:tcPr>
          <w:p w14:paraId="0805EF12" w14:textId="77777777" w:rsidR="00E05235" w:rsidRDefault="00F56D3E">
            <w:pPr>
              <w:pStyle w:val="Tabletext"/>
            </w:pPr>
            <w:r>
              <w:t>DSE Team</w:t>
            </w:r>
          </w:p>
        </w:tc>
      </w:tr>
    </w:tbl>
    <w:p w14:paraId="0805EF23" w14:textId="77777777" w:rsidR="00E05235" w:rsidRDefault="00E05235"/>
    <w:p w14:paraId="0805EF24" w14:textId="77777777" w:rsidR="00E05235" w:rsidRDefault="00F56D3E">
      <w:pPr>
        <w:pStyle w:val="Title"/>
      </w:pPr>
      <w:r>
        <w:t>Table of Contents</w:t>
      </w:r>
    </w:p>
    <w:p xmlns:a="http://schemas.openxmlformats.org/drawingml/2006/main" xmlns:pic="http://schemas.openxmlformats.org/drawingml/2006/picture">
      <w:pPr>
        <w:pStyle w:val="TOC1"/>
        <w:tabs>
          <w:tab w:val="left" w:pos="432"/>
        </w:tabs>
      </w:pPr>
      <w:r>
        <w:fldChar w:fldCharType="begin"/>
      </w:r>
      <w:r>
        <w:instrText xml:space="preserve"> TOC \o "1-3" </w:instrText>
      </w:r>
      <w:r>
        <w:fldChar w:fldCharType="separate"/>
      </w:r>
      <w:r>
        <w:rPr>
          <w:noProof/>
        </w:rPr>
        <w:t>1.</w:t>
      </w:r>
      <w:r>
        <w:rPr>
          <w:noProof/>
        </w:rPr>
        <w:tab/>
      </w:r>
      <w:r>
        <w:rPr>
          <w:noProof/>
        </w:rPr>
        <w:t xml:space="preserve">Evaluation Mission and Test Motivation</w:t>
      </w:r>
      <w:r>
        <w:rPr>
          <w:noProof/>
        </w:rPr>
        <w:tab/>
      </w:r>
      <w:r>
        <w:rPr>
          <w:noProof/>
        </w:rPr>
        <w:fldChar w:fldCharType="begin"/>
      </w:r>
      <w:r>
        <w:rPr>
          <w:noProof/>
        </w:rPr>
        <w:instrText xml:space="preserve"> PAGEREF _Toc900000101 \h </w:instrText>
      </w:r>
      <w:r>
        <w:rPr>
          <w:noProof/>
        </w:rPr>
        <w:fldChar w:fldCharType="separate"/>
      </w:r>
      <w:r>
        <w:rPr>
          <w:noProof/>
        </w:rPr>
        <w:t>3</w:t>
      </w:r>
      <w:r>
        <w:rPr>
          <w:noProof/>
        </w:rPr>
        <w:fldChar w:fldCharType="end"/>
      </w:r>
    </w:p>
    <w:p xmlns:a="http://schemas.openxmlformats.org/drawingml/2006/main" xmlns:pic="http://schemas.openxmlformats.org/drawingml/2006/picture">
      <w:pPr>
        <w:pStyle w:val="TOC1"/>
        <w:tabs>
          <w:tab w:val="left" w:pos="432"/>
        </w:tabs>
      </w:pPr>
      <w:r>
        <w:rPr>
          <w:noProof/>
        </w:rPr>
        <w:t>2.</w:t>
      </w:r>
      <w:r>
        <w:rPr>
          <w:noProof/>
        </w:rPr>
        <w:tab/>
      </w:r>
      <w:r>
        <w:rPr>
          <w:noProof/>
        </w:rPr>
        <w:t xml:space="preserve">Target Test Items</w:t>
      </w:r>
      <w:r>
        <w:rPr>
          <w:noProof/>
        </w:rPr>
        <w:tab/>
      </w:r>
      <w:r>
        <w:rPr>
          <w:noProof/>
        </w:rPr>
        <w:fldChar w:fldCharType="begin"/>
      </w:r>
      <w:r>
        <w:rPr>
          <w:noProof/>
        </w:rPr>
        <w:instrText xml:space="preserve"> PAGEREF _Toc900000102 \h </w:instrText>
      </w:r>
      <w:r>
        <w:rPr>
          <w:noProof/>
        </w:rPr>
        <w:fldChar w:fldCharType="separate"/>
      </w:r>
      <w:r>
        <w:rPr>
          <w:noProof/>
        </w:rPr>
        <w:t>4</w:t>
      </w:r>
      <w:r>
        <w:rPr>
          <w:noProof/>
        </w:rPr>
        <w:fldChar w:fldCharType="end"/>
      </w:r>
    </w:p>
    <w:p xmlns:a="http://schemas.openxmlformats.org/drawingml/2006/main" xmlns:pic="http://schemas.openxmlformats.org/drawingml/2006/picture">
      <w:pPr>
        <w:pStyle w:val="TOC2"/>
        <w:tabs>
          <w:tab w:val="left" w:pos="1000"/>
        </w:tabs>
      </w:pPr>
      <w:r>
        <w:rPr>
          <w:noProof/>
        </w:rPr>
        <w:t>2.1</w:t>
      </w:r>
      <w:r>
        <w:rPr>
          <w:noProof/>
        </w:rPr>
        <w:tab/>
      </w:r>
      <w:r>
        <w:rPr>
          <w:noProof/>
        </w:rPr>
        <w:t xml:space="preserve">Test Data</w:t>
      </w:r>
      <w:r>
        <w:rPr>
          <w:noProof/>
        </w:rPr>
        <w:tab/>
      </w:r>
      <w:r>
        <w:rPr>
          <w:noProof/>
        </w:rPr>
        <w:fldChar w:fldCharType="begin"/>
      </w:r>
      <w:r>
        <w:rPr>
          <w:noProof/>
        </w:rPr>
        <w:instrText xml:space="preserve"> PAGEREF _Toc900000103 \h </w:instrText>
      </w:r>
      <w:r>
        <w:rPr>
          <w:noProof/>
        </w:rPr>
        <w:fldChar w:fldCharType="separate"/>
      </w:r>
      <w:r>
        <w:rPr>
          <w:noProof/>
        </w:rPr>
        <w:t>4</w:t>
      </w:r>
      <w:r>
        <w:rPr>
          <w:noProof/>
        </w:rPr>
        <w:fldChar w:fldCharType="end"/>
      </w:r>
    </w:p>
    <w:p xmlns:a="http://schemas.openxmlformats.org/drawingml/2006/main" xmlns:pic="http://schemas.openxmlformats.org/drawingml/2006/picture">
      <w:pPr>
        <w:pStyle w:val="TOC1"/>
        <w:tabs>
          <w:tab w:val="left" w:pos="432"/>
        </w:tabs>
      </w:pPr>
      <w:r>
        <w:rPr>
          <w:noProof/>
        </w:rPr>
        <w:t>3.</w:t>
      </w:r>
      <w:r>
        <w:rPr>
          <w:noProof/>
        </w:rPr>
        <w:tab/>
      </w:r>
      <w:r>
        <w:rPr>
          <w:noProof/>
        </w:rPr>
        <w:t xml:space="preserve">Test Approach</w:t>
      </w:r>
      <w:r>
        <w:rPr>
          <w:noProof/>
        </w:rPr>
        <w:tab/>
      </w:r>
      <w:r>
        <w:rPr>
          <w:noProof/>
        </w:rPr>
        <w:fldChar w:fldCharType="begin"/>
      </w:r>
      <w:r>
        <w:rPr>
          <w:noProof/>
        </w:rPr>
        <w:instrText xml:space="preserve"> PAGEREF _Toc900000104 \h </w:instrText>
      </w:r>
      <w:r>
        <w:rPr>
          <w:noProof/>
        </w:rPr>
        <w:fldChar w:fldCharType="separate"/>
      </w:r>
      <w:r>
        <w:rPr>
          <w:noProof/>
        </w:rPr>
        <w:t>5</w:t>
      </w:r>
      <w:r>
        <w:rPr>
          <w:noProof/>
        </w:rPr>
        <w:fldChar w:fldCharType="end"/>
      </w:r>
    </w:p>
    <w:p xmlns:a="http://schemas.openxmlformats.org/drawingml/2006/main" xmlns:pic="http://schemas.openxmlformats.org/drawingml/2006/picture">
      <w:pPr>
        <w:pStyle w:val="TOC2"/>
        <w:tabs>
          <w:tab w:val="left" w:pos="1000"/>
        </w:tabs>
      </w:pPr>
      <w:r>
        <w:rPr>
          <w:noProof/>
        </w:rPr>
        <w:t>3.1</w:t>
      </w:r>
      <w:r>
        <w:rPr>
          <w:noProof/>
        </w:rPr>
        <w:tab/>
      </w:r>
      <w:r>
        <w:rPr>
          <w:noProof/>
        </w:rPr>
        <w:t xml:space="preserve">Testing Techniques and Types</w:t>
      </w:r>
      <w:r>
        <w:rPr>
          <w:noProof/>
        </w:rPr>
        <w:tab/>
      </w:r>
      <w:r>
        <w:rPr>
          <w:noProof/>
        </w:rPr>
        <w:fldChar w:fldCharType="begin"/>
      </w:r>
      <w:r>
        <w:rPr>
          <w:noProof/>
        </w:rPr>
        <w:instrText xml:space="preserve"> PAGEREF _Toc900000105 \h </w:instrText>
      </w:r>
      <w:r>
        <w:rPr>
          <w:noProof/>
        </w:rPr>
        <w:fldChar w:fldCharType="separate"/>
      </w:r>
      <w:r>
        <w:rPr>
          <w:noProof/>
        </w:rPr>
        <w:t>5</w:t>
      </w:r>
      <w:r>
        <w:rPr>
          <w:noProof/>
        </w:rPr>
        <w:fldChar w:fldCharType="end"/>
      </w:r>
    </w:p>
    <w:p xmlns:a="http://schemas.openxmlformats.org/drawingml/2006/main" xmlns:pic="http://schemas.openxmlformats.org/drawingml/2006/picture">
      <w:pPr>
        <w:pStyle w:val="TOC3"/>
      </w:pPr>
      <w:r>
        <w:rPr>
          <w:noProof/>
        </w:rPr>
        <w:t>3.1.1</w:t>
      </w:r>
      <w:r>
        <w:rPr>
          <w:noProof/>
        </w:rPr>
        <w:tab/>
      </w:r>
      <w:r>
        <w:rPr>
          <w:noProof/>
        </w:rPr>
        <w:t xml:space="preserve">Data and Knowledge Base Integrity Testing (Track A: Retrieval Quality)</w:t>
      </w:r>
      <w:r>
        <w:rPr>
          <w:noProof/>
        </w:rPr>
        <w:tab/>
      </w:r>
      <w:r>
        <w:rPr>
          <w:noProof/>
        </w:rPr>
        <w:fldChar w:fldCharType="begin"/>
      </w:r>
      <w:r>
        <w:rPr>
          <w:noProof/>
        </w:rPr>
        <w:instrText xml:space="preserve"> PAGEREF _Toc900000106 \h </w:instrText>
      </w:r>
      <w:r>
        <w:rPr>
          <w:noProof/>
        </w:rPr>
        <w:fldChar w:fldCharType="separate"/>
      </w:r>
      <w:r>
        <w:rPr>
          <w:noProof/>
        </w:rPr>
        <w:t>5</w:t>
      </w:r>
      <w:r>
        <w:rPr>
          <w:noProof/>
        </w:rPr>
        <w:fldChar w:fldCharType="end"/>
      </w:r>
    </w:p>
    <w:p xmlns:a="http://schemas.openxmlformats.org/drawingml/2006/main" xmlns:pic="http://schemas.openxmlformats.org/drawingml/2006/picture">
      <w:pPr>
        <w:pStyle w:val="TOC3"/>
      </w:pPr>
      <w:r>
        <w:rPr>
          <w:noProof/>
        </w:rPr>
        <w:t>3.1.2</w:t>
      </w:r>
      <w:r>
        <w:rPr>
          <w:noProof/>
        </w:rPr>
        <w:tab/>
      </w:r>
      <w:r>
        <w:rPr>
          <w:noProof/>
        </w:rPr>
        <w:t xml:space="preserve">Function Testing (Track B: Routing and Escalation Accuracy)</w:t>
      </w:r>
      <w:r>
        <w:rPr>
          <w:noProof/>
        </w:rPr>
        <w:tab/>
      </w:r>
      <w:r>
        <w:rPr>
          <w:noProof/>
        </w:rPr>
        <w:fldChar w:fldCharType="begin"/>
      </w:r>
      <w:r>
        <w:rPr>
          <w:noProof/>
        </w:rPr>
        <w:instrText xml:space="preserve"> PAGEREF _Toc900000107 \h </w:instrText>
      </w:r>
      <w:r>
        <w:rPr>
          <w:noProof/>
        </w:rPr>
        <w:fldChar w:fldCharType="separate"/>
      </w:r>
      <w:r>
        <w:rPr>
          <w:noProof/>
        </w:rPr>
        <w:t>6</w:t>
      </w:r>
      <w:r>
        <w:rPr>
          <w:noProof/>
        </w:rPr>
        <w:fldChar w:fldCharType="end"/>
      </w:r>
    </w:p>
    <w:p xmlns:a="http://schemas.openxmlformats.org/drawingml/2006/main" xmlns:pic="http://schemas.openxmlformats.org/drawingml/2006/picture">
      <w:pPr>
        <w:pStyle w:val="TOC3"/>
      </w:pPr>
      <w:r>
        <w:rPr>
          <w:noProof/>
        </w:rPr>
        <w:t>3.1.3</w:t>
      </w:r>
      <w:r>
        <w:rPr>
          <w:noProof/>
        </w:rPr>
        <w:tab/>
      </w:r>
      <w:r>
        <w:rPr>
          <w:noProof/>
        </w:rPr>
        <w:t xml:space="preserve">Response Quality Testing (Track C: Final Response Quality)</w:t>
      </w:r>
      <w:r>
        <w:rPr>
          <w:noProof/>
        </w:rPr>
        <w:tab/>
      </w:r>
      <w:r>
        <w:rPr>
          <w:noProof/>
        </w:rPr>
        <w:fldChar w:fldCharType="begin"/>
      </w:r>
      <w:r>
        <w:rPr>
          <w:noProof/>
        </w:rPr>
        <w:instrText xml:space="preserve"> PAGEREF _Toc900000108 \h </w:instrText>
      </w:r>
      <w:r>
        <w:rPr>
          <w:noProof/>
        </w:rPr>
        <w:fldChar w:fldCharType="separate"/>
      </w:r>
      <w:r>
        <w:rPr>
          <w:noProof/>
        </w:rPr>
        <w:t>6</w:t>
      </w:r>
      <w:r>
        <w:rPr>
          <w:noProof/>
        </w:rPr>
        <w:fldChar w:fldCharType="end"/>
      </w:r>
    </w:p>
    <w:p xmlns:a="http://schemas.openxmlformats.org/drawingml/2006/main" xmlns:pic="http://schemas.openxmlformats.org/drawingml/2006/picture">
      <w:pPr>
        <w:pStyle w:val="TOC3"/>
      </w:pPr>
      <w:r>
        <w:rPr>
          <w:noProof/>
        </w:rPr>
        <w:t>3.1.4</w:t>
      </w:r>
      <w:r>
        <w:rPr>
          <w:noProof/>
        </w:rPr>
        <w:tab/>
      </w:r>
      <w:r>
        <w:rPr>
          <w:noProof/>
        </w:rPr>
        <w:t xml:space="preserve">Judge Reliability Testing (Track D: Judge Reliability)</w:t>
      </w:r>
      <w:r>
        <w:rPr>
          <w:noProof/>
        </w:rPr>
        <w:tab/>
      </w:r>
      <w:r>
        <w:rPr>
          <w:noProof/>
        </w:rPr>
        <w:fldChar w:fldCharType="begin"/>
      </w:r>
      <w:r>
        <w:rPr>
          <w:noProof/>
        </w:rPr>
        <w:instrText xml:space="preserve"> PAGEREF _Toc900000109 \h </w:instrText>
      </w:r>
      <w:r>
        <w:rPr>
          <w:noProof/>
        </w:rPr>
        <w:fldChar w:fldCharType="separate"/>
      </w:r>
      <w:r>
        <w:rPr>
          <w:noProof/>
        </w:rPr>
        <w:t>6</w:t>
      </w:r>
      <w:r>
        <w:rPr>
          <w:noProof/>
        </w:rPr>
        <w:fldChar w:fldCharType="end"/>
      </w:r>
    </w:p>
    <w:p xmlns:a="http://schemas.openxmlformats.org/drawingml/2006/main" xmlns:pic="http://schemas.openxmlformats.org/drawingml/2006/picture">
      <w:pPr>
        <w:pStyle w:val="TOC3"/>
      </w:pPr>
      <w:r>
        <w:rPr>
          <w:noProof/>
        </w:rPr>
        <w:t>3.1.5</w:t>
      </w:r>
      <w:r>
        <w:rPr>
          <w:noProof/>
        </w:rPr>
        <w:tab/>
      </w:r>
      <w:r>
        <w:rPr>
          <w:noProof/>
        </w:rPr>
        <w:t xml:space="preserve">Model Selection Testing: Local Llama Classifier</w:t>
      </w:r>
      <w:r>
        <w:rPr>
          <w:noProof/>
        </w:rPr>
        <w:tab/>
      </w:r>
      <w:r>
        <w:rPr>
          <w:noProof/>
        </w:rPr>
        <w:fldChar w:fldCharType="begin"/>
      </w:r>
      <w:r>
        <w:rPr>
          <w:noProof/>
        </w:rPr>
        <w:instrText xml:space="preserve"> PAGEREF _Toc900000110 \h </w:instrText>
      </w:r>
      <w:r>
        <w:rPr>
          <w:noProof/>
        </w:rPr>
        <w:fldChar w:fldCharType="separate"/>
      </w:r>
      <w:r>
        <w:rPr>
          <w:noProof/>
        </w:rPr>
        <w:t>7</w:t>
      </w:r>
      <w:r>
        <w:rPr>
          <w:noProof/>
        </w:rPr>
        <w:fldChar w:fldCharType="end"/>
      </w:r>
    </w:p>
    <w:p xmlns:a="http://schemas.openxmlformats.org/drawingml/2006/main" xmlns:pic="http://schemas.openxmlformats.org/drawingml/2006/picture">
      <w:pPr>
        <w:pStyle w:val="TOC1"/>
        <w:tabs>
          <w:tab w:val="left" w:pos="432"/>
        </w:tabs>
      </w:pPr>
      <w:r>
        <w:rPr>
          <w:noProof/>
        </w:rPr>
        <w:t>4.</w:t>
      </w:r>
      <w:r>
        <w:rPr>
          <w:noProof/>
        </w:rPr>
        <w:tab/>
      </w:r>
      <w:r>
        <w:rPr>
          <w:noProof/>
        </w:rPr>
        <w:t xml:space="preserve">Deliverables</w:t>
      </w:r>
      <w:r>
        <w:rPr>
          <w:noProof/>
        </w:rPr>
        <w:tab/>
      </w:r>
      <w:r>
        <w:rPr>
          <w:noProof/>
        </w:rPr>
        <w:fldChar w:fldCharType="begin"/>
      </w:r>
      <w:r>
        <w:rPr>
          <w:noProof/>
        </w:rPr>
        <w:instrText xml:space="preserve"> PAGEREF _Toc900000111 \h </w:instrText>
      </w:r>
      <w:r>
        <w:rPr>
          <w:noProof/>
        </w:rPr>
        <w:fldChar w:fldCharType="separate"/>
      </w:r>
      <w:r>
        <w:rPr>
          <w:noProof/>
        </w:rPr>
        <w:t>7</w:t>
      </w:r>
      <w:r>
        <w:rPr>
          <w:noProof/>
        </w:rPr>
        <w:fldChar w:fldCharType="end"/>
      </w:r>
    </w:p>
    <w:p xmlns:a="http://schemas.openxmlformats.org/drawingml/2006/main" xmlns:pic="http://schemas.openxmlformats.org/drawingml/2006/picture">
      <w:pPr>
        <w:pStyle w:val="TOC2"/>
        <w:tabs>
          <w:tab w:val="left" w:pos="1000"/>
        </w:tabs>
      </w:pPr>
      <w:r>
        <w:rPr>
          <w:noProof/>
        </w:rPr>
        <w:t>4.1</w:t>
      </w:r>
      <w:r>
        <w:rPr>
          <w:noProof/>
        </w:rPr>
        <w:tab/>
      </w:r>
      <w:r>
        <w:rPr>
          <w:noProof/>
        </w:rPr>
        <w:t xml:space="preserve">Test Evaluation Summaries</w:t>
      </w:r>
      <w:r>
        <w:rPr>
          <w:noProof/>
        </w:rPr>
        <w:tab/>
      </w:r>
      <w:r>
        <w:rPr>
          <w:noProof/>
        </w:rPr>
        <w:fldChar w:fldCharType="begin"/>
      </w:r>
      <w:r>
        <w:rPr>
          <w:noProof/>
        </w:rPr>
        <w:instrText xml:space="preserve"> PAGEREF _Toc900000112 \h </w:instrText>
      </w:r>
      <w:r>
        <w:rPr>
          <w:noProof/>
        </w:rPr>
        <w:fldChar w:fldCharType="separate"/>
      </w:r>
      <w:r>
        <w:rPr>
          <w:noProof/>
        </w:rPr>
        <w:t>7</w:t>
      </w:r>
      <w:r>
        <w:rPr>
          <w:noProof/>
        </w:rPr>
        <w:fldChar w:fldCharType="end"/>
      </w:r>
    </w:p>
    <w:p xmlns:a="http://schemas.openxmlformats.org/drawingml/2006/main" xmlns:pic="http://schemas.openxmlformats.org/drawingml/2006/picture">
      <w:pPr>
        <w:pStyle w:val="TOC2"/>
        <w:tabs>
          <w:tab w:val="left" w:pos="1000"/>
        </w:tabs>
      </w:pPr>
      <w:r>
        <w:rPr>
          <w:noProof/>
        </w:rPr>
        <w:t>4.2</w:t>
      </w:r>
      <w:r>
        <w:rPr>
          <w:noProof/>
        </w:rPr>
        <w:tab/>
      </w:r>
      <w:r>
        <w:rPr>
          <w:noProof/>
        </w:rPr>
        <w:t xml:space="preserve">Reporting on Test Coverage</w:t>
      </w:r>
      <w:r>
        <w:rPr>
          <w:noProof/>
        </w:rPr>
        <w:tab/>
      </w:r>
      <w:r>
        <w:rPr>
          <w:noProof/>
        </w:rPr>
        <w:fldChar w:fldCharType="begin"/>
      </w:r>
      <w:r>
        <w:rPr>
          <w:noProof/>
        </w:rPr>
        <w:instrText xml:space="preserve"> PAGEREF _Toc900000113 \h </w:instrText>
      </w:r>
      <w:r>
        <w:rPr>
          <w:noProof/>
        </w:rPr>
        <w:fldChar w:fldCharType="separate"/>
      </w:r>
      <w:r>
        <w:rPr>
          <w:noProof/>
        </w:rPr>
        <w:t>7</w:t>
      </w:r>
      <w:r>
        <w:rPr>
          <w:noProof/>
        </w:rPr>
        <w:fldChar w:fldCharType="end"/>
      </w:r>
    </w:p>
    <w:p xmlns:a="http://schemas.openxmlformats.org/drawingml/2006/main" xmlns:pic="http://schemas.openxmlformats.org/drawingml/2006/picture">
      <w:pPr>
        <w:pStyle w:val="TOC1"/>
        <w:tabs>
          <w:tab w:val="left" w:pos="432"/>
        </w:tabs>
      </w:pPr>
      <w:r>
        <w:rPr>
          <w:noProof/>
        </w:rPr>
        <w:t>5.</w:t>
      </w:r>
      <w:r>
        <w:rPr>
          <w:noProof/>
        </w:rPr>
        <w:tab/>
      </w:r>
      <w:r>
        <w:rPr>
          <w:noProof/>
        </w:rPr>
        <w:t xml:space="preserve">Risks, Dependencies, Assumptions, and Constraints</w:t>
      </w:r>
      <w:r>
        <w:rPr>
          <w:noProof/>
        </w:rPr>
        <w:tab/>
      </w:r>
      <w:r>
        <w:rPr>
          <w:noProof/>
        </w:rPr>
        <w:fldChar w:fldCharType="begin"/>
      </w:r>
      <w:r>
        <w:rPr>
          <w:noProof/>
        </w:rPr>
        <w:instrText xml:space="preserve"> PAGEREF _Toc900000114 \h </w:instrText>
      </w:r>
      <w:r>
        <w:rPr>
          <w:noProof/>
        </w:rPr>
        <w:fldChar w:fldCharType="separate"/>
      </w:r>
      <w:r>
        <w:rPr>
          <w:noProof/>
        </w:rPr>
        <w:t>7</w:t>
      </w:r>
      <w:r>
        <w:rPr>
          <w:noProof/>
        </w:rPr>
        <w:fldChar w:fldCharType="end"/>
      </w:r>
    </w:p>
    <w:p xmlns:a="http://schemas.openxmlformats.org/drawingml/2006/main" xmlns:pic="http://schemas.openxmlformats.org/drawingml/2006/picture">
      <w:pPr>
        <w:pStyle w:val="TOC1"/>
        <w:tabs>
          <w:tab w:val="left" w:pos="432"/>
        </w:tabs>
      </w:pPr>
      <w:r>
        <w:rPr>
          <w:noProof/>
        </w:rPr>
        <w:t>6.</w:t>
      </w:r>
      <w:r>
        <w:rPr>
          <w:noProof/>
        </w:rPr>
        <w:tab/>
      </w:r>
      <w:r>
        <w:rPr>
          <w:noProof/>
        </w:rPr>
        <w:t xml:space="preserve">References</w:t>
      </w:r>
      <w:r>
        <w:rPr>
          <w:noProof/>
        </w:rPr>
        <w:tab/>
      </w:r>
      <w:r>
        <w:rPr>
          <w:noProof/>
        </w:rPr>
        <w:fldChar w:fldCharType="begin"/>
      </w:r>
      <w:r>
        <w:rPr>
          <w:noProof/>
        </w:rPr>
        <w:instrText xml:space="preserve"> PAGEREF _Toc900000115 \h </w:instrText>
      </w:r>
      <w:r>
        <w:rPr>
          <w:noProof/>
        </w:rPr>
        <w:fldChar w:fldCharType="separate"/>
      </w:r>
      <w:r>
        <w:rPr>
          <w:noProof/>
        </w:rPr>
        <w:t>8</w:t>
      </w:r>
      <w:r>
        <w:rPr>
          <w:noProof/>
        </w:rPr>
        <w:fldChar w:fldCharType="end"/>
      </w:r>
    </w:p>
    <w:p xmlns:a="http://schemas.openxmlformats.org/drawingml/2006/main" xmlns:pic="http://schemas.openxmlformats.org/drawingml/2006/picture">
      <w:pPr>
        <w:pStyle w:val="TOC1"/>
        <w:tabs>
          <w:tab w:val="left" w:pos="432"/>
        </w:tabs>
      </w:pPr>
      <w:r>
        <w:rPr>
          <w:noProof/>
        </w:rPr>
        <w:t xml:space="preserve">Appendix: Results by Phase</w:t>
      </w:r>
      <w:r>
        <w:rPr>
          <w:noProof/>
        </w:rPr>
        <w:tab/>
      </w:r>
      <w:r>
        <w:rPr>
          <w:noProof/>
        </w:rPr>
        <w:fldChar w:fldCharType="begin"/>
      </w:r>
      <w:r>
        <w:rPr>
          <w:noProof/>
        </w:rPr>
        <w:instrText xml:space="preserve"> PAGEREF _Toc900000116 \h </w:instrText>
      </w:r>
      <w:r>
        <w:rPr>
          <w:noProof/>
        </w:rPr>
        <w:fldChar w:fldCharType="separate"/>
      </w:r>
      <w:r>
        <w:rPr>
          <w:noProof/>
        </w:rPr>
        <w:t>9</w:t>
      </w:r>
      <w:r>
        <w:rPr>
          <w:noProof/>
        </w:rPr>
        <w:fldChar w:fldCharType="end"/>
      </w:r>
    </w:p>
    <w:p xmlns:a="http://schemas.openxmlformats.org/drawingml/2006/main" xmlns:pic="http://schemas.openxmlformats.org/drawingml/2006/picture">
      <w:pPr>
        <w:pStyle w:val="TOC2"/>
        <w:tabs>
          <w:tab w:val="left" w:pos="1000"/>
        </w:tabs>
      </w:pPr>
      <w:r>
        <w:rPr>
          <w:noProof/>
        </w:rPr>
        <w:t xml:space="preserve">Appendix A: Track A, Retrieval Quality</w:t>
      </w:r>
      <w:r>
        <w:rPr>
          <w:noProof/>
        </w:rPr>
        <w:tab/>
      </w:r>
      <w:r>
        <w:rPr>
          <w:noProof/>
        </w:rPr>
        <w:fldChar w:fldCharType="begin"/>
      </w:r>
      <w:r>
        <w:rPr>
          <w:noProof/>
        </w:rPr>
        <w:instrText xml:space="preserve"> PAGEREF _Toc900000117 \h </w:instrText>
      </w:r>
      <w:r>
        <w:rPr>
          <w:noProof/>
        </w:rPr>
        <w:fldChar w:fldCharType="separate"/>
      </w:r>
      <w:r>
        <w:rPr>
          <w:noProof/>
        </w:rPr>
        <w:t>9</w:t>
      </w:r>
      <w:r>
        <w:rPr>
          <w:noProof/>
        </w:rPr>
        <w:fldChar w:fldCharType="end"/>
      </w:r>
    </w:p>
    <w:p xmlns:a="http://schemas.openxmlformats.org/drawingml/2006/main" xmlns:pic="http://schemas.openxmlformats.org/drawingml/2006/picture">
      <w:pPr>
        <w:pStyle w:val="TOC2"/>
        <w:tabs>
          <w:tab w:val="left" w:pos="1000"/>
        </w:tabs>
      </w:pPr>
      <w:r>
        <w:rPr>
          <w:noProof/>
        </w:rPr>
        <w:t xml:space="preserve">Appendix B: Track B, Routing and Escalation Accuracy</w:t>
      </w:r>
      <w:r>
        <w:rPr>
          <w:noProof/>
        </w:rPr>
        <w:tab/>
      </w:r>
      <w:r>
        <w:rPr>
          <w:noProof/>
        </w:rPr>
        <w:fldChar w:fldCharType="begin"/>
      </w:r>
      <w:r>
        <w:rPr>
          <w:noProof/>
        </w:rPr>
        <w:instrText xml:space="preserve"> PAGEREF _Toc900000118 \h </w:instrText>
      </w:r>
      <w:r>
        <w:rPr>
          <w:noProof/>
        </w:rPr>
        <w:fldChar w:fldCharType="separate"/>
      </w:r>
      <w:r>
        <w:rPr>
          <w:noProof/>
        </w:rPr>
        <w:t>11</w:t>
      </w:r>
      <w:r>
        <w:rPr>
          <w:noProof/>
        </w:rPr>
        <w:fldChar w:fldCharType="end"/>
      </w:r>
    </w:p>
    <w:p xmlns:a="http://schemas.openxmlformats.org/drawingml/2006/main" xmlns:pic="http://schemas.openxmlformats.org/drawingml/2006/picture">
      <w:pPr>
        <w:pStyle w:val="TOC2"/>
        <w:tabs>
          <w:tab w:val="left" w:pos="1000"/>
        </w:tabs>
      </w:pPr>
      <w:r>
        <w:rPr>
          <w:noProof/>
        </w:rPr>
        <w:t xml:space="preserve">Appendix C: Track C, Final Response Quality</w:t>
      </w:r>
      <w:r>
        <w:rPr>
          <w:noProof/>
        </w:rPr>
        <w:tab/>
      </w:r>
      <w:r>
        <w:rPr>
          <w:noProof/>
        </w:rPr>
        <w:fldChar w:fldCharType="begin"/>
      </w:r>
      <w:r>
        <w:rPr>
          <w:noProof/>
        </w:rPr>
        <w:instrText xml:space="preserve"> PAGEREF _Toc900000119 \h </w:instrText>
      </w:r>
      <w:r>
        <w:rPr>
          <w:noProof/>
        </w:rPr>
        <w:fldChar w:fldCharType="separate"/>
      </w:r>
      <w:r>
        <w:rPr>
          <w:noProof/>
        </w:rPr>
        <w:t>14</w:t>
      </w:r>
      <w:r>
        <w:rPr>
          <w:noProof/>
        </w:rPr>
        <w:fldChar w:fldCharType="end"/>
      </w:r>
    </w:p>
    <w:p xmlns:a="http://schemas.openxmlformats.org/drawingml/2006/main" xmlns:pic="http://schemas.openxmlformats.org/drawingml/2006/picture">
      <w:pPr>
        <w:pStyle w:val="TOC2"/>
        <w:tabs>
          <w:tab w:val="left" w:pos="1000"/>
        </w:tabs>
      </w:pPr>
      <w:r>
        <w:rPr>
          <w:noProof/>
        </w:rPr>
        <w:t xml:space="preserve">Appendix D: Track D, Judge Reliability</w:t>
      </w:r>
      <w:r>
        <w:rPr>
          <w:noProof/>
        </w:rPr>
        <w:tab/>
      </w:r>
      <w:r>
        <w:rPr>
          <w:noProof/>
        </w:rPr>
        <w:fldChar w:fldCharType="begin"/>
      </w:r>
      <w:r>
        <w:rPr>
          <w:noProof/>
        </w:rPr>
        <w:instrText xml:space="preserve"> PAGEREF _Toc900000120 \h </w:instrText>
      </w:r>
      <w:r>
        <w:rPr>
          <w:noProof/>
        </w:rPr>
        <w:fldChar w:fldCharType="separate"/>
      </w:r>
      <w:r>
        <w:rPr>
          <w:noProof/>
        </w:rPr>
        <w:t>15</w:t>
      </w:r>
      <w:r>
        <w:rPr>
          <w:noProof/>
        </w:rPr>
        <w:fldChar w:fldCharType="end"/>
      </w:r>
    </w:p>
    <w:p xmlns:a="http://schemas.openxmlformats.org/drawingml/2006/main" xmlns:pic="http://schemas.openxmlformats.org/drawingml/2006/picture">
      <w:pPr>
        <w:pStyle w:val="TOC2"/>
        <w:tabs>
          <w:tab w:val="left" w:pos="1000"/>
        </w:tabs>
      </w:pPr>
      <w:r>
        <w:rPr>
          <w:noProof/>
        </w:rPr>
        <w:t xml:space="preserve">Appendix E: Local Llama Classifier Selection</w:t>
      </w:r>
      <w:r>
        <w:rPr>
          <w:noProof/>
        </w:rPr>
        <w:tab/>
      </w:r>
      <w:r>
        <w:rPr>
          <w:noProof/>
        </w:rPr>
        <w:fldChar w:fldCharType="begin"/>
      </w:r>
      <w:r>
        <w:rPr>
          <w:noProof/>
        </w:rPr>
        <w:instrText xml:space="preserve"> PAGEREF _Toc900000121 \h </w:instrText>
      </w:r>
      <w:r>
        <w:rPr>
          <w:noProof/>
        </w:rPr>
        <w:fldChar w:fldCharType="separate"/>
      </w:r>
      <w:r>
        <w:rPr>
          <w:noProof/>
        </w:rPr>
        <w:t>18</w:t>
      </w:r>
      <w:r>
        <w:rPr>
          <w:noProof/>
        </w:rPr>
        <w:fldChar w:fldCharType="end"/>
      </w:r>
    </w:p>
    <w:p w14:paraId="0805EF36" w14:textId="77777777" w:rsidR="001A1EE0" w:rsidRDefault="00F56D3E">
      <w:pPr>
        <w:pStyle w:val="MainTitle"/>
        <w:ind w:left="450" w:firstLine="450"/>
      </w:pPr>
      <w:r>
        <w:fldChar w:fldCharType="end"/>
      </w:r>
    </w:p>
    <w:p w14:paraId="0805EF3E" w14:textId="77777777" w:rsidR="00E05235" w:rsidRDefault="00F56D3E">
      <w:pPr>
        <w:pStyle w:val="MainTitle"/>
        <w:ind w:left="450" w:firstLine="450"/>
      </w:pPr>
      <w:r w:rsidRPr="001A1EE0">
        <w:br w:type="page"/>
      </w:r>
      <w:fldSimple w:instr=" TITLE  \* MERGEFORMAT ">
        <w:r w:rsidR="00F41280">
          <w:t>Data Science Evaluation Test Plan</w:t>
        </w:r>
      </w:fldSimple>
    </w:p>
    <w:p xmlns:a="http://schemas.openxmlformats.org/drawingml/2006/main" xmlns:pic="http://schemas.openxmlformats.org/drawingml/2006/picture">
      <w:pPr>
        <w:pStyle w:val="Heading1"/>
      </w:pPr>
      <w:bookmarkStart w:id="101" w:name="_Toc900000101"/>
      <w:r>
        <w:t xml:space="preserve">Evaluation Mission and Test Motivation</w:t>
      </w:r>
      <w:bookmarkEnd w:id="101"/>
    </w:p>
    <w:p xmlns:a="http://schemas.openxmlformats.org/drawingml/2006/main" xmlns:pic="http://schemas.openxmlformats.org/drawingml/2006/picture">
      <w:pPr>
        <w:pStyle w:val="BodyText"/>
      </w:pPr>
      <w:r>
        <w:t xml:space="preserve">Clario is an AI support assistant for an online learning platform. When a customer sends a support ticket, Clario reads it, searches the knowledge base (KB), sends the ticket to the right team (technical, billing, or HR), drafts a reply, checks its own draft, and decides when a human must step in before anything is sent.</w:t>
      </w:r>
    </w:p>
    <w:p xmlns:a="http://schemas.openxmlformats.org/drawingml/2006/main" xmlns:pic="http://schemas.openxmlformats.org/drawingml/2006/picture">
      <w:pPr>
        <w:pStyle w:val="BodyText"/>
      </w:pPr>
      <w:r>
        <w:t xml:space="preserve">Before using Clario on real customer tickets, we wanted to know how well the main steps work, using real ticket data. This document is our plan for that evaluation, together with the results.</w:t>
      </w:r>
    </w:p>
    <w:p xmlns:a="http://schemas.openxmlformats.org/drawingml/2006/main" xmlns:pic="http://schemas.openxmlformats.org/drawingml/2006/picture">
      <w:pPr>
        <w:pStyle w:val="BodyText"/>
        <w:keepNext/>
      </w:pPr>
      <w:r>
        <w:rPr>
          <w:b/>
        </w:rPr>
        <w:t xml:space="preserve">Mission</w:t>
      </w:r>
    </w:p>
    <w:p xmlns:a="http://schemas.openxmlformats.org/drawingml/2006/main" xmlns:pic="http://schemas.openxmlformats.org/drawingml/2006/picture">
      <w:pPr>
        <w:pStyle w:val="BodyText"/>
      </w:pPr>
      <w:r>
        <w:t xml:space="preserve">Measure retrieval, routing and escalation, reply quality, and the automated judge; fix the issues we find; and check every fix with data.</w:t>
      </w:r>
    </w:p>
    <w:p xmlns:a="http://schemas.openxmlformats.org/drawingml/2006/main" xmlns:pic="http://schemas.openxmlformats.org/drawingml/2006/picture">
      <w:pPr>
        <w:pStyle w:val="BodyText"/>
        <w:keepNext/>
      </w:pPr>
      <w:r>
        <w:rPr>
          <w:b/>
        </w:rPr>
        <w:t xml:space="preserve">What HR means in Clario</w:t>
      </w:r>
    </w:p>
    <w:p xmlns:a="http://schemas.openxmlformats.org/drawingml/2006/main" xmlns:pic="http://schemas.openxmlformats.org/drawingml/2006/picture">
      <w:pPr>
        <w:pStyle w:val="BodyText"/>
      </w:pPr>
      <w:r>
        <w:t xml:space="preserve">HR tickets are the ones that need a person's judgement or a policy decision, not just a KB answer. Examples are a bank-slip payment linked to the wrong account, a refund after a medical emergency, parental consent, an instructor change in the middle of a course, and course cancellations. Clario always sends HR tickets to a human reviewer with a draft reply.</w:t>
      </w:r>
    </w:p>
    <w:p xmlns:a="http://schemas.openxmlformats.org/drawingml/2006/main" xmlns:pic="http://schemas.openxmlformats.org/drawingml/2006/picture">
      <w:pPr>
        <w:pStyle w:val="BodyText"/>
        <w:keepNext/>
      </w:pPr>
      <w:r>
        <w:rPr>
          <w:b/>
        </w:rPr>
        <w:t xml:space="preserve">Background</w:t>
      </w:r>
    </w:p>
    <w:p xmlns:a="http://schemas.openxmlformats.org/drawingml/2006/main" xmlns:pic="http://schemas.openxmlformats.org/drawingml/2006/picture">
      <w:pPr>
        <w:pStyle w:val="BodyText"/>
      </w:pPr>
      <w:r>
        <w:t xml:space="preserve">A local fine-tuned Llama 3.2 model reads each ticket and predicts its category, priority, and sentiment. Clario then finds the right KB documents, routes the ticket to a specialist, drafts a reply, scores it with an automated judge, and decides on escalation. The figure shows which step each track tests.</w:t>
      </w:r>
    </w:p>
    <w:p xmlns:a="http://schemas.openxmlformats.org/drawingml/2006/main" xmlns:pic="http://schemas.openxmlformats.org/drawingml/2006/picture">
      <w:pPr>
        <w:pStyle w:val="BodyText"/>
        <w:keepNext/>
        <w:spacing w:before="120" w:after="40"/>
        <w:ind w:left="0"/>
        <w:jc w:val="center"/>
      </w:pPr>
      <w:r>
        <w:drawing>
          <wp:inline distT="0" distB="0" distL="0" distR="0">
            <wp:extent cx="5334000" cy="2866990"/>
            <wp:docPr id="1" name="Picture 1"/>
            <wp:cNvGraphicFramePr>
              <a:graphicFrameLocks noChangeAspect="1"/>
            </wp:cNvGraphicFramePr>
            <a:graphic>
              <a:graphicData uri="http://schemas.openxmlformats.org/drawingml/2006/picture">
                <pic:pic>
                  <pic:nvPicPr>
                    <pic:cNvPr id="1" name="pipeline.png"/>
                    <pic:cNvPicPr/>
                  </pic:nvPicPr>
                  <pic:blipFill>
                    <a:blip r:embed="rIdImg1"/>
                    <a:stretch>
                      <a:fillRect/>
                    </a:stretch>
                  </pic:blipFill>
                  <pic:spPr>
                    <a:xfrm>
                      <a:off x="0" y="0"/>
                      <a:ext cx="5334000" cy="2866990"/>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1: The Clario pipeline. Each step shows the track that tests it.</w:t>
      </w:r>
    </w:p>
    <w:p xmlns:a="http://schemas.openxmlformats.org/drawingml/2006/main" xmlns:pic="http://schemas.openxmlformats.org/drawingml/2006/picture">
      <w:pPr>
        <w:pStyle w:val="BodyText"/>
      </w:pPr>
      <w:r>
        <w:t xml:space="preserve">This plan does not support a whole-pipeline go-live decision. Personal-data redaction, the reflection loop, and the response cache were live in the pipeline that produced the Track C drafts, so their effect is inside those numbers. We did not test them alone, and we report no end-to-end result.</w:t>
      </w:r>
    </w:p>
    <w:p xmlns:a="http://schemas.openxmlformats.org/drawingml/2006/main" xmlns:pic="http://schemas.openxmlformats.org/drawingml/2006/picture">
      <w:pPr>
        <w:pStyle w:val="BodyText"/>
        <w:keepNext/>
      </w:pPr>
      <w:r>
        <w:rPr>
          <w:b/>
        </w:rPr>
        <w:t xml:space="preserve">How we ran the evaluation</w:t>
      </w:r>
    </w:p>
    <w:p xmlns:a="http://schemas.openxmlformats.org/drawingml/2006/main" xmlns:pic="http://schemas.openxmlformats.org/drawingml/2006/picture">
      <w:pPr>
        <w:pStyle w:val="BodyText"/>
      </w:pPr>
      <w:r>
        <w:t xml:space="preserve">We ran every track in two phases:</w:t>
      </w:r>
    </w:p>
    <w:p xmlns:a="http://schemas.openxmlformats.org/drawingml/2006/main" xmlns:pic="http://schemas.openxmlformats.org/drawingml/2006/picture">
      <w:pPr>
        <w:pStyle w:val="BodyText"/>
        <w:numPr>
          <w:ilvl w:val="0"/>
          <w:numId w:val="9"/>
        </w:numPr>
        <w:spacing w:after="60"/>
      </w:pPr>
      <w:r>
        <w:t xml:space="preserve">Phase 1, the 99-query set: two team members annotated the same 99 queries by hand. This showed us the failures, wrong routings, and wrong settings in the pipeline.</w:t>
      </w:r>
    </w:p>
    <w:p xmlns:a="http://schemas.openxmlformats.org/drawingml/2006/main" xmlns:pic="http://schemas.openxmlformats.org/drawingml/2006/picture">
      <w:pPr>
        <w:pStyle w:val="BodyText"/>
        <w:numPr>
          <w:ilvl w:val="0"/>
          <w:numId w:val="9"/>
        </w:numPr>
        <w:spacing w:after="60"/>
      </w:pPr>
      <w:r>
        <w:t xml:space="preserve">Fix: we fixed the issues and checked the metrics after each fix.</w:t>
      </w:r>
    </w:p>
    <w:p xmlns:a="http://schemas.openxmlformats.org/drawingml/2006/main" xmlns:pic="http://schemas.openxmlformats.org/drawingml/2006/picture">
      <w:pPr>
        <w:pStyle w:val="BodyText"/>
        <w:numPr>
          <w:ilvl w:val="0"/>
          <w:numId w:val="9"/>
        </w:numPr>
        <w:spacing w:after="60"/>
      </w:pPr>
      <w:r>
        <w:t xml:space="preserve">Phase 2, the 70 real tickets: we ran the 70 real tickets through the fixed pipeline and measured the results.</w:t>
      </w:r>
    </w:p>
    <w:p xmlns:a="http://schemas.openxmlformats.org/drawingml/2006/main" xmlns:pic="http://schemas.openxmlformats.org/drawingml/2006/picture">
      <w:pPr>
        <w:pStyle w:val="BodyText"/>
        <w:keepNext/>
        <w:spacing w:before="120" w:after="40"/>
        <w:ind w:left="0"/>
        <w:jc w:val="center"/>
      </w:pPr>
      <w:r>
        <w:drawing>
          <wp:inline distT="0" distB="0" distL="0" distR="0">
            <wp:extent cx="5334000" cy="2296389"/>
            <wp:docPr id="2" name="Picture 2"/>
            <wp:cNvGraphicFramePr>
              <a:graphicFrameLocks noChangeAspect="1"/>
            </wp:cNvGraphicFramePr>
            <a:graphic>
              <a:graphicData uri="http://schemas.openxmlformats.org/drawingml/2006/picture">
                <pic:pic>
                  <pic:nvPicPr>
                    <pic:cNvPr id="2" name="flow.png"/>
                    <pic:cNvPicPr/>
                  </pic:nvPicPr>
                  <pic:blipFill>
                    <a:blip r:embed="rIdImg2"/>
                    <a:stretch>
                      <a:fillRect/>
                    </a:stretch>
                  </pic:blipFill>
                  <pic:spPr>
                    <a:xfrm>
                      <a:off x="0" y="0"/>
                      <a:ext cx="5334000" cy="2296389"/>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2: The two-phase method we used in every track.</w:t>
      </w:r>
    </w:p>
    <w:p xmlns:a="http://schemas.openxmlformats.org/drawingml/2006/main" xmlns:pic="http://schemas.openxmlformats.org/drawingml/2006/picture">
      <w:pPr>
        <w:pStyle w:val="Heading1"/>
      </w:pPr>
      <w:bookmarkStart w:id="102" w:name="_Toc900000102"/>
      <w:r>
        <w:t xml:space="preserve">Target Test Items</w:t>
      </w:r>
      <w:bookmarkEnd w:id="102"/>
    </w:p>
    <w:p xmlns:a="http://schemas.openxmlformats.org/drawingml/2006/main" xmlns:pic="http://schemas.openxmlformats.org/drawingml/2006/picture">
      <w:pPr>
        <w:pStyle w:val="BodyText"/>
      </w:pPr>
      <w:r>
        <w:t xml:space="preserve">The table lists the parts of the Clario pipeline covered by this plan, and the track that tests each one. Personal-data redaction and the reflection loop are outside this plan.</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92"/>
        <w:gridCol w:w="1496"/>
        <w:gridCol w:w="4712"/>
      </w:tblGrid>
      <w:tr>
        <w:trPr>
          <w:cantSplit/>
          <w:tblHeader/>
        </w:trPr>
        <w:tc>
          <w:tcPr>
            <w:tcW w:w="2792" w:type="dxa"/>
            <w:shd w:val="pct5" w:color="auto" w:fill="auto"/>
          </w:tcPr>
          <w:p>
            <w:pPr>
              <w:pStyle w:val="Tabletext"/>
              <w:spacing w:after="40"/>
              <w:jc w:val="center"/>
            </w:pPr>
            <w:r>
              <w:rPr>
                <w:b/>
                <w:sz w:val="18"/>
                <w:szCs w:val="18"/>
              </w:rPr>
              <w:t xml:space="preserve">Test Item</w:t>
            </w:r>
          </w:p>
        </w:tc>
        <w:tc>
          <w:tcPr>
            <w:tcW w:w="1496" w:type="dxa"/>
            <w:shd w:val="pct5" w:color="auto" w:fill="auto"/>
          </w:tcPr>
          <w:p>
            <w:pPr>
              <w:pStyle w:val="Tabletext"/>
              <w:spacing w:after="40"/>
              <w:jc w:val="center"/>
            </w:pPr>
            <w:r>
              <w:rPr>
                <w:b/>
                <w:sz w:val="18"/>
                <w:szCs w:val="18"/>
              </w:rPr>
              <w:t xml:space="preserve">Track</w:t>
            </w:r>
          </w:p>
        </w:tc>
        <w:tc>
          <w:tcPr>
            <w:tcW w:w="4712" w:type="dxa"/>
            <w:shd w:val="pct5" w:color="auto" w:fill="auto"/>
          </w:tcPr>
          <w:p>
            <w:pPr>
              <w:pStyle w:val="Tabletext"/>
              <w:spacing w:after="40"/>
              <w:jc w:val="center"/>
            </w:pPr>
            <w:r>
              <w:rPr>
                <w:b/>
                <w:sz w:val="18"/>
                <w:szCs w:val="18"/>
              </w:rPr>
              <w:t xml:space="preserve">Description</w:t>
            </w:r>
          </w:p>
        </w:tc>
      </w:tr>
      <w:tr>
        <w:trPr>
          <w:cantSplit/>
        </w:trPr>
        <w:tc>
          <w:tcPr>
            <w:tcW w:w="2792" w:type="dxa"/>
          </w:tcPr>
          <w:p>
            <w:pPr>
              <w:pStyle w:val="Tabletext"/>
              <w:spacing w:after="40"/>
            </w:pPr>
            <w:r>
              <w:rPr>
                <w:sz w:val="18"/>
                <w:szCs w:val="18"/>
              </w:rPr>
              <w:t xml:space="preserve">Local ticket classifier</w:t>
            </w:r>
          </w:p>
        </w:tc>
        <w:tc>
          <w:tcPr>
            <w:tcW w:w="1496" w:type="dxa"/>
          </w:tcPr>
          <w:p>
            <w:pPr>
              <w:pStyle w:val="Tabletext"/>
              <w:spacing w:after="40"/>
            </w:pPr>
            <w:r>
              <w:rPr>
                <w:sz w:val="18"/>
                <w:szCs w:val="18"/>
              </w:rPr>
              <w:t xml:space="preserve">Model study</w:t>
            </w:r>
          </w:p>
        </w:tc>
        <w:tc>
          <w:tcPr>
            <w:tcW w:w="4712" w:type="dxa"/>
          </w:tcPr>
          <w:p>
            <w:pPr>
              <w:pStyle w:val="Tabletext"/>
              <w:spacing w:after="40"/>
            </w:pPr>
            <w:r>
              <w:rPr>
                <w:sz w:val="18"/>
                <w:szCs w:val="18"/>
              </w:rPr>
              <w:t xml:space="preserve">Fine-tuned Llama 3.2 (4-bit) predicts category, priority, and sentiment</w:t>
            </w:r>
          </w:p>
        </w:tc>
      </w:tr>
      <w:tr>
        <w:trPr>
          <w:cantSplit/>
        </w:trPr>
        <w:tc>
          <w:tcPr>
            <w:tcW w:w="2792" w:type="dxa"/>
          </w:tcPr>
          <w:p>
            <w:pPr>
              <w:pStyle w:val="Tabletext"/>
              <w:spacing w:after="40"/>
            </w:pPr>
            <w:r>
              <w:rPr>
                <w:sz w:val="18"/>
                <w:szCs w:val="18"/>
              </w:rPr>
              <w:t xml:space="preserve">Knowledge-base retrieval</w:t>
            </w:r>
          </w:p>
        </w:tc>
        <w:tc>
          <w:tcPr>
            <w:tcW w:w="1496" w:type="dxa"/>
          </w:tcPr>
          <w:p>
            <w:pPr>
              <w:pStyle w:val="Tabletext"/>
              <w:spacing w:after="40"/>
            </w:pPr>
            <w:r>
              <w:rPr>
                <w:sz w:val="18"/>
                <w:szCs w:val="18"/>
              </w:rPr>
              <w:t xml:space="preserve">A</w:t>
            </w:r>
          </w:p>
        </w:tc>
        <w:tc>
          <w:tcPr>
            <w:tcW w:w="4712" w:type="dxa"/>
          </w:tcPr>
          <w:p>
            <w:pPr>
              <w:pStyle w:val="Tabletext"/>
              <w:spacing w:after="40"/>
            </w:pPr>
            <w:r>
              <w:rPr>
                <w:sz w:val="18"/>
                <w:szCs w:val="18"/>
              </w:rPr>
              <w:t xml:space="preserve">Vector search that finds the right KB document for a ticket</w:t>
            </w:r>
          </w:p>
        </w:tc>
      </w:tr>
      <w:tr>
        <w:trPr>
          <w:cantSplit/>
        </w:trPr>
        <w:tc>
          <w:tcPr>
            <w:tcW w:w="2792" w:type="dxa"/>
          </w:tcPr>
          <w:p>
            <w:pPr>
              <w:pStyle w:val="Tabletext"/>
              <w:spacing w:after="40"/>
            </w:pPr>
            <w:r>
              <w:rPr>
                <w:sz w:val="18"/>
                <w:szCs w:val="18"/>
              </w:rPr>
              <w:t xml:space="preserve">KB documents and vector store</w:t>
            </w:r>
          </w:p>
        </w:tc>
        <w:tc>
          <w:tcPr>
            <w:tcW w:w="1496" w:type="dxa"/>
          </w:tcPr>
          <w:p>
            <w:pPr>
              <w:pStyle w:val="Tabletext"/>
              <w:spacing w:after="40"/>
            </w:pPr>
            <w:r>
              <w:rPr>
                <w:sz w:val="18"/>
                <w:szCs w:val="18"/>
              </w:rPr>
              <w:t xml:space="preserve">A</w:t>
            </w:r>
          </w:p>
        </w:tc>
        <w:tc>
          <w:tcPr>
            <w:tcW w:w="4712" w:type="dxa"/>
          </w:tcPr>
          <w:p>
            <w:pPr>
              <w:pStyle w:val="Tabletext"/>
              <w:spacing w:after="40"/>
            </w:pPr>
            <w:r>
              <w:rPr>
                <w:sz w:val="18"/>
                <w:szCs w:val="18"/>
              </w:rPr>
              <w:t xml:space="preserve">Markdown documents and the ChromaDB store behind every retrieval result</w:t>
            </w:r>
          </w:p>
        </w:tc>
      </w:tr>
      <w:tr>
        <w:trPr>
          <w:cantSplit/>
        </w:trPr>
        <w:tc>
          <w:tcPr>
            <w:tcW w:w="2792" w:type="dxa"/>
          </w:tcPr>
          <w:p>
            <w:pPr>
              <w:pStyle w:val="Tabletext"/>
              <w:spacing w:after="40"/>
            </w:pPr>
            <w:r>
              <w:rPr>
                <w:sz w:val="18"/>
                <w:szCs w:val="18"/>
              </w:rPr>
              <w:t xml:space="preserve">Routing rules</w:t>
            </w:r>
          </w:p>
        </w:tc>
        <w:tc>
          <w:tcPr>
            <w:tcW w:w="1496" w:type="dxa"/>
          </w:tcPr>
          <w:p>
            <w:pPr>
              <w:pStyle w:val="Tabletext"/>
              <w:spacing w:after="40"/>
            </w:pPr>
            <w:r>
              <w:rPr>
                <w:sz w:val="18"/>
                <w:szCs w:val="18"/>
              </w:rPr>
              <w:t xml:space="preserve">B</w:t>
            </w:r>
          </w:p>
        </w:tc>
        <w:tc>
          <w:tcPr>
            <w:tcW w:w="4712" w:type="dxa"/>
          </w:tcPr>
          <w:p>
            <w:pPr>
              <w:pStyle w:val="Tabletext"/>
              <w:spacing w:after="40"/>
            </w:pPr>
            <w:r>
              <w:rPr>
                <w:sz w:val="18"/>
                <w:szCs w:val="18"/>
              </w:rPr>
              <w:t xml:space="preserve">Decide which team (technical, billing, HR) handles a ticket</w:t>
            </w:r>
          </w:p>
        </w:tc>
      </w:tr>
      <w:tr>
        <w:trPr>
          <w:cantSplit/>
        </w:trPr>
        <w:tc>
          <w:tcPr>
            <w:tcW w:w="2792" w:type="dxa"/>
          </w:tcPr>
          <w:p>
            <w:pPr>
              <w:pStyle w:val="Tabletext"/>
              <w:spacing w:after="40"/>
            </w:pPr>
            <w:r>
              <w:rPr>
                <w:sz w:val="18"/>
                <w:szCs w:val="18"/>
              </w:rPr>
              <w:t xml:space="preserve">Escalation rules</w:t>
            </w:r>
          </w:p>
        </w:tc>
        <w:tc>
          <w:tcPr>
            <w:tcW w:w="1496" w:type="dxa"/>
          </w:tcPr>
          <w:p>
            <w:pPr>
              <w:pStyle w:val="Tabletext"/>
              <w:spacing w:after="40"/>
            </w:pPr>
            <w:r>
              <w:rPr>
                <w:sz w:val="18"/>
                <w:szCs w:val="18"/>
              </w:rPr>
              <w:t xml:space="preserve">B</w:t>
            </w:r>
          </w:p>
        </w:tc>
        <w:tc>
          <w:tcPr>
            <w:tcW w:w="4712" w:type="dxa"/>
          </w:tcPr>
          <w:p>
            <w:pPr>
              <w:pStyle w:val="Tabletext"/>
              <w:spacing w:after="40"/>
            </w:pPr>
            <w:r>
              <w:rPr>
                <w:sz w:val="18"/>
                <w:szCs w:val="18"/>
              </w:rPr>
              <w:t xml:space="preserve">Decide when a ticket needs a human before a reply goes out</w:t>
            </w:r>
          </w:p>
        </w:tc>
      </w:tr>
      <w:tr>
        <w:trPr>
          <w:cantSplit/>
        </w:trPr>
        <w:tc>
          <w:tcPr>
            <w:tcW w:w="2792" w:type="dxa"/>
          </w:tcPr>
          <w:p>
            <w:pPr>
              <w:pStyle w:val="Tabletext"/>
              <w:spacing w:after="40"/>
            </w:pPr>
            <w:r>
              <w:rPr>
                <w:sz w:val="18"/>
                <w:szCs w:val="18"/>
              </w:rPr>
              <w:t xml:space="preserve">Specialist response agents</w:t>
            </w:r>
          </w:p>
        </w:tc>
        <w:tc>
          <w:tcPr>
            <w:tcW w:w="1496" w:type="dxa"/>
          </w:tcPr>
          <w:p>
            <w:pPr>
              <w:pStyle w:val="Tabletext"/>
              <w:spacing w:after="40"/>
            </w:pPr>
            <w:r>
              <w:rPr>
                <w:sz w:val="18"/>
                <w:szCs w:val="18"/>
              </w:rPr>
              <w:t xml:space="preserve">C</w:t>
            </w:r>
          </w:p>
        </w:tc>
        <w:tc>
          <w:tcPr>
            <w:tcW w:w="4712" w:type="dxa"/>
          </w:tcPr>
          <w:p>
            <w:pPr>
              <w:pStyle w:val="Tabletext"/>
              <w:spacing w:after="40"/>
            </w:pPr>
            <w:r>
              <w:rPr>
                <w:sz w:val="18"/>
                <w:szCs w:val="18"/>
              </w:rPr>
              <w:t xml:space="preserve">Draft the reply for each domain (technical, billing, HR)</w:t>
            </w:r>
          </w:p>
        </w:tc>
      </w:tr>
      <w:tr>
        <w:trPr>
          <w:cantSplit/>
        </w:trPr>
        <w:tc>
          <w:tcPr>
            <w:tcW w:w="2792" w:type="dxa"/>
          </w:tcPr>
          <w:p>
            <w:pPr>
              <w:pStyle w:val="Tabletext"/>
              <w:spacing w:after="40"/>
            </w:pPr>
            <w:r>
              <w:rPr>
                <w:sz w:val="18"/>
                <w:szCs w:val="18"/>
              </w:rPr>
              <w:t xml:space="preserve">Automated response judge</w:t>
            </w:r>
          </w:p>
        </w:tc>
        <w:tc>
          <w:tcPr>
            <w:tcW w:w="1496" w:type="dxa"/>
          </w:tcPr>
          <w:p>
            <w:pPr>
              <w:pStyle w:val="Tabletext"/>
              <w:spacing w:after="40"/>
            </w:pPr>
            <w:r>
              <w:rPr>
                <w:sz w:val="18"/>
                <w:szCs w:val="18"/>
              </w:rPr>
              <w:t xml:space="preserve">C and D</w:t>
            </w:r>
          </w:p>
        </w:tc>
        <w:tc>
          <w:tcPr>
            <w:tcW w:w="4712" w:type="dxa"/>
          </w:tcPr>
          <w:p>
            <w:pPr>
              <w:pStyle w:val="Tabletext"/>
              <w:spacing w:after="40"/>
            </w:pPr>
            <w:r>
              <w:rPr>
                <w:sz w:val="18"/>
                <w:szCs w:val="18"/>
              </w:rPr>
              <w:t xml:space="preserve">LLM-based scoring of every reply (used in C, checked in D)</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Heading2"/>
      </w:pPr>
      <w:bookmarkStart w:id="103" w:name="_Toc900000103"/>
      <w:r>
        <w:t xml:space="preserve">Test Data</w:t>
      </w:r>
      <w:bookmarkEnd w:id="103"/>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4"/>
        <w:gridCol w:w="1496"/>
        <w:gridCol w:w="5311"/>
      </w:tblGrid>
      <w:tr>
        <w:trPr>
          <w:cantSplit/>
          <w:tblHeader/>
        </w:trPr>
        <w:tc>
          <w:tcPr>
            <w:tcW w:w="2194" w:type="dxa"/>
            <w:shd w:val="pct5" w:color="auto" w:fill="auto"/>
          </w:tcPr>
          <w:p>
            <w:pPr>
              <w:pStyle w:val="Tabletext"/>
              <w:spacing w:after="40"/>
              <w:jc w:val="center"/>
            </w:pPr>
            <w:r>
              <w:rPr>
                <w:b/>
                <w:sz w:val="18"/>
                <w:szCs w:val="18"/>
              </w:rPr>
              <w:t xml:space="preserve">Dataset</w:t>
            </w:r>
          </w:p>
        </w:tc>
        <w:tc>
          <w:tcPr>
            <w:tcW w:w="1496" w:type="dxa"/>
            <w:shd w:val="pct5" w:color="auto" w:fill="auto"/>
          </w:tcPr>
          <w:p>
            <w:pPr>
              <w:pStyle w:val="Tabletext"/>
              <w:spacing w:after="40"/>
              <w:jc w:val="center"/>
            </w:pPr>
            <w:r>
              <w:rPr>
                <w:b/>
                <w:sz w:val="18"/>
                <w:szCs w:val="18"/>
              </w:rPr>
              <w:t xml:space="preserve">Size</w:t>
            </w:r>
          </w:p>
        </w:tc>
        <w:tc>
          <w:tcPr>
            <w:tcW w:w="5311" w:type="dxa"/>
            <w:shd w:val="pct5" w:color="auto" w:fill="auto"/>
          </w:tcPr>
          <w:p>
            <w:pPr>
              <w:pStyle w:val="Tabletext"/>
              <w:spacing w:after="40"/>
              <w:jc w:val="center"/>
            </w:pPr>
            <w:r>
              <w:rPr>
                <w:b/>
                <w:sz w:val="18"/>
                <w:szCs w:val="18"/>
              </w:rPr>
              <w:t xml:space="preserve">Source and use</w:t>
            </w:r>
          </w:p>
        </w:tc>
      </w:tr>
      <w:tr>
        <w:trPr>
          <w:cantSplit/>
        </w:trPr>
        <w:tc>
          <w:tcPr>
            <w:tcW w:w="2194" w:type="dxa"/>
          </w:tcPr>
          <w:p>
            <w:pPr>
              <w:pStyle w:val="Tabletext"/>
              <w:spacing w:after="40"/>
            </w:pPr>
            <w:r>
              <w:rPr>
                <w:sz w:val="18"/>
                <w:szCs w:val="18"/>
              </w:rPr>
              <w:t xml:space="preserve">99-query set</w:t>
            </w:r>
          </w:p>
        </w:tc>
        <w:tc>
          <w:tcPr>
            <w:tcW w:w="1496" w:type="dxa"/>
          </w:tcPr>
          <w:p>
            <w:pPr>
              <w:pStyle w:val="Tabletext"/>
              <w:spacing w:after="40"/>
            </w:pPr>
            <w:r>
              <w:rPr>
                <w:sz w:val="18"/>
                <w:szCs w:val="18"/>
              </w:rPr>
              <w:t xml:space="preserve">99 queries</w:t>
            </w:r>
          </w:p>
        </w:tc>
        <w:tc>
          <w:tcPr>
            <w:tcW w:w="5311" w:type="dxa"/>
          </w:tcPr>
          <w:p>
            <w:pPr>
              <w:pStyle w:val="Tabletext"/>
              <w:spacing w:after="40"/>
            </w:pPr>
            <w:r>
              <w:rPr>
                <w:sz w:val="18"/>
                <w:szCs w:val="18"/>
              </w:rPr>
              <w:t xml:space="preserve">Built from the text of 100 earlier support tickets (payment, refund, billing, login). Each query is labelled with the KB document that should answer it: 59 have a matching document and 40 do not. Used in Phase 1.</w:t>
            </w:r>
          </w:p>
        </w:tc>
      </w:tr>
      <w:tr>
        <w:trPr>
          <w:cantSplit/>
        </w:trPr>
        <w:tc>
          <w:tcPr>
            <w:tcW w:w="2194" w:type="dxa"/>
          </w:tcPr>
          <w:p>
            <w:pPr>
              <w:pStyle w:val="Tabletext"/>
              <w:spacing w:after="40"/>
            </w:pPr>
            <w:r>
              <w:rPr>
                <w:sz w:val="18"/>
                <w:szCs w:val="18"/>
              </w:rPr>
              <w:t xml:space="preserve">Real support tickets</w:t>
            </w:r>
          </w:p>
        </w:tc>
        <w:tc>
          <w:tcPr>
            <w:tcW w:w="1496" w:type="dxa"/>
          </w:tcPr>
          <w:p>
            <w:pPr>
              <w:pStyle w:val="Tabletext"/>
              <w:spacing w:after="40"/>
            </w:pPr>
            <w:r>
              <w:rPr>
                <w:sz w:val="18"/>
                <w:szCs w:val="18"/>
              </w:rPr>
              <w:t xml:space="preserve">70 tickets</w:t>
            </w:r>
          </w:p>
        </w:tc>
        <w:tc>
          <w:tcPr>
            <w:tcW w:w="5311" w:type="dxa"/>
          </w:tcPr>
          <w:p>
            <w:pPr>
              <w:pStyle w:val="Tabletext"/>
              <w:spacing w:after="40"/>
            </w:pPr>
            <w:r>
              <w:rPr>
                <w:sz w:val="18"/>
                <w:szCs w:val="18"/>
              </w:rPr>
              <w:t xml:space="preserve">70 real support tickets with the real human replies, from a file of 71 (one duplicate removed). Names and emails are removed before any script runs. Used in Phase 2.</w:t>
            </w:r>
          </w:p>
        </w:tc>
      </w:tr>
      <w:tr>
        <w:trPr>
          <w:cantSplit/>
        </w:trPr>
        <w:tc>
          <w:tcPr>
            <w:tcW w:w="2194" w:type="dxa"/>
          </w:tcPr>
          <w:p>
            <w:pPr>
              <w:pStyle w:val="Tabletext"/>
              <w:spacing w:after="40"/>
            </w:pPr>
            <w:r>
              <w:rPr>
                <w:sz w:val="18"/>
                <w:szCs w:val="18"/>
              </w:rPr>
              <w:t xml:space="preserve">Real customer reviews</w:t>
            </w:r>
          </w:p>
        </w:tc>
        <w:tc>
          <w:tcPr>
            <w:tcW w:w="1496" w:type="dxa"/>
          </w:tcPr>
          <w:p>
            <w:pPr>
              <w:pStyle w:val="Tabletext"/>
              <w:spacing w:after="40"/>
            </w:pPr>
            <w:r>
              <w:rPr>
                <w:sz w:val="18"/>
                <w:szCs w:val="18"/>
              </w:rPr>
              <w:t xml:space="preserve">54 reviews</w:t>
            </w:r>
          </w:p>
        </w:tc>
        <w:tc>
          <w:tcPr>
            <w:tcW w:w="5311" w:type="dxa"/>
          </w:tcPr>
          <w:p>
            <w:pPr>
              <w:pStyle w:val="Tabletext"/>
              <w:spacing w:after="40"/>
            </w:pPr>
            <w:r>
              <w:rPr>
                <w:sz w:val="18"/>
                <w:szCs w:val="18"/>
              </w:rPr>
              <w:t xml:space="preserve">Public Trustpilot reviews of Udemy (26), Coursera (12), Pluralsight (10), and Skillshare (6). Real customer wording for KB documents.</w:t>
            </w:r>
          </w:p>
        </w:tc>
      </w:tr>
      <w:tr>
        <w:trPr>
          <w:cantSplit/>
        </w:trPr>
        <w:tc>
          <w:tcPr>
            <w:tcW w:w="2194" w:type="dxa"/>
          </w:tcPr>
          <w:p>
            <w:pPr>
              <w:pStyle w:val="Tabletext"/>
              <w:spacing w:after="40"/>
            </w:pPr>
            <w:r>
              <w:rPr>
                <w:sz w:val="18"/>
                <w:szCs w:val="18"/>
              </w:rPr>
              <w:t xml:space="preserve">Community forum posts</w:t>
            </w:r>
          </w:p>
        </w:tc>
        <w:tc>
          <w:tcPr>
            <w:tcW w:w="1496" w:type="dxa"/>
          </w:tcPr>
          <w:p>
            <w:pPr>
              <w:pStyle w:val="Tabletext"/>
              <w:spacing w:after="40"/>
            </w:pPr>
            <w:r>
              <w:rPr>
                <w:sz w:val="18"/>
                <w:szCs w:val="18"/>
              </w:rPr>
              <w:t xml:space="preserve">63 posts</w:t>
            </w:r>
          </w:p>
        </w:tc>
        <w:tc>
          <w:tcPr>
            <w:tcW w:w="5311" w:type="dxa"/>
          </w:tcPr>
          <w:p>
            <w:pPr>
              <w:pStyle w:val="Tabletext"/>
              <w:spacing w:after="40"/>
            </w:pPr>
            <w:r>
              <w:rPr>
                <w:sz w:val="18"/>
                <w:szCs w:val="18"/>
              </w:rPr>
              <w:t xml:space="preserve">Extra real issues from the Open edX community forum, reviewed for KB ideas.</w:t>
            </w:r>
          </w:p>
        </w:tc>
      </w:tr>
      <w:tr>
        <w:trPr>
          <w:cantSplit/>
        </w:trPr>
        <w:tc>
          <w:tcPr>
            <w:tcW w:w="2194" w:type="dxa"/>
          </w:tcPr>
          <w:p>
            <w:pPr>
              <w:pStyle w:val="Tabletext"/>
              <w:spacing w:after="40"/>
            </w:pPr>
            <w:r>
              <w:rPr>
                <w:sz w:val="18"/>
                <w:szCs w:val="18"/>
              </w:rPr>
              <w:t xml:space="preserve">Model comparison results</w:t>
            </w:r>
          </w:p>
        </w:tc>
        <w:tc>
          <w:tcPr>
            <w:tcW w:w="1496" w:type="dxa"/>
          </w:tcPr>
          <w:p>
            <w:pPr>
              <w:pStyle w:val="Tabletext"/>
              <w:spacing w:after="40"/>
            </w:pPr>
            <w:r>
              <w:rPr>
                <w:sz w:val="18"/>
                <w:szCs w:val="18"/>
              </w:rPr>
              <w:t xml:space="preserve">5 models, 3 tasks</w:t>
            </w:r>
          </w:p>
        </w:tc>
        <w:tc>
          <w:tcPr>
            <w:tcW w:w="5311" w:type="dxa"/>
          </w:tcPr>
          <w:p>
            <w:pPr>
              <w:pStyle w:val="Tabletext"/>
              <w:spacing w:after="40"/>
            </w:pPr>
            <w:r>
              <w:rPr>
                <w:sz w:val="18"/>
                <w:szCs w:val="18"/>
              </w:rPr>
              <w:t xml:space="preserve">Category, priority, and sentiment results used to choose the local classifier.</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Heading1"/>
      </w:pPr>
      <w:bookmarkStart w:id="104" w:name="_Toc900000104"/>
      <w:r>
        <w:t xml:space="preserve">Test Approach</w:t>
      </w:r>
      <w:bookmarkEnd w:id="104"/>
    </w:p>
    <w:p xmlns:a="http://schemas.openxmlformats.org/drawingml/2006/main" xmlns:pic="http://schemas.openxmlformats.org/drawingml/2006/picture">
      <w:pPr>
        <w:pStyle w:val="BodyText"/>
      </w:pPr>
      <w:r>
        <w:t xml:space="preserve">We organised the evaluation into four tracks (A to D), plus one model-selection study for the local classifier. Every track follows the same steps: annotate the 99-query set to find issues (Phase 1), fix each issue and check the metric, then run the 70 real tickets through the fixed pipeline (Phase 2).</w:t>
      </w:r>
    </w:p>
    <w:p xmlns:a="http://schemas.openxmlformats.org/drawingml/2006/main" xmlns:pic="http://schemas.openxmlformats.org/drawingml/2006/picture">
      <w:pPr>
        <w:pStyle w:val="BodyText"/>
      </w:pPr>
      <w:r>
        <w:t xml:space="preserve">The table shows who annotated or scored in each phase.</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93"/>
        <w:gridCol w:w="3390"/>
        <w:gridCol w:w="3316"/>
      </w:tblGrid>
      <w:tr>
        <w:trPr>
          <w:cantSplit/>
          <w:tblHeader/>
        </w:trPr>
        <w:tc>
          <w:tcPr>
            <w:tcW w:w="2293" w:type="dxa"/>
            <w:shd w:val="pct5" w:color="auto" w:fill="auto"/>
          </w:tcPr>
          <w:p>
            <w:pPr>
              <w:pStyle w:val="Tabletext"/>
              <w:spacing w:after="40"/>
              <w:jc w:val="center"/>
            </w:pPr>
            <w:r>
              <w:rPr>
                <w:b/>
                <w:sz w:val="18"/>
                <w:szCs w:val="18"/>
              </w:rPr>
              <w:t xml:space="preserve">Track</w:t>
            </w:r>
          </w:p>
        </w:tc>
        <w:tc>
          <w:tcPr>
            <w:tcW w:w="3390" w:type="dxa"/>
            <w:shd w:val="pct5" w:color="auto" w:fill="auto"/>
          </w:tcPr>
          <w:p>
            <w:pPr>
              <w:pStyle w:val="Tabletext"/>
              <w:spacing w:after="40"/>
              <w:jc w:val="center"/>
            </w:pPr>
            <w:r>
              <w:rPr>
                <w:b/>
                <w:sz w:val="18"/>
                <w:szCs w:val="18"/>
              </w:rPr>
              <w:t xml:space="preserve">Phase 1: 99-query set</w:t>
            </w:r>
          </w:p>
        </w:tc>
        <w:tc>
          <w:tcPr>
            <w:tcW w:w="3316" w:type="dxa"/>
            <w:shd w:val="pct5" w:color="auto" w:fill="auto"/>
          </w:tcPr>
          <w:p>
            <w:pPr>
              <w:pStyle w:val="Tabletext"/>
              <w:spacing w:after="40"/>
              <w:jc w:val="center"/>
            </w:pPr>
            <w:r>
              <w:rPr>
                <w:b/>
                <w:sz w:val="18"/>
                <w:szCs w:val="18"/>
              </w:rPr>
              <w:t xml:space="preserve">Phase 2: 70 real tickets</w:t>
            </w:r>
          </w:p>
        </w:tc>
      </w:tr>
      <w:tr>
        <w:trPr>
          <w:cantSplit/>
        </w:trPr>
        <w:tc>
          <w:tcPr>
            <w:tcW w:w="2293" w:type="dxa"/>
          </w:tcPr>
          <w:p>
            <w:pPr>
              <w:pStyle w:val="Tabletext"/>
              <w:spacing w:after="40"/>
            </w:pPr>
            <w:r>
              <w:rPr>
                <w:sz w:val="18"/>
                <w:szCs w:val="18"/>
              </w:rPr>
              <w:t xml:space="preserve">A: Retrieval</w:t>
            </w:r>
          </w:p>
        </w:tc>
        <w:tc>
          <w:tcPr>
            <w:tcW w:w="3390" w:type="dxa"/>
          </w:tcPr>
          <w:p>
            <w:pPr>
              <w:pStyle w:val="Tabletext"/>
              <w:spacing w:after="40"/>
            </w:pPr>
            <w:r>
              <w:rPr>
                <w:sz w:val="18"/>
                <w:szCs w:val="18"/>
              </w:rPr>
              <w:t xml:space="preserve">Team-labelled correct KB document for each query</w:t>
            </w:r>
          </w:p>
        </w:tc>
        <w:tc>
          <w:tcPr>
            <w:tcW w:w="3316" w:type="dxa"/>
          </w:tcPr>
          <w:p>
            <w:pPr>
              <w:pStyle w:val="Tabletext"/>
              <w:spacing w:after="40"/>
            </w:pPr>
            <w:r>
              <w:rPr>
                <w:sz w:val="18"/>
                <w:szCs w:val="18"/>
              </w:rPr>
              <w:t xml:space="preserve">Ranuga and Sineth, independently</w:t>
            </w:r>
          </w:p>
        </w:tc>
      </w:tr>
      <w:tr>
        <w:trPr>
          <w:cantSplit/>
        </w:trPr>
        <w:tc>
          <w:tcPr>
            <w:tcW w:w="2293" w:type="dxa"/>
          </w:tcPr>
          <w:p>
            <w:pPr>
              <w:pStyle w:val="Tabletext"/>
              <w:spacing w:after="40"/>
            </w:pPr>
            <w:r>
              <w:rPr>
                <w:sz w:val="18"/>
                <w:szCs w:val="18"/>
              </w:rPr>
              <w:t xml:space="preserve">B: Routing and escalation</w:t>
            </w:r>
          </w:p>
        </w:tc>
        <w:tc>
          <w:tcPr>
            <w:tcW w:w="3390" w:type="dxa"/>
          </w:tcPr>
          <w:p>
            <w:pPr>
              <w:pStyle w:val="Tabletext"/>
              <w:spacing w:after="40"/>
            </w:pPr>
            <w:r>
              <w:rPr>
                <w:sz w:val="18"/>
                <w:szCs w:val="18"/>
              </w:rPr>
              <w:t xml:space="preserve">Vinma and Sineth, independently</w:t>
            </w:r>
          </w:p>
        </w:tc>
        <w:tc>
          <w:tcPr>
            <w:tcW w:w="3316" w:type="dxa"/>
          </w:tcPr>
          <w:p>
            <w:pPr>
              <w:pStyle w:val="Tabletext"/>
              <w:spacing w:after="40"/>
            </w:pPr>
            <w:r>
              <w:rPr>
                <w:sz w:val="18"/>
                <w:szCs w:val="18"/>
              </w:rPr>
              <w:t xml:space="preserve">Vinma and Sineth, independently</w:t>
            </w:r>
          </w:p>
        </w:tc>
      </w:tr>
      <w:tr>
        <w:trPr>
          <w:cantSplit/>
        </w:trPr>
        <w:tc>
          <w:tcPr>
            <w:tcW w:w="2293" w:type="dxa"/>
          </w:tcPr>
          <w:p>
            <w:pPr>
              <w:pStyle w:val="Tabletext"/>
              <w:spacing w:after="40"/>
            </w:pPr>
            <w:r>
              <w:rPr>
                <w:sz w:val="18"/>
                <w:szCs w:val="18"/>
              </w:rPr>
              <w:t xml:space="preserve">C: Response quality</w:t>
            </w:r>
          </w:p>
        </w:tc>
        <w:tc>
          <w:tcPr>
            <w:tcW w:w="3390" w:type="dxa"/>
          </w:tcPr>
          <w:p>
            <w:pPr>
              <w:pStyle w:val="Tabletext"/>
              <w:spacing w:after="40"/>
            </w:pPr>
            <w:r>
              <w:rPr>
                <w:sz w:val="18"/>
                <w:szCs w:val="18"/>
              </w:rPr>
              <w:t xml:space="preserve">Ranuga and Vinma read all 90 drafts the full pipeline produced</w:t>
            </w:r>
          </w:p>
        </w:tc>
        <w:tc>
          <w:tcPr>
            <w:tcW w:w="3316" w:type="dxa"/>
          </w:tcPr>
          <w:p>
            <w:pPr>
              <w:pStyle w:val="Tabletext"/>
              <w:spacing w:after="40"/>
            </w:pPr>
            <w:r>
              <w:rPr>
                <w:sz w:val="18"/>
                <w:szCs w:val="18"/>
              </w:rPr>
              <w:t xml:space="preserve">Scored automatically against real human replies</w:t>
            </w:r>
          </w:p>
        </w:tc>
      </w:tr>
      <w:tr>
        <w:trPr>
          <w:cantSplit/>
        </w:trPr>
        <w:tc>
          <w:tcPr>
            <w:tcW w:w="2293" w:type="dxa"/>
          </w:tcPr>
          <w:p>
            <w:pPr>
              <w:pStyle w:val="Tabletext"/>
              <w:spacing w:after="40"/>
            </w:pPr>
            <w:r>
              <w:rPr>
                <w:sz w:val="18"/>
                <w:szCs w:val="18"/>
              </w:rPr>
              <w:t xml:space="preserve">D: Judge reliability</w:t>
            </w:r>
          </w:p>
        </w:tc>
        <w:tc>
          <w:tcPr>
            <w:tcW w:w="3390" w:type="dxa"/>
          </w:tcPr>
          <w:p>
            <w:pPr>
              <w:pStyle w:val="Tabletext"/>
              <w:spacing w:after="40"/>
            </w:pPr>
            <w:r>
              <w:rPr>
                <w:sz w:val="18"/>
                <w:szCs w:val="18"/>
              </w:rPr>
              <w:t xml:space="preserve">Ranuga and Sineth scored 99 drafts, blind to the judge</w:t>
            </w:r>
          </w:p>
        </w:tc>
        <w:tc>
          <w:tcPr>
            <w:tcW w:w="3316" w:type="dxa"/>
          </w:tcPr>
          <w:p>
            <w:pPr>
              <w:pStyle w:val="Tabletext"/>
              <w:spacing w:after="40"/>
            </w:pPr>
            <w:r>
              <w:rPr>
                <w:sz w:val="18"/>
                <w:szCs w:val="18"/>
              </w:rPr>
              <w:t xml:space="preserve">Ranuga and Sineth scored 82 rows, blind to the judge</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keepNext/>
      </w:pPr>
      <w:r>
        <w:rPr>
          <w:b/>
        </w:rPr>
        <w:t xml:space="preserve">How to read the results</w:t>
      </w:r>
    </w:p>
    <w:p xmlns:a="http://schemas.openxmlformats.org/drawingml/2006/main" xmlns:pic="http://schemas.openxmlformats.org/drawingml/2006/picture">
      <w:pPr>
        <w:pStyle w:val="BodyText"/>
        <w:numPr>
          <w:ilvl w:val="0"/>
          <w:numId w:val="9"/>
        </w:numPr>
        <w:spacing w:after="60"/>
      </w:pPr>
      <w:r>
        <w:t xml:space="preserve">We set the numeric success criteria in version 1.2 of this plan, after we had the results. They are not pre-registered targets.</w:t>
      </w:r>
    </w:p>
    <w:p xmlns:a="http://schemas.openxmlformats.org/drawingml/2006/main" xmlns:pic="http://schemas.openxmlformats.org/drawingml/2006/picture">
      <w:pPr>
        <w:pStyle w:val="BodyText"/>
        <w:numPr>
          <w:ilvl w:val="0"/>
          <w:numId w:val="9"/>
        </w:numPr>
        <w:spacing w:after="60"/>
      </w:pPr>
      <w:r>
        <w:t xml:space="preserve">Neither set is a clean hold-out. We used the 99-query set to find issues and to re-check fixes. Some fixes also used wording from the 70 tickets (KB wording in Track A, routing patterns in Track B). We read the 70-ticket results as results on data we worked with.</w:t>
      </w:r>
    </w:p>
    <w:p xmlns:a="http://schemas.openxmlformats.org/drawingml/2006/main" xmlns:pic="http://schemas.openxmlformats.org/drawingml/2006/picture">
      <w:pPr>
        <w:pStyle w:val="BodyText"/>
        <w:numPr>
          <w:ilvl w:val="0"/>
          <w:numId w:val="9"/>
        </w:numPr>
        <w:spacing w:after="60"/>
      </w:pPr>
      <w:r>
        <w:t xml:space="preserve">In Tracks C and D the before result comes from the 99-query drafts and the after result from the 70 tickets. The two are different data, so the change shows direction. It is not a like-for-like test.</w:t>
      </w:r>
    </w:p>
    <w:p xmlns:a="http://schemas.openxmlformats.org/drawingml/2006/main" xmlns:pic="http://schemas.openxmlformats.org/drawingml/2006/picture">
      <w:pPr>
        <w:pStyle w:val="BodyText"/>
        <w:numPr>
          <w:ilvl w:val="0"/>
          <w:numId w:val="9"/>
        </w:numPr>
        <w:spacing w:after="60"/>
      </w:pPr>
      <w:r>
        <w:t xml:space="preserve">Group sizes are small. We state n next to every domain result, and the HR recall result rests on 14 tickets.</w:t>
      </w:r>
    </w:p>
    <w:p xmlns:a="http://schemas.openxmlformats.org/drawingml/2006/main" xmlns:pic="http://schemas.openxmlformats.org/drawingml/2006/picture">
      <w:pPr>
        <w:pStyle w:val="BodyText"/>
        <w:numPr>
          <w:ilvl w:val="0"/>
          <w:numId w:val="9"/>
        </w:numPr>
        <w:spacing w:after="60"/>
      </w:pPr>
      <w:r>
        <w:t xml:space="preserve">Track C scores come from an automated judge. Track D shows the judge is more generous than the humans, so we read Track C scores as upper estimates. The Track D drafts are different from the Track C drafts, so Track D shows how the judge behaves on comparable drafts. It does not directly cover the Track C scores.</w:t>
      </w:r>
    </w:p>
    <w:p xmlns:a="http://schemas.openxmlformats.org/drawingml/2006/main" xmlns:pic="http://schemas.openxmlformats.org/drawingml/2006/picture">
      <w:pPr>
        <w:pStyle w:val="Heading2"/>
      </w:pPr>
      <w:bookmarkStart w:id="105" w:name="_Toc900000105"/>
      <w:r>
        <w:t xml:space="preserve">Testing Techniques and Types</w:t>
      </w:r>
      <w:bookmarkEnd w:id="105"/>
    </w:p>
    <w:p xmlns:a="http://schemas.openxmlformats.org/drawingml/2006/main" xmlns:pic="http://schemas.openxmlformats.org/drawingml/2006/picture">
      <w:pPr>
        <w:pStyle w:val="Heading3"/>
      </w:pPr>
      <w:bookmarkStart w:id="106" w:name="_Toc900000106"/>
      <w:r>
        <w:t xml:space="preserve">Data and Knowledge Base Integrity Testing (Track A: Retrieval Quality)</w:t>
      </w:r>
      <w:bookmarkEnd w:id="106"/>
    </w:p>
    <w:tbl xmlns:a="http://schemas.openxmlformats.org/drawingml/2006/main" xmlns:pic="http://schemas.openxmlformats.org/drawingml/2006/picture">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trPr>
          <w:cantSplit/>
        </w:trPr>
        <w:tc>
          <w:tcPr>
            <w:tcW w:w="2160" w:type="dxa"/>
            <w:tcBorders>
              <w:top w:val="single" w:sz="12" w:space="0" w:color="000000"/>
              <w:bottom w:val="single" w:sz="6" w:space="0" w:color="000000"/>
            </w:tcBorders>
            <w:shd w:val="pct5" w:color="auto" w:fill="auto"/>
          </w:tcPr>
          <w:p>
            <w:pPr>
              <w:pStyle w:val="BodyText1"/>
              <w:keepNext/>
            </w:pPr>
            <w:r>
              <w:rPr>
                <w:sz w:val="20"/>
                <w:szCs w:val="20"/>
              </w:rPr>
              <w:t xml:space="preserve">Technique Objective:</w:t>
            </w:r>
          </w:p>
        </w:tc>
        <w:tc>
          <w:tcPr>
            <w:tcW w:w="6678" w:type="dxa"/>
          </w:tcPr>
          <w:p>
            <w:pPr>
              <w:pStyle w:val="Tabletext"/>
              <w:spacing w:after="60"/>
            </w:pPr>
            <w:r>
              <w:rPr>
                <w:sz w:val="20"/>
                <w:szCs w:val="20"/>
              </w:rPr>
              <w:t xml:space="preserve">Confirm the system retrieves the correct KB document for a customer ticket.</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Technique:</w:t>
            </w:r>
          </w:p>
        </w:tc>
        <w:tc>
          <w:tcPr>
            <w:tcW w:w="6678" w:type="dxa"/>
          </w:tcPr>
          <w:p>
            <w:pPr>
              <w:pStyle w:val="Tabletext"/>
              <w:spacing w:after="60"/>
            </w:pPr>
            <w:r>
              <w:rPr>
                <w:sz w:val="20"/>
                <w:szCs w:val="20"/>
              </w:rPr>
              <w:t xml:space="preserve">Phase 1: run the 99 labelled queries through retrieval and score them with Precision@k, Recall@k, MRR, and nDCG. Phase 2: two annotators label the 70 real tickets, and we check retrieval on them after our fixes.</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Oracles:</w:t>
            </w:r>
          </w:p>
        </w:tc>
        <w:tc>
          <w:tcPr>
            <w:tcW w:w="6678" w:type="dxa"/>
          </w:tcPr>
          <w:p>
            <w:pPr>
              <w:pStyle w:val="Tabletext"/>
              <w:spacing w:after="60"/>
            </w:pPr>
            <w:r>
              <w:rPr>
                <w:sz w:val="20"/>
                <w:szCs w:val="20"/>
              </w:rPr>
              <w:t xml:space="preserve">The team's correct-document labels for the 99 queries, and the two annotators' labels for the 70 tickets (they overlapped on 85.7% of tickets before any discussion).</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Required Tools:</w:t>
            </w:r>
          </w:p>
        </w:tc>
        <w:tc>
          <w:tcPr>
            <w:tcW w:w="6678" w:type="dxa"/>
          </w:tcPr>
          <w:p>
            <w:pPr>
              <w:pStyle w:val="Tabletext"/>
              <w:spacing w:after="60"/>
            </w:pPr>
            <w:r>
              <w:rPr>
                <w:sz w:val="20"/>
                <w:szCs w:val="20"/>
              </w:rPr>
              <w:t xml:space="preserve">The technique requires the following tools:</w:t>
            </w:r>
          </w:p>
          <w:p>
            <w:pPr>
              <w:pStyle w:val="Tabletext"/>
              <w:numPr>
                <w:ilvl w:val="0"/>
                <w:numId w:val="11"/>
              </w:numPr>
              <w:spacing w:after="0"/>
            </w:pPr>
            <w:r>
              <w:rPr>
                <w:sz w:val="20"/>
                <w:szCs w:val="20"/>
              </w:rPr>
              <w:t xml:space="preserve">ChromaDB vector store</w:t>
            </w:r>
          </w:p>
          <w:p>
            <w:pPr>
              <w:pStyle w:val="Tabletext"/>
              <w:numPr>
                <w:ilvl w:val="0"/>
                <w:numId w:val="11"/>
              </w:numPr>
              <w:spacing w:after="0"/>
            </w:pPr>
            <w:r>
              <w:rPr>
                <w:sz w:val="20"/>
                <w:szCs w:val="20"/>
              </w:rPr>
              <w:t xml:space="preserve">Sentence-transformers model (all-MiniLM-L6-v2)</w:t>
            </w:r>
          </w:p>
          <w:p>
            <w:pPr>
              <w:pStyle w:val="Tabletext"/>
              <w:numPr>
                <w:ilvl w:val="0"/>
                <w:numId w:val="11"/>
              </w:numPr>
              <w:spacing w:after="0"/>
            </w:pPr>
            <w:r>
              <w:rPr>
                <w:sz w:val="20"/>
                <w:szCs w:val="20"/>
              </w:rPr>
              <w:t xml:space="preserve">Python precision, recall, MRR, and nDCG scripts</w:t>
            </w:r>
          </w:p>
          <w:p>
            <w:pPr>
              <w:pStyle w:val="Tabletext"/>
              <w:numPr>
                <w:ilvl w:val="0"/>
                <w:numId w:val="11"/>
              </w:numPr>
              <w:spacing w:after="0"/>
            </w:pPr>
            <w:r>
              <w:rPr>
                <w:sz w:val="20"/>
                <w:szCs w:val="20"/>
              </w:rPr>
              <w:t xml:space="preserve">Real customer reviews and forum posts as a source of KB wording</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Success Criteria:</w:t>
            </w:r>
          </w:p>
        </w:tc>
        <w:tc>
          <w:tcPr>
            <w:tcW w:w="6678" w:type="dxa"/>
          </w:tcPr>
          <w:p>
            <w:pPr>
              <w:pStyle w:val="Tabletext"/>
              <w:spacing w:after="60"/>
            </w:pPr>
            <w:r>
              <w:rPr>
                <w:sz w:val="20"/>
                <w:szCs w:val="20"/>
              </w:rPr>
              <w:t xml:space="preserve">Precision@1 of at least 60% and Recall@4 of at least 85%, on the queries that have a correct KB document, on both sets. Both sets were also used to tune the fixes.</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Special Considerations:</w:t>
            </w:r>
          </w:p>
        </w:tc>
        <w:tc>
          <w:tcPr>
            <w:tcW w:w="6678" w:type="dxa"/>
          </w:tcPr>
          <w:p>
            <w:pPr>
              <w:pStyle w:val="Tabletext"/>
              <w:numPr>
                <w:ilvl w:val="0"/>
                <w:numId w:val="11"/>
              </w:numPr>
              <w:spacing w:after="0"/>
            </w:pPr>
            <w:r>
              <w:rPr>
                <w:sz w:val="20"/>
                <w:szCs w:val="20"/>
              </w:rPr>
              <w:t xml:space="preserve">The KB grows from real data. We re-check retrieval every time documents are added or changed.</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Heading3"/>
      </w:pPr>
      <w:bookmarkStart w:id="107" w:name="_Toc900000107"/>
      <w:r>
        <w:t xml:space="preserve">Function Testing (Track B: Routing and Escalation Accuracy)</w:t>
      </w:r>
      <w:bookmarkEnd w:id="107"/>
    </w:p>
    <w:tbl xmlns:a="http://schemas.openxmlformats.org/drawingml/2006/main" xmlns:pic="http://schemas.openxmlformats.org/drawingml/2006/picture">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trPr>
          <w:cantSplit/>
        </w:trPr>
        <w:tc>
          <w:tcPr>
            <w:tcW w:w="2160" w:type="dxa"/>
            <w:tcBorders>
              <w:top w:val="single" w:sz="12" w:space="0" w:color="000000"/>
              <w:bottom w:val="single" w:sz="6" w:space="0" w:color="000000"/>
            </w:tcBorders>
            <w:shd w:val="pct5" w:color="auto" w:fill="auto"/>
          </w:tcPr>
          <w:p>
            <w:pPr>
              <w:pStyle w:val="BodyText1"/>
              <w:keepNext/>
            </w:pPr>
            <w:r>
              <w:rPr>
                <w:sz w:val="20"/>
                <w:szCs w:val="20"/>
              </w:rPr>
              <w:t xml:space="preserve">Technique Objective:</w:t>
            </w:r>
          </w:p>
        </w:tc>
        <w:tc>
          <w:tcPr>
            <w:tcW w:w="6678" w:type="dxa"/>
          </w:tcPr>
          <w:p>
            <w:pPr>
              <w:pStyle w:val="Tabletext"/>
              <w:spacing w:after="60"/>
            </w:pPr>
            <w:r>
              <w:rPr>
                <w:sz w:val="20"/>
                <w:szCs w:val="20"/>
              </w:rPr>
              <w:t xml:space="preserve">Confirm each ticket goes to the correct team, and that a human reviews the tickets that need it.</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Technique:</w:t>
            </w:r>
          </w:p>
        </w:tc>
        <w:tc>
          <w:tcPr>
            <w:tcW w:w="6678" w:type="dxa"/>
          </w:tcPr>
          <w:p>
            <w:pPr>
              <w:pStyle w:val="Tabletext"/>
              <w:spacing w:after="60"/>
            </w:pPr>
            <w:r>
              <w:rPr>
                <w:sz w:val="20"/>
                <w:szCs w:val="20"/>
              </w:rPr>
              <w:t xml:space="preserve">Phase 1: two annotators (Vinma and Sineth) label the 99 queries for team and escalation, and we compare the live routing rules to their answers. Phase 2: the same two annotators label the 70 real tickets and we test the fixed rules.</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Oracles:</w:t>
            </w:r>
          </w:p>
        </w:tc>
        <w:tc>
          <w:tcPr>
            <w:tcW w:w="6678" w:type="dxa"/>
          </w:tcPr>
          <w:p>
            <w:pPr>
              <w:pStyle w:val="Tabletext"/>
              <w:spacing w:after="60"/>
            </w:pPr>
            <w:r>
              <w:rPr>
                <w:sz w:val="20"/>
                <w:szCs w:val="20"/>
              </w:rPr>
              <w:t xml:space="preserve">Answers agreed by two independent reviewers. Cohen's kappa shows how well they agree. Tickets where they still disagreed are left out of the scoring.</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Required Tools:</w:t>
            </w:r>
          </w:p>
        </w:tc>
        <w:tc>
          <w:tcPr>
            <w:tcW w:w="6678" w:type="dxa"/>
          </w:tcPr>
          <w:p>
            <w:pPr>
              <w:pStyle w:val="Tabletext"/>
              <w:spacing w:after="60"/>
            </w:pPr>
            <w:r>
              <w:rPr>
                <w:sz w:val="20"/>
                <w:szCs w:val="20"/>
              </w:rPr>
              <w:t xml:space="preserve">The technique requires the following tools:</w:t>
            </w:r>
          </w:p>
          <w:p>
            <w:pPr>
              <w:pStyle w:val="Tabletext"/>
              <w:numPr>
                <w:ilvl w:val="0"/>
                <w:numId w:val="11"/>
              </w:numPr>
              <w:spacing w:after="0"/>
            </w:pPr>
            <w:r>
              <w:rPr>
                <w:sz w:val="20"/>
                <w:szCs w:val="20"/>
              </w:rPr>
              <w:t xml:space="preserve">The live routing and classification code</w:t>
            </w:r>
          </w:p>
          <w:p>
            <w:pPr>
              <w:pStyle w:val="Tabletext"/>
              <w:numPr>
                <w:ilvl w:val="0"/>
                <w:numId w:val="11"/>
              </w:numPr>
              <w:spacing w:after="0"/>
            </w:pPr>
            <w:r>
              <w:rPr>
                <w:sz w:val="20"/>
                <w:szCs w:val="20"/>
              </w:rPr>
              <w:t xml:space="preserve">Cohen's kappa calculator</w:t>
            </w:r>
          </w:p>
          <w:p>
            <w:pPr>
              <w:pStyle w:val="Tabletext"/>
              <w:numPr>
                <w:ilvl w:val="0"/>
                <w:numId w:val="11"/>
              </w:numPr>
              <w:spacing w:after="0"/>
            </w:pPr>
            <w:r>
              <w:rPr>
                <w:sz w:val="20"/>
                <w:szCs w:val="20"/>
              </w:rPr>
              <w:t xml:space="preserve">Confusion-matrix scripts</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Success Criteria:</w:t>
            </w:r>
          </w:p>
        </w:tc>
        <w:tc>
          <w:tcPr>
            <w:tcW w:w="6678" w:type="dxa"/>
          </w:tcPr>
          <w:p>
            <w:pPr>
              <w:pStyle w:val="Tabletext"/>
              <w:spacing w:after="60"/>
            </w:pPr>
            <w:r>
              <w:rPr>
                <w:sz w:val="20"/>
                <w:szCs w:val="20"/>
              </w:rPr>
              <w:t xml:space="preserve">Routing accuracy of at least 80%, HR recall of at least 80%, and escalation F1 of at least 70%, on both sets. We also report missed escalations, because they are the costlier error.</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Special Considerations:</w:t>
            </w:r>
          </w:p>
        </w:tc>
        <w:tc>
          <w:tcPr>
            <w:tcW w:w="6678" w:type="dxa"/>
          </w:tcPr>
          <w:p>
            <w:pPr>
              <w:pStyle w:val="Tabletext"/>
              <w:numPr>
                <w:ilvl w:val="0"/>
                <w:numId w:val="11"/>
              </w:numPr>
              <w:spacing w:after="0"/>
            </w:pPr>
            <w:r>
              <w:rPr>
                <w:sz w:val="20"/>
                <w:szCs w:val="20"/>
              </w:rPr>
              <w:t xml:space="preserve">Escalation includes real judgment calls. We record reviewer disagreements openly.</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Heading3"/>
      </w:pPr>
      <w:bookmarkStart w:id="108" w:name="_Toc900000108"/>
      <w:r>
        <w:t xml:space="preserve">Response Quality Testing (Track C: Final Response Quality)</w:t>
      </w:r>
      <w:bookmarkEnd w:id="108"/>
    </w:p>
    <w:tbl xmlns:a="http://schemas.openxmlformats.org/drawingml/2006/main" xmlns:pic="http://schemas.openxmlformats.org/drawingml/2006/picture">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trPr>
          <w:cantSplit/>
        </w:trPr>
        <w:tc>
          <w:tcPr>
            <w:tcW w:w="2160" w:type="dxa"/>
            <w:tcBorders>
              <w:top w:val="single" w:sz="12" w:space="0" w:color="000000"/>
              <w:bottom w:val="single" w:sz="6" w:space="0" w:color="000000"/>
            </w:tcBorders>
            <w:shd w:val="pct5" w:color="auto" w:fill="auto"/>
          </w:tcPr>
          <w:p>
            <w:pPr>
              <w:pStyle w:val="BodyText1"/>
              <w:keepNext/>
            </w:pPr>
            <w:r>
              <w:rPr>
                <w:sz w:val="20"/>
                <w:szCs w:val="20"/>
              </w:rPr>
              <w:t xml:space="preserve">Technique Objective:</w:t>
            </w:r>
          </w:p>
        </w:tc>
        <w:tc>
          <w:tcPr>
            <w:tcW w:w="6678" w:type="dxa"/>
          </w:tcPr>
          <w:p>
            <w:pPr>
              <w:pStyle w:val="Tabletext"/>
              <w:spacing w:after="60"/>
            </w:pPr>
            <w:r>
              <w:rPr>
                <w:sz w:val="20"/>
                <w:szCs w:val="20"/>
              </w:rPr>
              <w:t xml:space="preserve">Confirm the reply Clario writes is accurate, grounded in the KB, and matches the tone the ticket needs.</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Technique:</w:t>
            </w:r>
          </w:p>
        </w:tc>
        <w:tc>
          <w:tcPr>
            <w:tcW w:w="6678" w:type="dxa"/>
          </w:tcPr>
          <w:p>
            <w:pPr>
              <w:pStyle w:val="Tabletext"/>
              <w:spacing w:after="60"/>
            </w:pPr>
            <w:r>
              <w:rPr>
                <w:sz w:val="20"/>
                <w:szCs w:val="20"/>
              </w:rPr>
              <w:t xml:space="preserve">Phase 1: two annotators (Ranuga and Vinma) read all 90 drafts the full pipeline produced for the 99 queries and flag problems. Phase 2: we score the drafts for the 70 real tickets on a 1 to 5 rubric, check groundedness against the retrieved KB content, and compare them with the real human reply.</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Oracles:</w:t>
            </w:r>
          </w:p>
        </w:tc>
        <w:tc>
          <w:tcPr>
            <w:tcW w:w="6678" w:type="dxa"/>
          </w:tcPr>
          <w:p>
            <w:pPr>
              <w:pStyle w:val="Tabletext"/>
              <w:spacing w:after="60"/>
            </w:pPr>
            <w:r>
              <w:rPr>
                <w:sz w:val="20"/>
                <w:szCs w:val="20"/>
              </w:rPr>
              <w:t xml:space="preserve">The annotators' notes in Phase 1, and the real human agent replies in Phase 2.</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Required Tools:</w:t>
            </w:r>
          </w:p>
        </w:tc>
        <w:tc>
          <w:tcPr>
            <w:tcW w:w="6678" w:type="dxa"/>
          </w:tcPr>
          <w:p>
            <w:pPr>
              <w:pStyle w:val="Tabletext"/>
              <w:spacing w:after="60"/>
            </w:pPr>
            <w:r>
              <w:rPr>
                <w:sz w:val="20"/>
                <w:szCs w:val="20"/>
              </w:rPr>
              <w:t xml:space="preserve">The technique requires the following tools:</w:t>
            </w:r>
          </w:p>
          <w:p>
            <w:pPr>
              <w:pStyle w:val="Tabletext"/>
              <w:numPr>
                <w:ilvl w:val="0"/>
                <w:numId w:val="11"/>
              </w:numPr>
              <w:spacing w:after="0"/>
            </w:pPr>
            <w:r>
              <w:rPr>
                <w:sz w:val="20"/>
                <w:szCs w:val="20"/>
              </w:rPr>
              <w:t xml:space="preserve">ResponseJudge scoring tool</w:t>
            </w:r>
          </w:p>
          <w:p>
            <w:pPr>
              <w:pStyle w:val="Tabletext"/>
              <w:numPr>
                <w:ilvl w:val="0"/>
                <w:numId w:val="11"/>
              </w:numPr>
              <w:spacing w:after="0"/>
            </w:pPr>
            <w:r>
              <w:rPr>
                <w:sz w:val="20"/>
                <w:szCs w:val="20"/>
              </w:rPr>
              <w:t xml:space="preserve">Groundedness checker</w:t>
            </w:r>
          </w:p>
          <w:p>
            <w:pPr>
              <w:pStyle w:val="Tabletext"/>
              <w:numPr>
                <w:ilvl w:val="0"/>
                <w:numId w:val="11"/>
              </w:numPr>
              <w:spacing w:after="0"/>
            </w:pPr>
            <w:r>
              <w:rPr>
                <w:sz w:val="20"/>
                <w:szCs w:val="20"/>
              </w:rPr>
              <w:t xml:space="preserve">Semantic similarity scorer</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Success Criteria:</w:t>
            </w:r>
          </w:p>
        </w:tc>
        <w:tc>
          <w:tcPr>
            <w:tcW w:w="6678" w:type="dxa"/>
          </w:tcPr>
          <w:p>
            <w:pPr>
              <w:pStyle w:val="Tabletext"/>
              <w:spacing w:after="60"/>
            </w:pPr>
            <w:r>
              <w:rPr>
                <w:sz w:val="20"/>
                <w:szCs w:val="20"/>
              </w:rPr>
              <w:t xml:space="preserve">Judge overall score and tone match of at least 4.0, and groundedness of at least 80%, in each domain. We read these scores together with the Track D judge results.</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Special Considerations:</w:t>
            </w:r>
          </w:p>
        </w:tc>
        <w:tc>
          <w:tcPr>
            <w:tcW w:w="6678" w:type="dxa"/>
          </w:tcPr>
          <w:p>
            <w:pPr>
              <w:pStyle w:val="Tabletext"/>
              <w:numPr>
                <w:ilvl w:val="0"/>
                <w:numId w:val="11"/>
              </w:numPr>
              <w:spacing w:after="0"/>
            </w:pPr>
            <w:r>
              <w:rPr>
                <w:sz w:val="20"/>
                <w:szCs w:val="20"/>
              </w:rPr>
              <w:t xml:space="preserve">The head-to-head comparison with a real human reply is a stricter benchmark. We report it separately.</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Heading3"/>
      </w:pPr>
      <w:bookmarkStart w:id="109" w:name="_Toc900000109"/>
      <w:r>
        <w:t xml:space="preserve">Judge Reliability Testing (Track D: Judge Reliability)</w:t>
      </w:r>
      <w:bookmarkEnd w:id="109"/>
    </w:p>
    <w:tbl xmlns:a="http://schemas.openxmlformats.org/drawingml/2006/main" xmlns:pic="http://schemas.openxmlformats.org/drawingml/2006/picture">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trPr>
          <w:cantSplit/>
        </w:trPr>
        <w:tc>
          <w:tcPr>
            <w:tcW w:w="2160" w:type="dxa"/>
            <w:tcBorders>
              <w:top w:val="single" w:sz="12" w:space="0" w:color="000000"/>
              <w:bottom w:val="single" w:sz="6" w:space="0" w:color="000000"/>
            </w:tcBorders>
            <w:shd w:val="pct5" w:color="auto" w:fill="auto"/>
          </w:tcPr>
          <w:p>
            <w:pPr>
              <w:pStyle w:val="BodyText1"/>
              <w:keepNext/>
            </w:pPr>
            <w:r>
              <w:rPr>
                <w:sz w:val="20"/>
                <w:szCs w:val="20"/>
              </w:rPr>
              <w:t xml:space="preserve">Technique Objective:</w:t>
            </w:r>
          </w:p>
        </w:tc>
        <w:tc>
          <w:tcPr>
            <w:tcW w:w="6678" w:type="dxa"/>
          </w:tcPr>
          <w:p>
            <w:pPr>
              <w:pStyle w:val="Tabletext"/>
              <w:spacing w:after="60"/>
            </w:pPr>
            <w:r>
              <w:rPr>
                <w:sz w:val="20"/>
                <w:szCs w:val="20"/>
              </w:rPr>
              <w:t xml:space="preserve">Confirm the automated judge agrees with what a real person would say about the same reply.</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Technique:</w:t>
            </w:r>
          </w:p>
        </w:tc>
        <w:tc>
          <w:tcPr>
            <w:tcW w:w="6678" w:type="dxa"/>
          </w:tcPr>
          <w:p>
            <w:pPr>
              <w:pStyle w:val="Tabletext"/>
              <w:spacing w:after="60"/>
            </w:pPr>
            <w:r>
              <w:rPr>
                <w:sz w:val="20"/>
                <w:szCs w:val="20"/>
              </w:rPr>
              <w:t xml:space="preserve">Phase 1: two annotators (Ranuga and Sineth) score 99 drafts without seeing the judge's scores. These drafts come from calling each specialist directly, so all 99 queries have a draft. Phase 2: the same two score 82 rows from the 70 real tickets under the improved rubric. We measure agreement with weighted Cohen's kappa and Spearman correlation.</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Oracles:</w:t>
            </w:r>
          </w:p>
        </w:tc>
        <w:tc>
          <w:tcPr>
            <w:tcW w:w="6678" w:type="dxa"/>
          </w:tcPr>
          <w:p>
            <w:pPr>
              <w:pStyle w:val="Tabletext"/>
              <w:spacing w:after="60"/>
            </w:pPr>
            <w:r>
              <w:rPr>
                <w:sz w:val="20"/>
                <w:szCs w:val="20"/>
              </w:rPr>
              <w:t xml:space="preserve">Two independent human raters, blind to the judge.</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Required Tools:</w:t>
            </w:r>
          </w:p>
        </w:tc>
        <w:tc>
          <w:tcPr>
            <w:tcW w:w="6678" w:type="dxa"/>
          </w:tcPr>
          <w:p>
            <w:pPr>
              <w:pStyle w:val="Tabletext"/>
              <w:spacing w:after="60"/>
            </w:pPr>
            <w:r>
              <w:rPr>
                <w:sz w:val="20"/>
                <w:szCs w:val="20"/>
              </w:rPr>
              <w:t xml:space="preserve">The technique requires the following tools:</w:t>
            </w:r>
          </w:p>
          <w:p>
            <w:pPr>
              <w:pStyle w:val="Tabletext"/>
              <w:numPr>
                <w:ilvl w:val="0"/>
                <w:numId w:val="11"/>
              </w:numPr>
              <w:spacing w:after="0"/>
            </w:pPr>
            <w:r>
              <w:rPr>
                <w:sz w:val="20"/>
                <w:szCs w:val="20"/>
              </w:rPr>
              <w:t xml:space="preserve">Weighted kappa and Spearman calculators</w:t>
            </w:r>
          </w:p>
          <w:p>
            <w:pPr>
              <w:pStyle w:val="Tabletext"/>
              <w:numPr>
                <w:ilvl w:val="0"/>
                <w:numId w:val="11"/>
              </w:numPr>
              <w:spacing w:after="0"/>
            </w:pPr>
            <w:r>
              <w:rPr>
                <w:sz w:val="20"/>
                <w:szCs w:val="20"/>
              </w:rPr>
              <w:t xml:space="preserve">Human scoring guide, worded the same as the judge's rubric</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Success Criteria:</w:t>
            </w:r>
          </w:p>
        </w:tc>
        <w:tc>
          <w:tcPr>
            <w:tcW w:w="6678" w:type="dxa"/>
          </w:tcPr>
          <w:p>
            <w:pPr>
              <w:pStyle w:val="Tabletext"/>
              <w:spacing w:after="60"/>
            </w:pPr>
            <w:r>
              <w:rPr>
                <w:sz w:val="20"/>
                <w:szCs w:val="20"/>
              </w:rPr>
              <w:t xml:space="preserve">Judge-versus-human weighted kappa within 0.05 of human-versus-human kappa, and Spearman correlation of at least 0.60. Human-versus-human agreement is the ceiling a judge can reach.</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Special Considerations:</w:t>
            </w:r>
          </w:p>
        </w:tc>
        <w:tc>
          <w:tcPr>
            <w:tcW w:w="6678" w:type="dxa"/>
          </w:tcPr>
          <w:p>
            <w:pPr>
              <w:pStyle w:val="Tabletext"/>
              <w:numPr>
                <w:ilvl w:val="0"/>
                <w:numId w:val="11"/>
              </w:numPr>
              <w:spacing w:after="0"/>
            </w:pPr>
            <w:r>
              <w:rPr>
                <w:sz w:val="20"/>
                <w:szCs w:val="20"/>
              </w:rPr>
              <w:t xml:space="preserve">We check how widely raters use the 1 to 5 scale before reading a kappa number.</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Heading3"/>
      </w:pPr>
      <w:bookmarkStart w:id="110" w:name="_Toc900000110"/>
      <w:r>
        <w:t xml:space="preserve">Model Selection Testing: Local Llama Classifier</w:t>
      </w:r>
      <w:bookmarkEnd w:id="110"/>
    </w:p>
    <w:tbl xmlns:a="http://schemas.openxmlformats.org/drawingml/2006/main" xmlns:pic="http://schemas.openxmlformats.org/drawingml/2006/picture">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trPr>
          <w:cantSplit/>
        </w:trPr>
        <w:tc>
          <w:tcPr>
            <w:tcW w:w="2160" w:type="dxa"/>
            <w:tcBorders>
              <w:top w:val="single" w:sz="12" w:space="0" w:color="000000"/>
              <w:bottom w:val="single" w:sz="6" w:space="0" w:color="000000"/>
            </w:tcBorders>
            <w:shd w:val="pct5" w:color="auto" w:fill="auto"/>
          </w:tcPr>
          <w:p>
            <w:pPr>
              <w:pStyle w:val="BodyText1"/>
              <w:keepNext/>
            </w:pPr>
            <w:r>
              <w:rPr>
                <w:sz w:val="20"/>
                <w:szCs w:val="20"/>
              </w:rPr>
              <w:t xml:space="preserve">Technique Objective:</w:t>
            </w:r>
          </w:p>
        </w:tc>
        <w:tc>
          <w:tcPr>
            <w:tcW w:w="6678" w:type="dxa"/>
          </w:tcPr>
          <w:p>
            <w:pPr>
              <w:pStyle w:val="Tabletext"/>
              <w:spacing w:after="60"/>
            </w:pPr>
            <w:r>
              <w:rPr>
                <w:sz w:val="20"/>
                <w:szCs w:val="20"/>
              </w:rPr>
              <w:t xml:space="preserve">Choose the local model that reads each ticket first and predicts its category, priority, and sentiment.</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Technique:</w:t>
            </w:r>
          </w:p>
        </w:tc>
        <w:tc>
          <w:tcPr>
            <w:tcW w:w="6678" w:type="dxa"/>
          </w:tcPr>
          <w:p>
            <w:pPr>
              <w:pStyle w:val="Tabletext"/>
              <w:spacing w:after="60"/>
            </w:pPr>
            <w:r>
              <w:rPr>
                <w:sz w:val="20"/>
                <w:szCs w:val="20"/>
              </w:rPr>
              <w:t xml:space="preserve">We fine-tuned four language models (Llama 3.2 3B, Ministral-3 3B, Gemma-3 1B, Qwen2.5 0.5B) and trained one classic machine-learning baseline (TF-IDF with a support vector classifier). We compared them on the same three tasks.</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Oracles:</w:t>
            </w:r>
          </w:p>
        </w:tc>
        <w:tc>
          <w:tcPr>
            <w:tcW w:w="6678" w:type="dxa"/>
          </w:tcPr>
          <w:p>
            <w:pPr>
              <w:pStyle w:val="Tabletext"/>
              <w:spacing w:after="60"/>
            </w:pPr>
            <w:r>
              <w:rPr>
                <w:sz w:val="20"/>
                <w:szCs w:val="20"/>
              </w:rPr>
              <w:t xml:space="preserve">Labelled ticket data from the fine-tuning test set, scored with precision, recall, F1, and overall accuracy.</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Required Tools:</w:t>
            </w:r>
          </w:p>
        </w:tc>
        <w:tc>
          <w:tcPr>
            <w:tcW w:w="6678" w:type="dxa"/>
          </w:tcPr>
          <w:p>
            <w:pPr>
              <w:pStyle w:val="Tabletext"/>
              <w:spacing w:after="60"/>
            </w:pPr>
            <w:r>
              <w:rPr>
                <w:sz w:val="20"/>
                <w:szCs w:val="20"/>
              </w:rPr>
              <w:t xml:space="preserve">The technique requires the following tools:</w:t>
            </w:r>
          </w:p>
          <w:p>
            <w:pPr>
              <w:pStyle w:val="Tabletext"/>
              <w:numPr>
                <w:ilvl w:val="0"/>
                <w:numId w:val="11"/>
              </w:numPr>
              <w:spacing w:after="0"/>
            </w:pPr>
            <w:r>
              <w:rPr>
                <w:sz w:val="20"/>
                <w:szCs w:val="20"/>
              </w:rPr>
              <w:t xml:space="preserve">QLoRA fine-tuning with 4-bit (NF4) quantization</w:t>
            </w:r>
          </w:p>
          <w:p>
            <w:pPr>
              <w:pStyle w:val="Tabletext"/>
              <w:numPr>
                <w:ilvl w:val="0"/>
                <w:numId w:val="11"/>
              </w:numPr>
              <w:spacing w:after="0"/>
            </w:pPr>
            <w:r>
              <w:rPr>
                <w:sz w:val="20"/>
                <w:szCs w:val="20"/>
              </w:rPr>
              <w:t xml:space="preserve">scikit-learn classification reports</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Success Criteria:</w:t>
            </w:r>
          </w:p>
        </w:tc>
        <w:tc>
          <w:tcPr>
            <w:tcW w:w="6678" w:type="dxa"/>
          </w:tcPr>
          <w:p>
            <w:pPr>
              <w:pStyle w:val="Tabletext"/>
              <w:spacing w:after="60"/>
            </w:pPr>
            <w:r>
              <w:rPr>
                <w:sz w:val="20"/>
                <w:szCs w:val="20"/>
              </w:rPr>
              <w:t xml:space="preserve">The chosen model has the best overall accuracy on category, priority, and sentiment. Gaps under 2 points count as ties.</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Special Considerations:</w:t>
            </w:r>
          </w:p>
        </w:tc>
        <w:tc>
          <w:tcPr>
            <w:tcW w:w="6678" w:type="dxa"/>
          </w:tcPr>
          <w:p>
            <w:pPr>
              <w:pStyle w:val="Tabletext"/>
              <w:numPr>
                <w:ilvl w:val="0"/>
                <w:numId w:val="11"/>
              </w:numPr>
              <w:spacing w:after="0"/>
            </w:pPr>
            <w:r>
              <w:rPr>
                <w:sz w:val="20"/>
                <w:szCs w:val="20"/>
              </w:rPr>
              <w:t xml:space="preserve">These results come from the fine-tuning test set, not from the 70 real tickets. The workbook does not record the test-set size (see Appendix E).</w:t>
            </w:r>
          </w:p>
          <w:p>
            <w:pPr>
              <w:pStyle w:val="Tabletext"/>
              <w:numPr>
                <w:ilvl w:val="0"/>
                <w:numId w:val="11"/>
              </w:numPr>
              <w:spacing w:after="0"/>
            </w:pPr>
            <w:r>
              <w:rPr>
                <w:sz w:val="20"/>
                <w:szCs w:val="20"/>
              </w:rPr>
              <w:t xml:space="preserve">The chosen model's priority and sentiment output also feeds the reply-drafting step (see Appendix C).</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Heading1"/>
      </w:pPr>
      <w:bookmarkStart w:id="111" w:name="_Toc900000111"/>
      <w:r>
        <w:t xml:space="preserve">Deliverables</w:t>
      </w:r>
      <w:bookmarkEnd w:id="111"/>
    </w:p>
    <w:p xmlns:a="http://schemas.openxmlformats.org/drawingml/2006/main" xmlns:pic="http://schemas.openxmlformats.org/drawingml/2006/picture">
      <w:pPr>
        <w:pStyle w:val="Heading2"/>
      </w:pPr>
      <w:bookmarkStart w:id="112" w:name="_Toc900000112"/>
      <w:r>
        <w:t xml:space="preserve">Test Evaluation Summaries</w:t>
      </w:r>
      <w:bookmarkEnd w:id="112"/>
    </w:p>
    <w:p xmlns:a="http://schemas.openxmlformats.org/drawingml/2006/main" xmlns:pic="http://schemas.openxmlformats.org/drawingml/2006/picture">
      <w:pPr>
        <w:pStyle w:val="BodyText"/>
      </w:pPr>
      <w:r>
        <w:t xml:space="preserve">For each track we write a short conclusion and a full final report. Each has the headline metrics, the key diagrams, the issues found, the fixes made, and the result after each fix. Where several fixes went in together, we say so. The results of every track are collected in the Appendix of this document.</w:t>
      </w:r>
    </w:p>
    <w:p xmlns:a="http://schemas.openxmlformats.org/drawingml/2006/main" xmlns:pic="http://schemas.openxmlformats.org/drawingml/2006/picture">
      <w:pPr>
        <w:pStyle w:val="Heading2"/>
      </w:pPr>
      <w:bookmarkStart w:id="113" w:name="_Toc900000113"/>
      <w:r>
        <w:t xml:space="preserve">Reporting on Test Coverage</w:t>
      </w:r>
      <w:bookmarkEnd w:id="113"/>
    </w:p>
    <w:p xmlns:a="http://schemas.openxmlformats.org/drawingml/2006/main" xmlns:pic="http://schemas.openxmlformats.org/drawingml/2006/picture">
      <w:pPr>
        <w:pStyle w:val="BodyText"/>
      </w:pPr>
      <w:r>
        <w:t xml:space="preserve">We report coverage as the number of queries, tickets, drafts, and rows used in each result, and we state n next to every domain result. Phase 1 used the 99-query set. Phase 2 used the 70 real support tickets. Results are saved as CSV and JSON files next to each track's report.</w:t>
      </w:r>
    </w:p>
    <w:p xmlns:a="http://schemas.openxmlformats.org/drawingml/2006/main" xmlns:pic="http://schemas.openxmlformats.org/drawingml/2006/picture">
      <w:pPr>
        <w:pStyle w:val="Heading1"/>
      </w:pPr>
      <w:bookmarkStart w:id="114" w:name="_Toc900000114"/>
      <w:r>
        <w:t xml:space="preserve">Risks, Dependencies, Assumptions, and Constraints</w:t>
      </w:r>
      <w:bookmarkEnd w:id="114"/>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92"/>
        <w:gridCol w:w="3390"/>
        <w:gridCol w:w="2818"/>
      </w:tblGrid>
      <w:tr>
        <w:trPr>
          <w:cantSplit/>
          <w:tblHeader/>
        </w:trPr>
        <w:tc>
          <w:tcPr>
            <w:tcW w:w="2792" w:type="dxa"/>
            <w:shd w:val="pct5" w:color="auto" w:fill="auto"/>
          </w:tcPr>
          <w:p>
            <w:pPr>
              <w:pStyle w:val="Tabletext"/>
              <w:spacing w:after="40"/>
              <w:jc w:val="center"/>
            </w:pPr>
            <w:r>
              <w:rPr>
                <w:b/>
                <w:sz w:val="18"/>
                <w:szCs w:val="18"/>
              </w:rPr>
              <w:t xml:space="preserve">Risk</w:t>
            </w:r>
          </w:p>
        </w:tc>
        <w:tc>
          <w:tcPr>
            <w:tcW w:w="3390" w:type="dxa"/>
            <w:shd w:val="pct5" w:color="auto" w:fill="auto"/>
          </w:tcPr>
          <w:p>
            <w:pPr>
              <w:pStyle w:val="Tabletext"/>
              <w:spacing w:after="40"/>
              <w:jc w:val="center"/>
            </w:pPr>
            <w:r>
              <w:rPr>
                <w:b/>
                <w:sz w:val="18"/>
                <w:szCs w:val="18"/>
              </w:rPr>
              <w:t xml:space="preserve">Mitigation Strategy</w:t>
            </w:r>
          </w:p>
        </w:tc>
        <w:tc>
          <w:tcPr>
            <w:tcW w:w="2818" w:type="dxa"/>
            <w:shd w:val="pct5" w:color="auto" w:fill="auto"/>
          </w:tcPr>
          <w:p>
            <w:pPr>
              <w:pStyle w:val="Tabletext"/>
              <w:spacing w:after="40"/>
              <w:jc w:val="center"/>
            </w:pPr>
            <w:r>
              <w:rPr>
                <w:b/>
                <w:sz w:val="18"/>
                <w:szCs w:val="18"/>
              </w:rPr>
              <w:t xml:space="preserve">Contingency (Risk is realized)</w:t>
            </w:r>
          </w:p>
        </w:tc>
      </w:tr>
      <w:tr>
        <w:trPr>
          <w:cantSplit/>
        </w:trPr>
        <w:tc>
          <w:tcPr>
            <w:tcW w:w="2792" w:type="dxa"/>
          </w:tcPr>
          <w:p>
            <w:pPr>
              <w:pStyle w:val="Tabletext"/>
              <w:spacing w:after="40"/>
            </w:pPr>
            <w:r>
              <w:rPr>
                <w:sz w:val="18"/>
                <w:szCs w:val="18"/>
              </w:rPr>
              <w:t xml:space="preserve">The shared daily API quota is limited (Gemini free tier).</w:t>
            </w:r>
          </w:p>
        </w:tc>
        <w:tc>
          <w:tcPr>
            <w:tcW w:w="3390" w:type="dxa"/>
          </w:tcPr>
          <w:p>
            <w:pPr>
              <w:pStyle w:val="Tabletext"/>
              <w:spacing w:after="40"/>
            </w:pPr>
            <w:r>
              <w:rPr>
                <w:sz w:val="18"/>
                <w:szCs w:val="18"/>
              </w:rPr>
              <w:t xml:space="preserve">Pace requests, run a small check before a full live run, and monitor usage.</w:t>
            </w:r>
          </w:p>
        </w:tc>
        <w:tc>
          <w:tcPr>
            <w:tcW w:w="2818" w:type="dxa"/>
          </w:tcPr>
          <w:p>
            <w:pPr>
              <w:pStyle w:val="Tabletext"/>
              <w:spacing w:after="40"/>
            </w:pPr>
            <w:r>
              <w:rPr>
                <w:sz w:val="18"/>
                <w:szCs w:val="18"/>
              </w:rPr>
              <w:t xml:space="preserve">Exclude data collected during a quota interruption and re-run after the quota resets.</w:t>
            </w:r>
          </w:p>
        </w:tc>
      </w:tr>
      <w:tr>
        <w:trPr>
          <w:cantSplit/>
        </w:trPr>
        <w:tc>
          <w:tcPr>
            <w:tcW w:w="2792" w:type="dxa"/>
          </w:tcPr>
          <w:p>
            <w:pPr>
              <w:pStyle w:val="Tabletext"/>
              <w:spacing w:after="40"/>
            </w:pPr>
            <w:r>
              <w:rPr>
                <w:sz w:val="18"/>
                <w:szCs w:val="18"/>
              </w:rPr>
              <w:t xml:space="preserve">Language-model output varies slightly from run to run.</w:t>
            </w:r>
          </w:p>
        </w:tc>
        <w:tc>
          <w:tcPr>
            <w:tcW w:w="3390" w:type="dxa"/>
          </w:tcPr>
          <w:p>
            <w:pPr>
              <w:pStyle w:val="Tabletext"/>
              <w:spacing w:after="40"/>
            </w:pPr>
            <w:r>
              <w:rPr>
                <w:sz w:val="18"/>
                <w:szCs w:val="18"/>
              </w:rPr>
              <w:t xml:space="preserve">Use low-temperature settings and re-run key checks.</w:t>
            </w:r>
          </w:p>
        </w:tc>
        <w:tc>
          <w:tcPr>
            <w:tcW w:w="2818" w:type="dxa"/>
          </w:tcPr>
          <w:p>
            <w:pPr>
              <w:pStyle w:val="Tabletext"/>
              <w:spacing w:after="40"/>
            </w:pPr>
            <w:r>
              <w:rPr>
                <w:sz w:val="18"/>
                <w:szCs w:val="18"/>
              </w:rPr>
              <w:t xml:space="preserve">Report the observed range.</w:t>
            </w:r>
          </w:p>
        </w:tc>
      </w:tr>
      <w:tr>
        <w:trPr>
          <w:cantSplit/>
        </w:trPr>
        <w:tc>
          <w:tcPr>
            <w:tcW w:w="2792" w:type="dxa"/>
          </w:tcPr>
          <w:p>
            <w:pPr>
              <w:pStyle w:val="Tabletext"/>
              <w:spacing w:after="40"/>
            </w:pPr>
            <w:r>
              <w:rPr>
                <w:sz w:val="18"/>
                <w:szCs w:val="18"/>
              </w:rPr>
              <w:t xml:space="preserve">Test sets are small (70 to 99 items, and fewer per domain).</w:t>
            </w:r>
          </w:p>
        </w:tc>
        <w:tc>
          <w:tcPr>
            <w:tcW w:w="3390" w:type="dxa"/>
          </w:tcPr>
          <w:p>
            <w:pPr>
              <w:pStyle w:val="Tabletext"/>
              <w:spacing w:after="40"/>
            </w:pPr>
            <w:r>
              <w:rPr>
                <w:sz w:val="18"/>
                <w:szCs w:val="18"/>
              </w:rPr>
              <w:t xml:space="preserve">State n for every result. Read domain results as indicators.</w:t>
            </w:r>
          </w:p>
        </w:tc>
        <w:tc>
          <w:tcPr>
            <w:tcW w:w="2818" w:type="dxa"/>
          </w:tcPr>
          <w:p>
            <w:pPr>
              <w:pStyle w:val="Tabletext"/>
              <w:spacing w:after="40"/>
            </w:pPr>
            <w:r>
              <w:rPr>
                <w:sz w:val="18"/>
                <w:szCs w:val="18"/>
              </w:rPr>
              <w:t xml:space="preserve">Add more tickets in the next round.</w:t>
            </w:r>
          </w:p>
        </w:tc>
      </w:tr>
      <w:tr>
        <w:trPr>
          <w:cantSplit/>
        </w:trPr>
        <w:tc>
          <w:tcPr>
            <w:tcW w:w="2792" w:type="dxa"/>
          </w:tcPr>
          <w:p>
            <w:pPr>
              <w:pStyle w:val="Tabletext"/>
              <w:spacing w:after="40"/>
            </w:pPr>
            <w:r>
              <w:rPr>
                <w:sz w:val="18"/>
                <w:szCs w:val="18"/>
              </w:rPr>
              <w:t xml:space="preserve">Neither set is a clean hold-out, because fixes used wording from both.</w:t>
            </w:r>
          </w:p>
        </w:tc>
        <w:tc>
          <w:tcPr>
            <w:tcW w:w="3390" w:type="dxa"/>
          </w:tcPr>
          <w:p>
            <w:pPr>
              <w:pStyle w:val="Tabletext"/>
              <w:spacing w:after="40"/>
            </w:pPr>
            <w:r>
              <w:rPr>
                <w:sz w:val="18"/>
                <w:szCs w:val="18"/>
              </w:rPr>
              <w:t xml:space="preserve">Report both sets side by side and say which fixes used the 70 tickets.</w:t>
            </w:r>
          </w:p>
        </w:tc>
        <w:tc>
          <w:tcPr>
            <w:tcW w:w="2818" w:type="dxa"/>
          </w:tcPr>
          <w:p>
            <w:pPr>
              <w:pStyle w:val="Tabletext"/>
              <w:spacing w:after="40"/>
            </w:pPr>
            <w:r>
              <w:rPr>
                <w:sz w:val="18"/>
                <w:szCs w:val="18"/>
              </w:rPr>
              <w:t xml:space="preserve">Collect a fresh set of real tickets for a final check.</w:t>
            </w:r>
          </w:p>
        </w:tc>
      </w:tr>
      <w:tr>
        <w:trPr>
          <w:cantSplit/>
        </w:trPr>
        <w:tc>
          <w:tcPr>
            <w:tcW w:w="2792" w:type="dxa"/>
          </w:tcPr>
          <w:p>
            <w:pPr>
              <w:pStyle w:val="Tabletext"/>
              <w:spacing w:after="40"/>
            </w:pPr>
            <w:r>
              <w:rPr>
                <w:sz w:val="18"/>
                <w:szCs w:val="18"/>
              </w:rPr>
              <w:t xml:space="preserve">The automated judge is more generous than human raters.</w:t>
            </w:r>
          </w:p>
        </w:tc>
        <w:tc>
          <w:tcPr>
            <w:tcW w:w="3390" w:type="dxa"/>
          </w:tcPr>
          <w:p>
            <w:pPr>
              <w:pStyle w:val="Tabletext"/>
              <w:spacing w:after="40"/>
            </w:pPr>
            <w:r>
              <w:rPr>
                <w:sz w:val="18"/>
                <w:szCs w:val="18"/>
              </w:rPr>
              <w:t xml:space="preserve">Check it against two humans (Track D) and read its scores as upper estimates.</w:t>
            </w:r>
          </w:p>
        </w:tc>
        <w:tc>
          <w:tcPr>
            <w:tcW w:w="2818" w:type="dxa"/>
          </w:tcPr>
          <w:p>
            <w:pPr>
              <w:pStyle w:val="Tabletext"/>
              <w:spacing w:after="40"/>
            </w:pPr>
            <w:r>
              <w:rPr>
                <w:sz w:val="18"/>
                <w:szCs w:val="18"/>
              </w:rPr>
              <w:t xml:space="preserve">Add a low-score example to the judge prompt and re-check.</w:t>
            </w:r>
          </w:p>
        </w:tc>
      </w:tr>
      <w:tr>
        <w:trPr>
          <w:cantSplit/>
        </w:trPr>
        <w:tc>
          <w:tcPr>
            <w:tcW w:w="2792" w:type="dxa"/>
          </w:tcPr>
          <w:p>
            <w:pPr>
              <w:pStyle w:val="Tabletext"/>
              <w:spacing w:after="40"/>
            </w:pPr>
            <w:r>
              <w:rPr>
                <w:sz w:val="18"/>
                <w:szCs w:val="18"/>
              </w:rPr>
              <w:t xml:space="preserve">KB content needs to stay current.</w:t>
            </w:r>
          </w:p>
        </w:tc>
        <w:tc>
          <w:tcPr>
            <w:tcW w:w="3390" w:type="dxa"/>
          </w:tcPr>
          <w:p>
            <w:pPr>
              <w:pStyle w:val="Tabletext"/>
              <w:spacing w:after="40"/>
            </w:pPr>
            <w:r>
              <w:rPr>
                <w:sz w:val="18"/>
                <w:szCs w:val="18"/>
              </w:rPr>
              <w:t xml:space="preserve">Keep collecting real customer wording from review sites and forums.</w:t>
            </w:r>
          </w:p>
        </w:tc>
        <w:tc>
          <w:tcPr>
            <w:tcW w:w="2818" w:type="dxa"/>
          </w:tcPr>
          <w:p>
            <w:pPr>
              <w:pStyle w:val="Tabletext"/>
              <w:spacing w:after="40"/>
            </w:pPr>
            <w:r>
              <w:rPr>
                <w:sz w:val="18"/>
                <w:szCs w:val="18"/>
              </w:rPr>
              <w:t xml:space="preserve">Add the missing content and re-check retrieval.</w:t>
            </w:r>
          </w:p>
        </w:tc>
      </w:tr>
      <w:tr>
        <w:trPr>
          <w:cantSplit/>
        </w:trPr>
        <w:tc>
          <w:tcPr>
            <w:tcW w:w="2792" w:type="dxa"/>
          </w:tcPr>
          <w:p>
            <w:pPr>
              <w:pStyle w:val="Tabletext"/>
              <w:spacing w:after="40"/>
            </w:pPr>
            <w:r>
              <w:rPr>
                <w:sz w:val="18"/>
                <w:szCs w:val="18"/>
              </w:rPr>
              <w:t xml:space="preserve">Real ticket text goes to the Gemini free-tier API. Google's terms for unpaid use may allow content to be used to improve its products.</w:t>
            </w:r>
          </w:p>
        </w:tc>
        <w:tc>
          <w:tcPr>
            <w:tcW w:w="3390" w:type="dxa"/>
          </w:tcPr>
          <w:p>
            <w:pPr>
              <w:pStyle w:val="Tabletext"/>
              <w:spacing w:after="40"/>
            </w:pPr>
            <w:r>
              <w:rPr>
                <w:sz w:val="18"/>
                <w:szCs w:val="18"/>
              </w:rPr>
              <w:t xml:space="preserve">Remove names and emails first (we do). Check Google's current terms before each round. Use a paid tier or fully redacted text for real tickets.</w:t>
            </w:r>
          </w:p>
        </w:tc>
        <w:tc>
          <w:tcPr>
            <w:tcW w:w="2818" w:type="dxa"/>
          </w:tcPr>
          <w:p>
            <w:pPr>
              <w:pStyle w:val="Tabletext"/>
              <w:spacing w:after="40"/>
            </w:pPr>
            <w:r>
              <w:rPr>
                <w:sz w:val="18"/>
                <w:szCs w:val="18"/>
              </w:rPr>
              <w:t xml:space="preserve">Stop real-ticket runs on the free tier until the terms are confirmed.</w:t>
            </w:r>
          </w:p>
        </w:tc>
      </w:tr>
      <w:tr>
        <w:trPr>
          <w:cantSplit/>
        </w:trPr>
        <w:tc>
          <w:tcPr>
            <w:tcW w:w="2792" w:type="dxa"/>
          </w:tcPr>
          <w:p>
            <w:pPr>
              <w:pStyle w:val="Tabletext"/>
              <w:spacing w:after="40"/>
            </w:pPr>
            <w:r>
              <w:rPr>
                <w:sz w:val="18"/>
                <w:szCs w:val="18"/>
              </w:rPr>
              <w:t xml:space="preserve">The local classifier needs a GPU.</w:t>
            </w:r>
          </w:p>
        </w:tc>
        <w:tc>
          <w:tcPr>
            <w:tcW w:w="3390" w:type="dxa"/>
          </w:tcPr>
          <w:p>
            <w:pPr>
              <w:pStyle w:val="Tabletext"/>
              <w:spacing w:after="40"/>
            </w:pPr>
            <w:r>
              <w:rPr>
                <w:sz w:val="18"/>
                <w:szCs w:val="18"/>
              </w:rPr>
              <w:t xml:space="preserve">The 4-bit Llama model fits a single local GPU.</w:t>
            </w:r>
          </w:p>
        </w:tc>
        <w:tc>
          <w:tcPr>
            <w:tcW w:w="2818" w:type="dxa"/>
          </w:tcPr>
          <w:p>
            <w:pPr>
              <w:pStyle w:val="Tabletext"/>
              <w:spacing w:after="40"/>
            </w:pPr>
            <w:r>
              <w:rPr>
                <w:sz w:val="18"/>
                <w:szCs w:val="18"/>
              </w:rPr>
              <w:t xml:space="preserve">Check GPU access before each full run.</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Heading1"/>
      </w:pPr>
      <w:bookmarkStart w:id="115" w:name="_Toc900000115"/>
      <w:r>
        <w:t xml:space="preserve">References</w:t>
      </w:r>
      <w:bookmarkEnd w:id="115"/>
    </w:p>
    <w:p xmlns:a="http://schemas.openxmlformats.org/drawingml/2006/main" xmlns:pic="http://schemas.openxmlformats.org/drawingml/2006/picture">
      <w:pPr>
        <w:pStyle w:val="BodyText"/>
        <w:numPr>
          <w:ilvl w:val="0"/>
          <w:numId w:val="26"/>
        </w:numPr>
        <w:spacing w:after="40"/>
      </w:pPr>
      <w:r>
        <w:t xml:space="preserve">Google Gemini API (gemini-3.1-flash-lite and related models): https://ai.google.dev (Accessed 2026).</w:t>
      </w:r>
    </w:p>
    <w:p xmlns:a="http://schemas.openxmlformats.org/drawingml/2006/main" xmlns:pic="http://schemas.openxmlformats.org/drawingml/2006/picture">
      <w:pPr>
        <w:pStyle w:val="BodyText"/>
        <w:numPr>
          <w:ilvl w:val="0"/>
          <w:numId w:val="26"/>
        </w:numPr>
        <w:spacing w:after="40"/>
      </w:pPr>
      <w:r>
        <w:t xml:space="preserve">ChromaDB vector database: https://www.trychroma.com (Accessed 2026).</w:t>
      </w:r>
    </w:p>
    <w:p xmlns:a="http://schemas.openxmlformats.org/drawingml/2006/main" xmlns:pic="http://schemas.openxmlformats.org/drawingml/2006/picture">
      <w:pPr>
        <w:pStyle w:val="BodyText"/>
        <w:numPr>
          <w:ilvl w:val="0"/>
          <w:numId w:val="26"/>
        </w:numPr>
        <w:spacing w:after="40"/>
      </w:pPr>
      <w:r>
        <w:t xml:space="preserve">Sentence-Transformers, all-MiniLM-L6-v2 model: https://www.sbert.net (Accessed 2026).</w:t>
      </w:r>
    </w:p>
    <w:p xmlns:a="http://schemas.openxmlformats.org/drawingml/2006/main" xmlns:pic="http://schemas.openxmlformats.org/drawingml/2006/picture">
      <w:pPr>
        <w:pStyle w:val="BodyText"/>
        <w:numPr>
          <w:ilvl w:val="0"/>
          <w:numId w:val="26"/>
        </w:numPr>
        <w:spacing w:after="40"/>
      </w:pPr>
      <w:r>
        <w:t xml:space="preserve">LangGraph orchestration framework: https://www.langchain.com/langgraph (Accessed 2026).</w:t>
      </w:r>
    </w:p>
    <w:p xmlns:a="http://schemas.openxmlformats.org/drawingml/2006/main" xmlns:pic="http://schemas.openxmlformats.org/drawingml/2006/picture">
      <w:pPr>
        <w:pStyle w:val="BodyText"/>
        <w:numPr>
          <w:ilvl w:val="0"/>
          <w:numId w:val="26"/>
        </w:numPr>
        <w:spacing w:after="40"/>
      </w:pPr>
      <w:r>
        <w:t xml:space="preserve">Meta Llama 3.2 models: https://www.llama.com (Accessed 2026).</w:t>
      </w:r>
    </w:p>
    <w:p xmlns:a="http://schemas.openxmlformats.org/drawingml/2006/main" xmlns:pic="http://schemas.openxmlformats.org/drawingml/2006/picture">
      <w:pPr>
        <w:pStyle w:val="BodyText"/>
        <w:numPr>
          <w:ilvl w:val="0"/>
          <w:numId w:val="26"/>
        </w:numPr>
        <w:spacing w:after="40"/>
      </w:pPr>
      <w:r>
        <w:t xml:space="preserve">Dettmers, T., et al. (2023). QLoRA: Efficient Finetuning of Quantized LLMs.</w:t>
      </w:r>
    </w:p>
    <w:p xmlns:a="http://schemas.openxmlformats.org/drawingml/2006/main" xmlns:pic="http://schemas.openxmlformats.org/drawingml/2006/picture">
      <w:pPr>
        <w:pStyle w:val="BodyText"/>
        <w:numPr>
          <w:ilvl w:val="0"/>
          <w:numId w:val="26"/>
        </w:numPr>
        <w:spacing w:after="40"/>
      </w:pPr>
      <w:r>
        <w:t xml:space="preserve">Hu, E., et al. (2021). LoRA: Low-Rank Adaptation of Large Language Models.</w:t>
      </w:r>
    </w:p>
    <w:p xmlns:a="http://schemas.openxmlformats.org/drawingml/2006/main" xmlns:pic="http://schemas.openxmlformats.org/drawingml/2006/picture">
      <w:pPr>
        <w:pStyle w:val="BodyText"/>
        <w:numPr>
          <w:ilvl w:val="0"/>
          <w:numId w:val="26"/>
        </w:numPr>
        <w:spacing w:after="40"/>
      </w:pPr>
      <w:r>
        <w:t xml:space="preserve">Trustpilot public review pages (Udemy, Coursera, Skillshare, Pluralsight) and the Open edX community forum, https://discuss.openedx.org (Accessed 2026).</w:t>
      </w:r>
    </w:p>
    <w:p xmlns:a="http://schemas.openxmlformats.org/drawingml/2006/main" xmlns:pic="http://schemas.openxmlformats.org/drawingml/2006/picture">
      <w:pPr>
        <w:pStyle w:val="BodyText"/>
        <w:numPr>
          <w:ilvl w:val="0"/>
          <w:numId w:val="26"/>
        </w:numPr>
        <w:spacing w:after="40"/>
      </w:pPr>
      <w:r>
        <w:t xml:space="preserve">Cohen, J. (1960). A Coefficient of Agreement for Nominal Scales. Educational and Psychological Measurement.</w:t>
      </w:r>
    </w:p>
    <w:p xmlns:a="http://schemas.openxmlformats.org/drawingml/2006/main" xmlns:pic="http://schemas.openxmlformats.org/drawingml/2006/picture">
      <w:pPr>
        <w:pStyle w:val="Heading1"/>
        <w:pageBreakBefore/>
        <w:numPr>
          <w:ilvl w:val="0"/>
          <w:numId w:val="0"/>
        </w:numPr>
      </w:pPr>
      <w:bookmarkStart w:id="116" w:name="_Toc900000116"/>
      <w:r>
        <w:t xml:space="preserve">Appendix: Results by Phase</w:t>
      </w:r>
      <w:bookmarkEnd w:id="116"/>
    </w:p>
    <w:p xmlns:a="http://schemas.openxmlformats.org/drawingml/2006/main" xmlns:pic="http://schemas.openxmlformats.org/drawingml/2006/picture">
      <w:pPr>
        <w:pStyle w:val="BodyText"/>
      </w:pPr>
      <w:r>
        <w:t xml:space="preserve">This appendix shows what we found in each track. In every track, two team members first annotated the 99-query set (Phase 1) to find failures, wrong routings, and wrong settings. We then fixed the issues and checked the metrics. Finally, we ran the 70 real tickets through the fixed pipeline (Phase 2). Please read the notes in Section 3 ("How to read the results") with these numbers.</w:t>
      </w:r>
    </w:p>
    <w:p xmlns:a="http://schemas.openxmlformats.org/drawingml/2006/main" xmlns:pic="http://schemas.openxmlformats.org/drawingml/2006/picture">
      <w:pPr>
        <w:pStyle w:val="BodyText"/>
        <w:keepNext/>
      </w:pPr>
      <w:r>
        <w:rPr>
          <w:b/>
        </w:rPr>
        <w:t xml:space="preserve">Results against the success criteria</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98"/>
        <w:gridCol w:w="2293"/>
        <w:gridCol w:w="1496"/>
        <w:gridCol w:w="2593"/>
        <w:gridCol w:w="1821"/>
      </w:tblGrid>
      <w:tr>
        <w:trPr>
          <w:cantSplit/>
          <w:tblHeader/>
        </w:trPr>
        <w:tc>
          <w:tcPr>
            <w:tcW w:w="798" w:type="dxa"/>
            <w:shd w:val="pct5" w:color="auto" w:fill="auto"/>
          </w:tcPr>
          <w:p>
            <w:pPr>
              <w:pStyle w:val="Tabletext"/>
              <w:spacing w:after="40"/>
              <w:jc w:val="center"/>
            </w:pPr>
            <w:r>
              <w:rPr>
                <w:b/>
                <w:sz w:val="18"/>
                <w:szCs w:val="18"/>
              </w:rPr>
              <w:t xml:space="preserve">Track</w:t>
            </w:r>
          </w:p>
        </w:tc>
        <w:tc>
          <w:tcPr>
            <w:tcW w:w="2293" w:type="dxa"/>
            <w:shd w:val="pct5" w:color="auto" w:fill="auto"/>
          </w:tcPr>
          <w:p>
            <w:pPr>
              <w:pStyle w:val="Tabletext"/>
              <w:spacing w:after="40"/>
              <w:jc w:val="center"/>
            </w:pPr>
            <w:r>
              <w:rPr>
                <w:b/>
                <w:sz w:val="18"/>
                <w:szCs w:val="18"/>
              </w:rPr>
              <w:t xml:space="preserve">Criterion</w:t>
            </w:r>
          </w:p>
        </w:tc>
        <w:tc>
          <w:tcPr>
            <w:tcW w:w="1496" w:type="dxa"/>
            <w:shd w:val="pct5" w:color="auto" w:fill="auto"/>
          </w:tcPr>
          <w:p>
            <w:pPr>
              <w:pStyle w:val="Tabletext"/>
              <w:spacing w:after="40"/>
              <w:jc w:val="center"/>
            </w:pPr>
            <w:r>
              <w:rPr>
                <w:b/>
                <w:sz w:val="18"/>
                <w:szCs w:val="18"/>
              </w:rPr>
              <w:t xml:space="preserve">99-query set</w:t>
            </w:r>
          </w:p>
        </w:tc>
        <w:tc>
          <w:tcPr>
            <w:tcW w:w="2593" w:type="dxa"/>
            <w:shd w:val="pct5" w:color="auto" w:fill="auto"/>
          </w:tcPr>
          <w:p>
            <w:pPr>
              <w:pStyle w:val="Tabletext"/>
              <w:spacing w:after="40"/>
              <w:jc w:val="center"/>
            </w:pPr>
            <w:r>
              <w:rPr>
                <w:b/>
                <w:sz w:val="18"/>
                <w:szCs w:val="18"/>
              </w:rPr>
              <w:t xml:space="preserve">70 real tickets</w:t>
            </w:r>
          </w:p>
        </w:tc>
        <w:tc>
          <w:tcPr>
            <w:tcW w:w="1821" w:type="dxa"/>
            <w:shd w:val="pct5" w:color="auto" w:fill="auto"/>
          </w:tcPr>
          <w:p>
            <w:pPr>
              <w:pStyle w:val="Tabletext"/>
              <w:spacing w:after="40"/>
              <w:jc w:val="center"/>
            </w:pPr>
            <w:r>
              <w:rPr>
                <w:b/>
                <w:sz w:val="18"/>
                <w:szCs w:val="18"/>
              </w:rPr>
              <w:t xml:space="preserve">Status</w:t>
            </w:r>
          </w:p>
        </w:tc>
      </w:tr>
      <w:tr>
        <w:trPr>
          <w:cantSplit/>
        </w:trPr>
        <w:tc>
          <w:tcPr>
            <w:tcW w:w="798" w:type="dxa"/>
          </w:tcPr>
          <w:p>
            <w:pPr>
              <w:pStyle w:val="Tabletext"/>
              <w:spacing w:after="40"/>
            </w:pPr>
            <w:r>
              <w:rPr>
                <w:sz w:val="18"/>
                <w:szCs w:val="18"/>
              </w:rPr>
              <w:t xml:space="preserve">A</w:t>
            </w:r>
          </w:p>
        </w:tc>
        <w:tc>
          <w:tcPr>
            <w:tcW w:w="2293" w:type="dxa"/>
          </w:tcPr>
          <w:p>
            <w:pPr>
              <w:pStyle w:val="Tabletext"/>
              <w:spacing w:after="40"/>
            </w:pPr>
            <w:r>
              <w:rPr>
                <w:sz w:val="18"/>
                <w:szCs w:val="18"/>
              </w:rPr>
              <w:t xml:space="preserve">Precision@1 at least 60%, Recall@4 at least 85%</w:t>
            </w:r>
          </w:p>
        </w:tc>
        <w:tc>
          <w:tcPr>
            <w:tcW w:w="1496" w:type="dxa"/>
          </w:tcPr>
          <w:p>
            <w:pPr>
              <w:pStyle w:val="Tabletext"/>
              <w:spacing w:after="40"/>
            </w:pPr>
            <w:r>
              <w:rPr>
                <w:sz w:val="18"/>
                <w:szCs w:val="18"/>
              </w:rPr>
              <w:t xml:space="preserve">64.4%, 86.4%</w:t>
            </w:r>
          </w:p>
        </w:tc>
        <w:tc>
          <w:tcPr>
            <w:tcW w:w="2593" w:type="dxa"/>
          </w:tcPr>
          <w:p>
            <w:pPr>
              <w:pStyle w:val="Tabletext"/>
              <w:spacing w:after="40"/>
            </w:pPr>
            <w:r>
              <w:rPr>
                <w:sz w:val="18"/>
                <w:szCs w:val="18"/>
              </w:rPr>
              <w:t xml:space="preserve">71.4%, 89.0%</w:t>
            </w:r>
          </w:p>
        </w:tc>
        <w:tc>
          <w:tcPr>
            <w:tcW w:w="1821" w:type="dxa"/>
          </w:tcPr>
          <w:p>
            <w:pPr>
              <w:pStyle w:val="Tabletext"/>
              <w:spacing w:after="40"/>
            </w:pPr>
            <w:r>
              <w:rPr>
                <w:sz w:val="18"/>
                <w:szCs w:val="18"/>
              </w:rPr>
              <w:t xml:space="preserve">Met (both sets used for tuning)</w:t>
            </w:r>
          </w:p>
        </w:tc>
      </w:tr>
      <w:tr>
        <w:trPr>
          <w:cantSplit/>
        </w:trPr>
        <w:tc>
          <w:tcPr>
            <w:tcW w:w="798" w:type="dxa"/>
          </w:tcPr>
          <w:p>
            <w:pPr>
              <w:pStyle w:val="Tabletext"/>
              <w:spacing w:after="40"/>
            </w:pPr>
            <w:r>
              <w:rPr>
                <w:sz w:val="18"/>
                <w:szCs w:val="18"/>
              </w:rPr>
              <w:t xml:space="preserve">B</w:t>
            </w:r>
          </w:p>
        </w:tc>
        <w:tc>
          <w:tcPr>
            <w:tcW w:w="2293" w:type="dxa"/>
          </w:tcPr>
          <w:p>
            <w:pPr>
              <w:pStyle w:val="Tabletext"/>
              <w:spacing w:after="40"/>
            </w:pPr>
            <w:r>
              <w:rPr>
                <w:sz w:val="18"/>
                <w:szCs w:val="18"/>
              </w:rPr>
              <w:t xml:space="preserve">Routing at least 80%, HR recall at least 80%, escalation F1 at least 70%</w:t>
            </w:r>
          </w:p>
        </w:tc>
        <w:tc>
          <w:tcPr>
            <w:tcW w:w="1496" w:type="dxa"/>
          </w:tcPr>
          <w:p>
            <w:pPr>
              <w:pStyle w:val="Tabletext"/>
              <w:spacing w:after="40"/>
            </w:pPr>
            <w:r>
              <w:rPr>
                <w:sz w:val="18"/>
                <w:szCs w:val="18"/>
              </w:rPr>
              <w:t xml:space="preserve">76.1%, 78.9%, 74.1%</w:t>
            </w:r>
          </w:p>
        </w:tc>
        <w:tc>
          <w:tcPr>
            <w:tcW w:w="2593" w:type="dxa"/>
          </w:tcPr>
          <w:p>
            <w:pPr>
              <w:pStyle w:val="Tabletext"/>
              <w:spacing w:after="40"/>
            </w:pPr>
            <w:r>
              <w:rPr>
                <w:sz w:val="18"/>
                <w:szCs w:val="18"/>
              </w:rPr>
              <w:t xml:space="preserve">83.9%, 92.9% (13 of 14), 66.7%. On all 70 tickets: 75.7%, F1 about 0.61</w:t>
            </w:r>
          </w:p>
        </w:tc>
        <w:tc>
          <w:tcPr>
            <w:tcW w:w="1821" w:type="dxa"/>
          </w:tcPr>
          <w:p>
            <w:pPr>
              <w:pStyle w:val="Tabletext"/>
              <w:spacing w:after="40"/>
            </w:pPr>
            <w:r>
              <w:rPr>
                <w:sz w:val="18"/>
                <w:szCs w:val="18"/>
              </w:rPr>
              <w:t xml:space="preserve">Partly met (in-sample)</w:t>
            </w:r>
          </w:p>
        </w:tc>
      </w:tr>
      <w:tr>
        <w:trPr>
          <w:cantSplit/>
        </w:trPr>
        <w:tc>
          <w:tcPr>
            <w:tcW w:w="798" w:type="dxa"/>
          </w:tcPr>
          <w:p>
            <w:pPr>
              <w:pStyle w:val="Tabletext"/>
              <w:spacing w:after="40"/>
            </w:pPr>
            <w:r>
              <w:rPr>
                <w:sz w:val="18"/>
                <w:szCs w:val="18"/>
              </w:rPr>
              <w:t xml:space="preserve">C</w:t>
            </w:r>
          </w:p>
        </w:tc>
        <w:tc>
          <w:tcPr>
            <w:tcW w:w="2293" w:type="dxa"/>
          </w:tcPr>
          <w:p>
            <w:pPr>
              <w:pStyle w:val="Tabletext"/>
              <w:spacing w:after="40"/>
            </w:pPr>
            <w:r>
              <w:rPr>
                <w:sz w:val="18"/>
                <w:szCs w:val="18"/>
              </w:rPr>
              <w:t xml:space="preserve">Overall and tone at least 4.0, groundedness at least 80%, each domain</w:t>
            </w:r>
          </w:p>
        </w:tc>
        <w:tc>
          <w:tcPr>
            <w:tcW w:w="1496" w:type="dxa"/>
          </w:tcPr>
          <w:p>
            <w:pPr>
              <w:pStyle w:val="Tabletext"/>
              <w:spacing w:after="40"/>
            </w:pPr>
            <w:r>
              <w:rPr>
                <w:sz w:val="18"/>
                <w:szCs w:val="18"/>
              </w:rPr>
              <w:t xml:space="preserve">Not applicable (before fixes)</w:t>
            </w:r>
          </w:p>
        </w:tc>
        <w:tc>
          <w:tcPr>
            <w:tcW w:w="2593" w:type="dxa"/>
          </w:tcPr>
          <w:p>
            <w:pPr>
              <w:pStyle w:val="Tabletext"/>
              <w:spacing w:after="40"/>
            </w:pPr>
            <w:r>
              <w:rPr>
                <w:sz w:val="18"/>
                <w:szCs w:val="18"/>
              </w:rPr>
              <w:t xml:space="preserve">Met in billing and HR (groundedness of billing and technical is exactly 80.0%). Technical: 3.95 overall, 3.75 tone</w:t>
            </w:r>
          </w:p>
        </w:tc>
        <w:tc>
          <w:tcPr>
            <w:tcW w:w="1821" w:type="dxa"/>
          </w:tcPr>
          <w:p>
            <w:pPr>
              <w:pStyle w:val="Tabletext"/>
              <w:spacing w:after="40"/>
            </w:pPr>
            <w:r>
              <w:rPr>
                <w:sz w:val="18"/>
                <w:szCs w:val="18"/>
              </w:rPr>
              <w:t xml:space="preserve">Partly met</w:t>
            </w:r>
          </w:p>
        </w:tc>
      </w:tr>
      <w:tr>
        <w:trPr>
          <w:cantSplit/>
        </w:trPr>
        <w:tc>
          <w:tcPr>
            <w:tcW w:w="798" w:type="dxa"/>
          </w:tcPr>
          <w:p>
            <w:pPr>
              <w:pStyle w:val="Tabletext"/>
              <w:spacing w:after="40"/>
            </w:pPr>
            <w:r>
              <w:rPr>
                <w:sz w:val="18"/>
                <w:szCs w:val="18"/>
              </w:rPr>
              <w:t xml:space="preserve">D</w:t>
            </w:r>
          </w:p>
        </w:tc>
        <w:tc>
          <w:tcPr>
            <w:tcW w:w="2293" w:type="dxa"/>
          </w:tcPr>
          <w:p>
            <w:pPr>
              <w:pStyle w:val="Tabletext"/>
              <w:spacing w:after="40"/>
            </w:pPr>
            <w:r>
              <w:rPr>
                <w:sz w:val="18"/>
                <w:szCs w:val="18"/>
              </w:rPr>
              <w:t xml:space="preserve">Judge kappa within 0.05 of human kappa, Spearman at least 0.60</w:t>
            </w:r>
          </w:p>
        </w:tc>
        <w:tc>
          <w:tcPr>
            <w:tcW w:w="1496" w:type="dxa"/>
          </w:tcPr>
          <w:p>
            <w:pPr>
              <w:pStyle w:val="Tabletext"/>
              <w:spacing w:after="40"/>
            </w:pPr>
            <w:r>
              <w:rPr>
                <w:sz w:val="18"/>
                <w:szCs w:val="18"/>
              </w:rPr>
              <w:t xml:space="preserve">0.075 (humans 0.080), 0.249</w:t>
            </w:r>
          </w:p>
        </w:tc>
        <w:tc>
          <w:tcPr>
            <w:tcW w:w="2593" w:type="dxa"/>
          </w:tcPr>
          <w:p>
            <w:pPr>
              <w:pStyle w:val="Tabletext"/>
              <w:spacing w:after="40"/>
            </w:pPr>
            <w:r>
              <w:rPr>
                <w:sz w:val="18"/>
                <w:szCs w:val="18"/>
              </w:rPr>
              <w:t xml:space="preserve">0.339 (humans 0.368), 0.764</w:t>
            </w:r>
          </w:p>
        </w:tc>
        <w:tc>
          <w:tcPr>
            <w:tcW w:w="1821" w:type="dxa"/>
          </w:tcPr>
          <w:p>
            <w:pPr>
              <w:pStyle w:val="Tabletext"/>
              <w:spacing w:after="40"/>
            </w:pPr>
            <w:r>
              <w:rPr>
                <w:sz w:val="18"/>
                <w:szCs w:val="18"/>
              </w:rPr>
              <w:t xml:space="preserve">Met (kappa in the fair range)</w:t>
            </w:r>
          </w:p>
        </w:tc>
      </w:tr>
      <w:tr>
        <w:trPr>
          <w:cantSplit/>
        </w:trPr>
        <w:tc>
          <w:tcPr>
            <w:tcW w:w="798" w:type="dxa"/>
          </w:tcPr>
          <w:p>
            <w:pPr>
              <w:pStyle w:val="Tabletext"/>
              <w:spacing w:after="40"/>
            </w:pPr>
            <w:r>
              <w:rPr>
                <w:sz w:val="18"/>
                <w:szCs w:val="18"/>
              </w:rPr>
              <w:t xml:space="preserve">Model study</w:t>
            </w:r>
          </w:p>
        </w:tc>
        <w:tc>
          <w:tcPr>
            <w:tcW w:w="2293" w:type="dxa"/>
          </w:tcPr>
          <w:p>
            <w:pPr>
              <w:pStyle w:val="Tabletext"/>
              <w:spacing w:after="40"/>
            </w:pPr>
            <w:r>
              <w:rPr>
                <w:sz w:val="18"/>
                <w:szCs w:val="18"/>
              </w:rPr>
              <w:t xml:space="preserve">Best accuracy on all three tasks</w:t>
            </w:r>
          </w:p>
        </w:tc>
        <w:tc>
          <w:tcPr>
            <w:tcW w:w="1496" w:type="dxa"/>
          </w:tcPr>
          <w:p>
            <w:pPr>
              <w:pStyle w:val="Tabletext"/>
              <w:spacing w:after="40"/>
            </w:pPr>
            <w:r>
              <w:rPr>
                <w:sz w:val="18"/>
                <w:szCs w:val="18"/>
              </w:rPr>
              <w:t xml:space="preserve">Not applicable</w:t>
            </w:r>
          </w:p>
        </w:tc>
        <w:tc>
          <w:tcPr>
            <w:tcW w:w="2593" w:type="dxa"/>
          </w:tcPr>
          <w:p>
            <w:pPr>
              <w:pStyle w:val="Tabletext"/>
              <w:spacing w:after="40"/>
            </w:pPr>
            <w:r>
              <w:rPr>
                <w:sz w:val="18"/>
                <w:szCs w:val="18"/>
              </w:rPr>
              <w:t xml:space="preserve">Llama first on all three</w:t>
            </w:r>
          </w:p>
        </w:tc>
        <w:tc>
          <w:tcPr>
            <w:tcW w:w="1821" w:type="dxa"/>
          </w:tcPr>
          <w:p>
            <w:pPr>
              <w:pStyle w:val="Tabletext"/>
              <w:spacing w:after="40"/>
            </w:pPr>
            <w:r>
              <w:rPr>
                <w:sz w:val="18"/>
                <w:szCs w:val="18"/>
              </w:rPr>
              <w:t xml:space="preserve">Met (ties within noise)</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keepNext/>
      </w:pPr>
      <w:r>
        <w:rPr>
          <w:b/>
        </w:rPr>
        <w:t xml:space="preserve">Record counts at a glance</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92"/>
        <w:gridCol w:w="2393"/>
        <w:gridCol w:w="3715"/>
      </w:tblGrid>
      <w:tr>
        <w:trPr>
          <w:cantSplit/>
          <w:tblHeader/>
        </w:trPr>
        <w:tc>
          <w:tcPr>
            <w:tcW w:w="2892" w:type="dxa"/>
            <w:shd w:val="pct5" w:color="auto" w:fill="auto"/>
          </w:tcPr>
          <w:p>
            <w:pPr>
              <w:pStyle w:val="Tabletext"/>
              <w:spacing w:after="40"/>
              <w:jc w:val="center"/>
            </w:pPr>
            <w:r>
              <w:rPr>
                <w:b/>
                <w:sz w:val="18"/>
                <w:szCs w:val="18"/>
              </w:rPr>
              <w:t xml:space="preserve">Set and track</w:t>
            </w:r>
          </w:p>
        </w:tc>
        <w:tc>
          <w:tcPr>
            <w:tcW w:w="2393" w:type="dxa"/>
            <w:shd w:val="pct5" w:color="auto" w:fill="auto"/>
          </w:tcPr>
          <w:p>
            <w:pPr>
              <w:pStyle w:val="Tabletext"/>
              <w:spacing w:after="40"/>
              <w:jc w:val="center"/>
            </w:pPr>
            <w:r>
              <w:rPr>
                <w:b/>
                <w:sz w:val="18"/>
                <w:szCs w:val="18"/>
              </w:rPr>
              <w:t xml:space="preserve">Records used</w:t>
            </w:r>
          </w:p>
        </w:tc>
        <w:tc>
          <w:tcPr>
            <w:tcW w:w="3715" w:type="dxa"/>
            <w:shd w:val="pct5" w:color="auto" w:fill="auto"/>
          </w:tcPr>
          <w:p>
            <w:pPr>
              <w:pStyle w:val="Tabletext"/>
              <w:spacing w:after="40"/>
              <w:jc w:val="center"/>
            </w:pPr>
            <w:r>
              <w:rPr>
                <w:b/>
                <w:sz w:val="18"/>
                <w:szCs w:val="18"/>
              </w:rPr>
              <w:t xml:space="preserve">Why it is not the full set</w:t>
            </w:r>
          </w:p>
        </w:tc>
      </w:tr>
      <w:tr>
        <w:trPr>
          <w:cantSplit/>
        </w:trPr>
        <w:tc>
          <w:tcPr>
            <w:tcW w:w="2892" w:type="dxa"/>
          </w:tcPr>
          <w:p>
            <w:pPr>
              <w:pStyle w:val="Tabletext"/>
              <w:spacing w:after="40"/>
            </w:pPr>
            <w:r>
              <w:rPr>
                <w:sz w:val="18"/>
                <w:szCs w:val="18"/>
              </w:rPr>
              <w:t xml:space="preserve">99-query set, Track A</w:t>
            </w:r>
          </w:p>
        </w:tc>
        <w:tc>
          <w:tcPr>
            <w:tcW w:w="2393" w:type="dxa"/>
          </w:tcPr>
          <w:p>
            <w:pPr>
              <w:pStyle w:val="Tabletext"/>
              <w:spacing w:after="40"/>
            </w:pPr>
            <w:r>
              <w:rPr>
                <w:sz w:val="18"/>
                <w:szCs w:val="18"/>
              </w:rPr>
              <w:t xml:space="preserve">59 of 99</w:t>
            </w:r>
          </w:p>
        </w:tc>
        <w:tc>
          <w:tcPr>
            <w:tcW w:w="3715" w:type="dxa"/>
          </w:tcPr>
          <w:p>
            <w:pPr>
              <w:pStyle w:val="Tabletext"/>
              <w:spacing w:after="40"/>
            </w:pPr>
            <w:r>
              <w:rPr>
                <w:sz w:val="18"/>
                <w:szCs w:val="18"/>
              </w:rPr>
              <w:t xml:space="preserve">40 queries have no matching KB document. They are used to check the relevance gate.</w:t>
            </w:r>
          </w:p>
        </w:tc>
      </w:tr>
      <w:tr>
        <w:trPr>
          <w:cantSplit/>
        </w:trPr>
        <w:tc>
          <w:tcPr>
            <w:tcW w:w="2892" w:type="dxa"/>
          </w:tcPr>
          <w:p>
            <w:pPr>
              <w:pStyle w:val="Tabletext"/>
              <w:spacing w:after="40"/>
            </w:pPr>
            <w:r>
              <w:rPr>
                <w:sz w:val="18"/>
                <w:szCs w:val="18"/>
              </w:rPr>
              <w:t xml:space="preserve">99-query set, Track B</w:t>
            </w:r>
          </w:p>
        </w:tc>
        <w:tc>
          <w:tcPr>
            <w:tcW w:w="2393" w:type="dxa"/>
          </w:tcPr>
          <w:p>
            <w:pPr>
              <w:pStyle w:val="Tabletext"/>
              <w:spacing w:after="40"/>
            </w:pPr>
            <w:r>
              <w:rPr>
                <w:sz w:val="18"/>
                <w:szCs w:val="18"/>
              </w:rPr>
              <w:t xml:space="preserve">71 of 99</w:t>
            </w:r>
          </w:p>
        </w:tc>
        <w:tc>
          <w:tcPr>
            <w:tcW w:w="3715" w:type="dxa"/>
          </w:tcPr>
          <w:p>
            <w:pPr>
              <w:pStyle w:val="Tabletext"/>
              <w:spacing w:after="40"/>
            </w:pPr>
            <w:r>
              <w:rPr>
                <w:sz w:val="18"/>
                <w:szCs w:val="18"/>
              </w:rPr>
              <w:t xml:space="preserve">28 queries where the two annotators still disagreed are left out.</w:t>
            </w:r>
          </w:p>
        </w:tc>
      </w:tr>
      <w:tr>
        <w:trPr>
          <w:cantSplit/>
        </w:trPr>
        <w:tc>
          <w:tcPr>
            <w:tcW w:w="2892" w:type="dxa"/>
          </w:tcPr>
          <w:p>
            <w:pPr>
              <w:pStyle w:val="Tabletext"/>
              <w:spacing w:after="40"/>
            </w:pPr>
            <w:r>
              <w:rPr>
                <w:sz w:val="18"/>
                <w:szCs w:val="18"/>
              </w:rPr>
              <w:t xml:space="preserve">99-query set, Track C</w:t>
            </w:r>
          </w:p>
        </w:tc>
        <w:tc>
          <w:tcPr>
            <w:tcW w:w="2393" w:type="dxa"/>
          </w:tcPr>
          <w:p>
            <w:pPr>
              <w:pStyle w:val="Tabletext"/>
              <w:spacing w:after="40"/>
            </w:pPr>
            <w:r>
              <w:rPr>
                <w:sz w:val="18"/>
                <w:szCs w:val="18"/>
              </w:rPr>
              <w:t xml:space="preserve">90 drafts from 87 queries</w:t>
            </w:r>
          </w:p>
        </w:tc>
        <w:tc>
          <w:tcPr>
            <w:tcW w:w="3715" w:type="dxa"/>
          </w:tcPr>
          <w:p>
            <w:pPr>
              <w:pStyle w:val="Tabletext"/>
              <w:spacing w:after="40"/>
            </w:pPr>
            <w:r>
              <w:rPr>
                <w:sz w:val="18"/>
                <w:szCs w:val="18"/>
              </w:rPr>
              <w:t xml:space="preserve">12 queries were escalated to a human without a draft. Some queries give two drafts.</w:t>
            </w:r>
          </w:p>
        </w:tc>
      </w:tr>
      <w:tr>
        <w:trPr>
          <w:cantSplit/>
        </w:trPr>
        <w:tc>
          <w:tcPr>
            <w:tcW w:w="2892" w:type="dxa"/>
          </w:tcPr>
          <w:p>
            <w:pPr>
              <w:pStyle w:val="Tabletext"/>
              <w:spacing w:after="40"/>
            </w:pPr>
            <w:r>
              <w:rPr>
                <w:sz w:val="18"/>
                <w:szCs w:val="18"/>
              </w:rPr>
              <w:t xml:space="preserve">99-query set, Track D</w:t>
            </w:r>
          </w:p>
        </w:tc>
        <w:tc>
          <w:tcPr>
            <w:tcW w:w="2393" w:type="dxa"/>
          </w:tcPr>
          <w:p>
            <w:pPr>
              <w:pStyle w:val="Tabletext"/>
              <w:spacing w:after="40"/>
            </w:pPr>
            <w:r>
              <w:rPr>
                <w:sz w:val="18"/>
                <w:szCs w:val="18"/>
              </w:rPr>
              <w:t xml:space="preserve">99 drafts</w:t>
            </w:r>
          </w:p>
        </w:tc>
        <w:tc>
          <w:tcPr>
            <w:tcW w:w="3715" w:type="dxa"/>
          </w:tcPr>
          <w:p>
            <w:pPr>
              <w:pStyle w:val="Tabletext"/>
              <w:spacing w:after="40"/>
            </w:pPr>
            <w:r>
              <w:rPr>
                <w:sz w:val="18"/>
                <w:szCs w:val="18"/>
              </w:rPr>
              <w:t xml:space="preserve">Each specialist is called directly, so every query has a draft.</w:t>
            </w:r>
          </w:p>
        </w:tc>
      </w:tr>
      <w:tr>
        <w:trPr>
          <w:cantSplit/>
        </w:trPr>
        <w:tc>
          <w:tcPr>
            <w:tcW w:w="2892" w:type="dxa"/>
          </w:tcPr>
          <w:p>
            <w:pPr>
              <w:pStyle w:val="Tabletext"/>
              <w:spacing w:after="40"/>
            </w:pPr>
            <w:r>
              <w:rPr>
                <w:sz w:val="18"/>
                <w:szCs w:val="18"/>
              </w:rPr>
              <w:t xml:space="preserve">70 tickets, Track A</w:t>
            </w:r>
          </w:p>
        </w:tc>
        <w:tc>
          <w:tcPr>
            <w:tcW w:w="2393" w:type="dxa"/>
          </w:tcPr>
          <w:p>
            <w:pPr>
              <w:pStyle w:val="Tabletext"/>
              <w:spacing w:after="40"/>
            </w:pPr>
            <w:r>
              <w:rPr>
                <w:sz w:val="18"/>
                <w:szCs w:val="18"/>
              </w:rPr>
              <w:t xml:space="preserve">70 of 70</w:t>
            </w:r>
          </w:p>
        </w:tc>
        <w:tc>
          <w:tcPr>
            <w:tcW w:w="3715" w:type="dxa"/>
          </w:tcPr>
          <w:p>
            <w:pPr>
              <w:pStyle w:val="Tabletext"/>
              <w:spacing w:after="40"/>
            </w:pPr>
            <w:r>
              <w:rPr>
                <w:sz w:val="18"/>
                <w:szCs w:val="18"/>
              </w:rPr>
              <w:t xml:space="preserve">All tickets have a correct KB document.</w:t>
            </w:r>
          </w:p>
        </w:tc>
      </w:tr>
      <w:tr>
        <w:trPr>
          <w:cantSplit/>
        </w:trPr>
        <w:tc>
          <w:tcPr>
            <w:tcW w:w="2892" w:type="dxa"/>
          </w:tcPr>
          <w:p>
            <w:pPr>
              <w:pStyle w:val="Tabletext"/>
              <w:spacing w:after="40"/>
            </w:pPr>
            <w:r>
              <w:rPr>
                <w:sz w:val="18"/>
                <w:szCs w:val="18"/>
              </w:rPr>
              <w:t xml:space="preserve">70 tickets, Track B</w:t>
            </w:r>
          </w:p>
        </w:tc>
        <w:tc>
          <w:tcPr>
            <w:tcW w:w="2393" w:type="dxa"/>
          </w:tcPr>
          <w:p>
            <w:pPr>
              <w:pStyle w:val="Tabletext"/>
              <w:spacing w:after="40"/>
            </w:pPr>
            <w:r>
              <w:rPr>
                <w:sz w:val="18"/>
                <w:szCs w:val="18"/>
              </w:rPr>
              <w:t xml:space="preserve">56 of 70</w:t>
            </w:r>
          </w:p>
        </w:tc>
        <w:tc>
          <w:tcPr>
            <w:tcW w:w="3715" w:type="dxa"/>
          </w:tcPr>
          <w:p>
            <w:pPr>
              <w:pStyle w:val="Tabletext"/>
              <w:spacing w:after="40"/>
            </w:pPr>
            <w:r>
              <w:rPr>
                <w:sz w:val="18"/>
                <w:szCs w:val="18"/>
              </w:rPr>
              <w:t xml:space="preserve">14 tickets where the two annotators still disagreed are left out.</w:t>
            </w:r>
          </w:p>
        </w:tc>
      </w:tr>
      <w:tr>
        <w:trPr>
          <w:cantSplit/>
        </w:trPr>
        <w:tc>
          <w:tcPr>
            <w:tcW w:w="2892" w:type="dxa"/>
          </w:tcPr>
          <w:p>
            <w:pPr>
              <w:pStyle w:val="Tabletext"/>
              <w:spacing w:after="40"/>
            </w:pPr>
            <w:r>
              <w:rPr>
                <w:sz w:val="18"/>
                <w:szCs w:val="18"/>
              </w:rPr>
              <w:t xml:space="preserve">70 tickets, Track C scores</w:t>
            </w:r>
          </w:p>
        </w:tc>
        <w:tc>
          <w:tcPr>
            <w:tcW w:w="2393" w:type="dxa"/>
          </w:tcPr>
          <w:p>
            <w:pPr>
              <w:pStyle w:val="Tabletext"/>
              <w:spacing w:after="40"/>
            </w:pPr>
            <w:r>
              <w:rPr>
                <w:sz w:val="18"/>
                <w:szCs w:val="18"/>
              </w:rPr>
              <w:t xml:space="preserve">58 drafts from 56 tickets</w:t>
            </w:r>
          </w:p>
        </w:tc>
        <w:tc>
          <w:tcPr>
            <w:tcW w:w="3715" w:type="dxa"/>
          </w:tcPr>
          <w:p>
            <w:pPr>
              <w:pStyle w:val="Tabletext"/>
              <w:spacing w:after="40"/>
            </w:pPr>
            <w:r>
              <w:rPr>
                <w:sz w:val="18"/>
                <w:szCs w:val="18"/>
              </w:rPr>
              <w:t xml:space="preserve">14 tickets were escalated to a human without a draft. Two tickets give two drafts.</w:t>
            </w:r>
          </w:p>
        </w:tc>
      </w:tr>
      <w:tr>
        <w:trPr>
          <w:cantSplit/>
        </w:trPr>
        <w:tc>
          <w:tcPr>
            <w:tcW w:w="2892" w:type="dxa"/>
          </w:tcPr>
          <w:p>
            <w:pPr>
              <w:pStyle w:val="Tabletext"/>
              <w:spacing w:after="40"/>
            </w:pPr>
            <w:r>
              <w:rPr>
                <w:sz w:val="18"/>
                <w:szCs w:val="18"/>
              </w:rPr>
              <w:t xml:space="preserve">70 tickets, Track C head-to-head</w:t>
            </w:r>
          </w:p>
        </w:tc>
        <w:tc>
          <w:tcPr>
            <w:tcW w:w="2393" w:type="dxa"/>
          </w:tcPr>
          <w:p>
            <w:pPr>
              <w:pStyle w:val="Tabletext"/>
              <w:spacing w:after="40"/>
            </w:pPr>
            <w:r>
              <w:rPr>
                <w:sz w:val="18"/>
                <w:szCs w:val="18"/>
              </w:rPr>
              <w:t xml:space="preserve">55 of 70</w:t>
            </w:r>
          </w:p>
        </w:tc>
        <w:tc>
          <w:tcPr>
            <w:tcW w:w="3715" w:type="dxa"/>
          </w:tcPr>
          <w:p>
            <w:pPr>
              <w:pStyle w:val="Tabletext"/>
              <w:spacing w:after="40"/>
            </w:pPr>
            <w:r>
              <w:rPr>
                <w:sz w:val="18"/>
                <w:szCs w:val="18"/>
              </w:rPr>
              <w:t xml:space="preserve">The daily API limit ran out before the other 15 comparisons ran.</w:t>
            </w:r>
          </w:p>
        </w:tc>
      </w:tr>
      <w:tr>
        <w:trPr>
          <w:cantSplit/>
        </w:trPr>
        <w:tc>
          <w:tcPr>
            <w:tcW w:w="2892" w:type="dxa"/>
          </w:tcPr>
          <w:p>
            <w:pPr>
              <w:pStyle w:val="Tabletext"/>
              <w:spacing w:after="40"/>
            </w:pPr>
            <w:r>
              <w:rPr>
                <w:sz w:val="18"/>
                <w:szCs w:val="18"/>
              </w:rPr>
              <w:t xml:space="preserve">70 tickets, Track D</w:t>
            </w:r>
          </w:p>
        </w:tc>
        <w:tc>
          <w:tcPr>
            <w:tcW w:w="2393" w:type="dxa"/>
          </w:tcPr>
          <w:p>
            <w:pPr>
              <w:pStyle w:val="Tabletext"/>
              <w:spacing w:after="40"/>
            </w:pPr>
            <w:r>
              <w:rPr>
                <w:sz w:val="18"/>
                <w:szCs w:val="18"/>
              </w:rPr>
              <w:t xml:space="preserve">82 rows from 70 tickets</w:t>
            </w:r>
          </w:p>
        </w:tc>
        <w:tc>
          <w:tcPr>
            <w:tcW w:w="3715" w:type="dxa"/>
          </w:tcPr>
          <w:p>
            <w:pPr>
              <w:pStyle w:val="Tabletext"/>
              <w:spacing w:after="40"/>
            </w:pPr>
            <w:r>
              <w:rPr>
                <w:sz w:val="18"/>
                <w:szCs w:val="18"/>
              </w:rPr>
              <w:t xml:space="preserve">12 tickets go to two domains and give two rows each.</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pPr>
      <w:r>
        <w:t xml:space="preserve">Track B left out 14 tickets and Track C has 14 tickets without a draft. These are different sets (5 tickets in common), so the matching size is a coincidence.</w:t>
      </w:r>
    </w:p>
    <w:p xmlns:a="http://schemas.openxmlformats.org/drawingml/2006/main" xmlns:pic="http://schemas.openxmlformats.org/drawingml/2006/picture">
      <w:pPr>
        <w:pStyle w:val="Heading2"/>
        <w:numPr>
          <w:ilvl w:val="0"/>
          <w:numId w:val="0"/>
        </w:numPr>
      </w:pPr>
      <w:bookmarkStart w:id="117" w:name="_Toc900000117"/>
      <w:r>
        <w:t xml:space="preserve">Appendix A: Track A, Retrieval Quality</w:t>
      </w:r>
      <w:bookmarkEnd w:id="117"/>
    </w:p>
    <w:p xmlns:a="http://schemas.openxmlformats.org/drawingml/2006/main" xmlns:pic="http://schemas.openxmlformats.org/drawingml/2006/picture">
      <w:pPr>
        <w:pStyle w:val="BodyText"/>
      </w:pPr>
      <w:r>
        <w:t xml:space="preserve">We measured whether Clario finds the right KB document for a ticket. Precision@1 asks if the top result is correct. Recall@4 asks if the correct document is in the top 4 results.</w:t>
      </w:r>
    </w:p>
    <w:p xmlns:a="http://schemas.openxmlformats.org/drawingml/2006/main" xmlns:pic="http://schemas.openxmlformats.org/drawingml/2006/picture">
      <w:pPr>
        <w:pStyle w:val="BodyText"/>
        <w:keepNext/>
      </w:pPr>
      <w:r>
        <w:rPr>
          <w:b/>
        </w:rPr>
        <w:t xml:space="preserve">Phase 1: what the 99 queries showed us</w:t>
      </w:r>
    </w:p>
    <w:p xmlns:a="http://schemas.openxmlformats.org/drawingml/2006/main" xmlns:pic="http://schemas.openxmlformats.org/drawingml/2006/picture">
      <w:pPr>
        <w:pStyle w:val="BodyText"/>
      </w:pPr>
      <w:r>
        <w:t xml:space="preserve">Annotating the 99 queries showed four things to improve: old content in the search index, a relevance gate that accepted every match, KB wording that differed from real customers, and 40 queries with no matching KB document.</w:t>
      </w:r>
    </w:p>
    <w:p xmlns:a="http://schemas.openxmlformats.org/drawingml/2006/main" xmlns:pic="http://schemas.openxmlformats.org/drawingml/2006/picture">
      <w:pPr>
        <w:pStyle w:val="BodyText"/>
        <w:keepNext/>
      </w:pPr>
      <w:r>
        <w:rPr>
          <w:b/>
        </w:rPr>
        <w:t xml:space="preserve">Fixes and results</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96"/>
        <w:gridCol w:w="3889"/>
        <w:gridCol w:w="1895"/>
        <w:gridCol w:w="1920"/>
      </w:tblGrid>
      <w:tr>
        <w:trPr>
          <w:cantSplit/>
          <w:tblHeader/>
        </w:trPr>
        <w:tc>
          <w:tcPr>
            <w:tcW w:w="1296" w:type="dxa"/>
            <w:shd w:val="pct5" w:color="auto" w:fill="auto"/>
          </w:tcPr>
          <w:p>
            <w:pPr>
              <w:pStyle w:val="Tabletext"/>
              <w:spacing w:after="40"/>
              <w:jc w:val="center"/>
            </w:pPr>
            <w:r>
              <w:rPr>
                <w:b/>
                <w:sz w:val="18"/>
                <w:szCs w:val="18"/>
              </w:rPr>
              <w:t xml:space="preserve">Stage</w:t>
            </w:r>
          </w:p>
        </w:tc>
        <w:tc>
          <w:tcPr>
            <w:tcW w:w="3889" w:type="dxa"/>
            <w:shd w:val="pct5" w:color="auto" w:fill="auto"/>
          </w:tcPr>
          <w:p>
            <w:pPr>
              <w:pStyle w:val="Tabletext"/>
              <w:spacing w:after="40"/>
              <w:jc w:val="center"/>
            </w:pPr>
            <w:r>
              <w:rPr>
                <w:b/>
                <w:sz w:val="18"/>
                <w:szCs w:val="18"/>
              </w:rPr>
              <w:t xml:space="preserve">What we changed</w:t>
            </w:r>
          </w:p>
        </w:tc>
        <w:tc>
          <w:tcPr>
            <w:tcW w:w="1895" w:type="dxa"/>
            <w:shd w:val="pct5" w:color="auto" w:fill="auto"/>
          </w:tcPr>
          <w:p>
            <w:pPr>
              <w:pStyle w:val="Tabletext"/>
              <w:spacing w:after="40"/>
              <w:jc w:val="center"/>
            </w:pPr>
            <w:r>
              <w:rPr>
                <w:b/>
                <w:sz w:val="18"/>
                <w:szCs w:val="18"/>
              </w:rPr>
              <w:t xml:space="preserve">99-query set, Recall@4</w:t>
            </w:r>
          </w:p>
        </w:tc>
        <w:tc>
          <w:tcPr>
            <w:tcW w:w="1920" w:type="dxa"/>
            <w:shd w:val="pct5" w:color="auto" w:fill="auto"/>
          </w:tcPr>
          <w:p>
            <w:pPr>
              <w:pStyle w:val="Tabletext"/>
              <w:spacing w:after="40"/>
              <w:jc w:val="center"/>
            </w:pPr>
            <w:r>
              <w:rPr>
                <w:b/>
                <w:sz w:val="18"/>
                <w:szCs w:val="18"/>
              </w:rPr>
              <w:t xml:space="preserve">70 tickets, Recall@4</w:t>
            </w:r>
          </w:p>
        </w:tc>
      </w:tr>
      <w:tr>
        <w:trPr>
          <w:cantSplit/>
        </w:trPr>
        <w:tc>
          <w:tcPr>
            <w:tcW w:w="1296" w:type="dxa"/>
          </w:tcPr>
          <w:p>
            <w:pPr>
              <w:pStyle w:val="Tabletext"/>
              <w:spacing w:after="40"/>
            </w:pPr>
            <w:r>
              <w:rPr>
                <w:sz w:val="18"/>
                <w:szCs w:val="18"/>
              </w:rPr>
              <w:t xml:space="preserve">Start</w:t>
            </w:r>
          </w:p>
        </w:tc>
        <w:tc>
          <w:tcPr>
            <w:tcW w:w="3889" w:type="dxa"/>
          </w:tcPr>
          <w:p>
            <w:pPr>
              <w:pStyle w:val="Tabletext"/>
              <w:spacing w:after="40"/>
            </w:pPr>
            <w:r>
              <w:rPr>
                <w:sz w:val="18"/>
                <w:szCs w:val="18"/>
              </w:rPr>
              <w:t xml:space="preserve">Nothing yet</w:t>
            </w:r>
          </w:p>
        </w:tc>
        <w:tc>
          <w:tcPr>
            <w:tcW w:w="1895" w:type="dxa"/>
          </w:tcPr>
          <w:p>
            <w:pPr>
              <w:pStyle w:val="Tabletext"/>
              <w:spacing w:after="40"/>
            </w:pPr>
            <w:r>
              <w:rPr>
                <w:sz w:val="18"/>
                <w:szCs w:val="18"/>
              </w:rPr>
              <w:t xml:space="preserve">70.3%</w:t>
            </w:r>
          </w:p>
        </w:tc>
        <w:tc>
          <w:tcPr>
            <w:tcW w:w="1920" w:type="dxa"/>
          </w:tcPr>
          <w:p>
            <w:pPr>
              <w:pStyle w:val="Tabletext"/>
              <w:spacing w:after="40"/>
            </w:pPr>
            <w:r>
              <w:rPr>
                <w:sz w:val="18"/>
                <w:szCs w:val="18"/>
              </w:rPr>
              <w:t xml:space="preserve">Not re-scored</w:t>
            </w:r>
          </w:p>
        </w:tc>
      </w:tr>
      <w:tr>
        <w:trPr>
          <w:cantSplit/>
        </w:trPr>
        <w:tc>
          <w:tcPr>
            <w:tcW w:w="1296" w:type="dxa"/>
          </w:tcPr>
          <w:p>
            <w:pPr>
              <w:pStyle w:val="Tabletext"/>
              <w:spacing w:after="40"/>
            </w:pPr>
            <w:r>
              <w:rPr>
                <w:sz w:val="18"/>
                <w:szCs w:val="18"/>
              </w:rPr>
              <w:t xml:space="preserve">Fixes 1 and 2</w:t>
            </w:r>
          </w:p>
        </w:tc>
        <w:tc>
          <w:tcPr>
            <w:tcW w:w="3889" w:type="dxa"/>
          </w:tcPr>
          <w:p>
            <w:pPr>
              <w:pStyle w:val="Tabletext"/>
              <w:spacing w:after="40"/>
            </w:pPr>
            <w:r>
              <w:rPr>
                <w:sz w:val="18"/>
                <w:szCs w:val="18"/>
              </w:rPr>
              <w:t xml:space="preserve">Removed 30 old chunks from the index, and raised the relevance-gate threshold from 0.30 to 0.70</w:t>
            </w:r>
          </w:p>
        </w:tc>
        <w:tc>
          <w:tcPr>
            <w:tcW w:w="1895" w:type="dxa"/>
          </w:tcPr>
          <w:p>
            <w:pPr>
              <w:pStyle w:val="Tabletext"/>
              <w:spacing w:after="40"/>
            </w:pPr>
            <w:r>
              <w:rPr>
                <w:sz w:val="18"/>
                <w:szCs w:val="18"/>
              </w:rPr>
              <w:t xml:space="preserve">89.0%</w:t>
            </w:r>
          </w:p>
        </w:tc>
        <w:tc>
          <w:tcPr>
            <w:tcW w:w="1920" w:type="dxa"/>
          </w:tcPr>
          <w:p>
            <w:pPr>
              <w:pStyle w:val="Tabletext"/>
              <w:spacing w:after="40"/>
            </w:pPr>
            <w:r>
              <w:rPr>
                <w:sz w:val="18"/>
                <w:szCs w:val="18"/>
              </w:rPr>
              <w:t xml:space="preserve">Not re-scored</w:t>
            </w:r>
          </w:p>
        </w:tc>
      </w:tr>
      <w:tr>
        <w:trPr>
          <w:cantSplit/>
        </w:trPr>
        <w:tc>
          <w:tcPr>
            <w:tcW w:w="1296" w:type="dxa"/>
          </w:tcPr>
          <w:p>
            <w:pPr>
              <w:pStyle w:val="Tabletext"/>
              <w:spacing w:after="40"/>
            </w:pPr>
            <w:r>
              <w:rPr>
                <w:sz w:val="18"/>
                <w:szCs w:val="18"/>
              </w:rPr>
              <w:t xml:space="preserve">Fix 3</w:t>
            </w:r>
          </w:p>
        </w:tc>
        <w:tc>
          <w:tcPr>
            <w:tcW w:w="3889" w:type="dxa"/>
          </w:tcPr>
          <w:p>
            <w:pPr>
              <w:pStyle w:val="Tabletext"/>
              <w:spacing w:after="40"/>
            </w:pPr>
            <w:r>
              <w:rPr>
                <w:sz w:val="18"/>
                <w:szCs w:val="18"/>
              </w:rPr>
              <w:t xml:space="preserve">Rewrote KB wording with real customer phrasing, in several rounds</w:t>
            </w:r>
          </w:p>
        </w:tc>
        <w:tc>
          <w:tcPr>
            <w:tcW w:w="1895" w:type="dxa"/>
          </w:tcPr>
          <w:p>
            <w:pPr>
              <w:pStyle w:val="Tabletext"/>
              <w:spacing w:after="40"/>
            </w:pPr>
            <w:r>
              <w:rPr>
                <w:sz w:val="18"/>
                <w:szCs w:val="18"/>
              </w:rPr>
              <w:t xml:space="preserve">86.4% (final)</w:t>
            </w:r>
          </w:p>
        </w:tc>
        <w:tc>
          <w:tcPr>
            <w:tcW w:w="1920" w:type="dxa"/>
          </w:tcPr>
          <w:p>
            <w:pPr>
              <w:pStyle w:val="Tabletext"/>
              <w:spacing w:after="40"/>
            </w:pPr>
            <w:r>
              <w:rPr>
                <w:sz w:val="18"/>
                <w:szCs w:val="18"/>
              </w:rPr>
              <w:t xml:space="preserve">89.0% (final)</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pPr>
      <w:r>
        <w:t xml:space="preserve">On the 99-query set, Recall@4 fell from 89.0% to 86.4% during the wording rounds (it moved between 88.1% and 90.7% along the way). The 89.0% on the 99-query set and the final 89.0% on the 70 tickets are separate results that happen to match. We corrected the 70-ticket answer key on 8 September. The KB has changed since then, so we cannot re-score the earlier stages and we do not show the old-key values. Fixes 1 and 2 went in together.</w:t>
      </w:r>
    </w:p>
    <w:p xmlns:a="http://schemas.openxmlformats.org/drawingml/2006/main" xmlns:pic="http://schemas.openxmlformats.org/drawingml/2006/picture">
      <w:pPr>
        <w:pStyle w:val="BodyText"/>
        <w:keepNext/>
      </w:pPr>
      <w:r>
        <w:rPr>
          <w:b/>
        </w:rPr>
        <w:t xml:space="preserve">What the numbers count</w:t>
      </w:r>
    </w:p>
    <w:p xmlns:a="http://schemas.openxmlformats.org/drawingml/2006/main" xmlns:pic="http://schemas.openxmlformats.org/drawingml/2006/picture">
      <w:pPr>
        <w:pStyle w:val="BodyText"/>
      </w:pPr>
      <w:r>
        <w:t xml:space="preserve">On the 99-query set we score the 59 queries that have a correct KB document (Precision@1 64.4% is 38 of 59, and Recall@4 86.4% is 51 of 59). The other 40 have no matching document, and we use them to check the relevance gate. On the 70 tickets all 70 count (Precision@1 71.4% is 50 of 70). Recall is averaged per ticket, so a ticket with two correct documents can earn half credit. This is why 70.3% and 89.0% are not whole counts.</w:t>
      </w:r>
    </w:p>
    <w:p xmlns:a="http://schemas.openxmlformats.org/drawingml/2006/main" xmlns:pic="http://schemas.openxmlformats.org/drawingml/2006/picture">
      <w:pPr>
        <w:pStyle w:val="BodyText"/>
        <w:keepNext/>
        <w:spacing w:before="120" w:after="40"/>
        <w:ind w:left="0"/>
        <w:jc w:val="center"/>
      </w:pPr>
      <w:r>
        <w:drawing>
          <wp:inline distT="0" distB="0" distL="0" distR="0">
            <wp:extent cx="4953000" cy="2383712"/>
            <wp:docPr id="3" name="Picture 3"/>
            <wp:cNvGraphicFramePr>
              <a:graphicFrameLocks noChangeAspect="1"/>
            </wp:cNvGraphicFramePr>
            <a:graphic>
              <a:graphicData uri="http://schemas.openxmlformats.org/drawingml/2006/picture">
                <pic:pic>
                  <pic:nvPicPr>
                    <pic:cNvPr id="3" name="a1n.png"/>
                    <pic:cNvPicPr/>
                  </pic:nvPicPr>
                  <pic:blipFill>
                    <a:blip r:embed="rIdImg3"/>
                    <a:stretch>
                      <a:fillRect/>
                    </a:stretch>
                  </pic:blipFill>
                  <pic:spPr>
                    <a:xfrm>
                      <a:off x="0" y="0"/>
                      <a:ext cx="4953000" cy="2383712"/>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A1: Final retrieval results on the 99-query set and the 70 real tickets.</w:t>
      </w:r>
    </w:p>
    <w:p xmlns:a="http://schemas.openxmlformats.org/drawingml/2006/main" xmlns:pic="http://schemas.openxmlformats.org/drawingml/2006/picture">
      <w:pPr>
        <w:pStyle w:val="BodyText"/>
        <w:keepNext/>
      </w:pPr>
      <w:r>
        <w:rPr>
          <w:b/>
        </w:rPr>
        <w:t xml:space="preserve">Relevance gate</w:t>
      </w:r>
    </w:p>
    <w:p xmlns:a="http://schemas.openxmlformats.org/drawingml/2006/main" xmlns:pic="http://schemas.openxmlformats.org/drawingml/2006/picture">
      <w:pPr>
        <w:pStyle w:val="BodyText"/>
      </w:pPr>
      <w:r>
        <w:t xml:space="preserve">The gate accepts or rejects a retrieved document using one threshold (0.70). It behaves differently on the two sets. On the 99 queries it approved 71 results, and 37 of them were wrong. On the 70 tickets it rejected 15 of the 50 correct results. We chose 0.70 because it was reasonable on both sets. A separate threshold check for each set is a next step.</w:t>
      </w:r>
    </w:p>
    <w:p xmlns:a="http://schemas.openxmlformats.org/drawingml/2006/main" xmlns:pic="http://schemas.openxmlformats.org/drawingml/2006/picture">
      <w:pPr>
        <w:pStyle w:val="BodyText"/>
        <w:keepNext/>
        <w:spacing w:before="120" w:after="40"/>
        <w:ind w:left="0"/>
        <w:jc w:val="center"/>
      </w:pPr>
      <w:r>
        <w:drawing>
          <wp:inline distT="0" distB="0" distL="0" distR="0">
            <wp:extent cx="5334000" cy="2812472"/>
            <wp:docPr id="4" name="Picture 4"/>
            <wp:cNvGraphicFramePr>
              <a:graphicFrameLocks noChangeAspect="1"/>
            </wp:cNvGraphicFramePr>
            <a:graphic>
              <a:graphicData uri="http://schemas.openxmlformats.org/drawingml/2006/picture">
                <pic:pic>
                  <pic:nvPicPr>
                    <pic:cNvPr id="4" name="a2.png"/>
                    <pic:cNvPicPr/>
                  </pic:nvPicPr>
                  <pic:blipFill>
                    <a:blip r:embed="rIdImg4"/>
                    <a:stretch>
                      <a:fillRect/>
                    </a:stretch>
                  </pic:blipFill>
                  <pic:spPr>
                    <a:xfrm>
                      <a:off x="0" y="0"/>
                      <a:ext cx="5334000" cy="2812472"/>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A2: Relevance-gate confusion matrix after the fixes, on both sets.</w:t>
      </w:r>
    </w:p>
    <w:p xmlns:a="http://schemas.openxmlformats.org/drawingml/2006/main" xmlns:pic="http://schemas.openxmlformats.org/drawingml/2006/picture">
      <w:pPr>
        <w:pStyle w:val="BodyText"/>
        <w:keepNext/>
      </w:pPr>
      <w:r>
        <w:rPr>
          <w:b/>
        </w:rPr>
        <w:t xml:space="preserve">Real data for KB wording</w:t>
      </w:r>
    </w:p>
    <w:p xmlns:a="http://schemas.openxmlformats.org/drawingml/2006/main" xmlns:pic="http://schemas.openxmlformats.org/drawingml/2006/picture">
      <w:pPr>
        <w:pStyle w:val="BodyText"/>
      </w:pPr>
      <w:r>
        <w:t xml:space="preserve">We collected 54 real customer reviews from Trustpilot pages of Udemy (26), Coursera (12), Pluralsight (10), and Skillshare (6). We also collected 63 real issue posts from the Open edX community forum. The customer reviews gave us natural wording for refunds, cancellations, logins, and app problems, and we added phrases from them to six KB documents. The forum posts came from platform administrators, so we reviewed them for ideas and kept the KB in the customer's voice.</w:t>
      </w:r>
    </w:p>
    <w:p xmlns:a="http://schemas.openxmlformats.org/drawingml/2006/main" xmlns:pic="http://schemas.openxmlformats.org/drawingml/2006/picture">
      <w:pPr>
        <w:pStyle w:val="BodyText"/>
        <w:keepNext/>
        <w:spacing w:before="120" w:after="40"/>
        <w:ind w:left="0"/>
        <w:jc w:val="center"/>
      </w:pPr>
      <w:r>
        <w:drawing>
          <wp:inline distT="0" distB="0" distL="0" distR="0">
            <wp:extent cx="5334000" cy="1778748"/>
            <wp:docPr id="5" name="Picture 5"/>
            <wp:cNvGraphicFramePr>
              <a:graphicFrameLocks noChangeAspect="1"/>
            </wp:cNvGraphicFramePr>
            <a:graphic>
              <a:graphicData uri="http://schemas.openxmlformats.org/drawingml/2006/picture">
                <pic:pic>
                  <pic:nvPicPr>
                    <pic:cNvPr id="5" name="sources.png"/>
                    <pic:cNvPicPr/>
                  </pic:nvPicPr>
                  <pic:blipFill>
                    <a:blip r:embed="rIdImg5"/>
                    <a:stretch>
                      <a:fillRect/>
                    </a:stretch>
                  </pic:blipFill>
                  <pic:spPr>
                    <a:xfrm>
                      <a:off x="0" y="0"/>
                      <a:ext cx="5334000" cy="1778748"/>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A3: The real issue data we collected for KB ideas.</w:t>
      </w:r>
    </w:p>
    <w:p xmlns:a="http://schemas.openxmlformats.org/drawingml/2006/main" xmlns:pic="http://schemas.openxmlformats.org/drawingml/2006/picture">
      <w:pPr>
        <w:pStyle w:val="Heading2"/>
        <w:numPr>
          <w:ilvl w:val="0"/>
          <w:numId w:val="0"/>
        </w:numPr>
      </w:pPr>
      <w:bookmarkStart w:id="118" w:name="_Toc900000118"/>
      <w:r>
        <w:t xml:space="preserve">Appendix B: Track B, Routing and Escalation Accuracy</w:t>
      </w:r>
      <w:bookmarkEnd w:id="118"/>
    </w:p>
    <w:p xmlns:a="http://schemas.openxmlformats.org/drawingml/2006/main" xmlns:pic="http://schemas.openxmlformats.org/drawingml/2006/picture">
      <w:pPr>
        <w:pStyle w:val="BodyText"/>
      </w:pPr>
      <w:r>
        <w:t xml:space="preserve">We measured whether a ticket reaches the right team, and whether a human reviews the tickets that need it.</w:t>
      </w:r>
    </w:p>
    <w:p xmlns:a="http://schemas.openxmlformats.org/drawingml/2006/main" xmlns:pic="http://schemas.openxmlformats.org/drawingml/2006/picture">
      <w:pPr>
        <w:pStyle w:val="BodyText"/>
        <w:keepNext/>
      </w:pPr>
      <w:r>
        <w:rPr>
          <w:b/>
        </w:rPr>
        <w:t xml:space="preserve">Phase 1: what the 99 queries showed us</w:t>
      </w:r>
    </w:p>
    <w:p xmlns:a="http://schemas.openxmlformats.org/drawingml/2006/main" xmlns:pic="http://schemas.openxmlformats.org/drawingml/2006/picture">
      <w:pPr>
        <w:pStyle w:val="BodyText"/>
      </w:pPr>
      <w:r>
        <w:t xml:space="preserve">Vinma and Sineth agreed on the team for 95.0% of the flagged queries (kappa 0.922) and on escalation for 71.7% of all queries (kappa 0.430). Where they still disagreed on escalation, we left the query out of scoring, for routing as well: 71 of the 99 queries were scored.</w:t>
      </w:r>
    </w:p>
    <w:p xmlns:a="http://schemas.openxmlformats.org/drawingml/2006/main" xmlns:pic="http://schemas.openxmlformats.org/drawingml/2006/picture">
      <w:pPr>
        <w:pStyle w:val="BodyText"/>
        <w:keepNext/>
      </w:pPr>
      <w:r>
        <w:rPr>
          <w:b/>
        </w:rPr>
        <w:t xml:space="preserve">Fixes and results</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96"/>
        <w:gridCol w:w="2892"/>
        <w:gridCol w:w="2493"/>
        <w:gridCol w:w="2319"/>
      </w:tblGrid>
      <w:tr>
        <w:trPr>
          <w:cantSplit/>
          <w:tblHeader/>
        </w:trPr>
        <w:tc>
          <w:tcPr>
            <w:tcW w:w="1296" w:type="dxa"/>
            <w:shd w:val="pct5" w:color="auto" w:fill="auto"/>
          </w:tcPr>
          <w:p>
            <w:pPr>
              <w:pStyle w:val="Tabletext"/>
              <w:spacing w:after="40"/>
              <w:jc w:val="center"/>
            </w:pPr>
            <w:r>
              <w:rPr>
                <w:b/>
                <w:sz w:val="18"/>
                <w:szCs w:val="18"/>
              </w:rPr>
              <w:t xml:space="preserve">Stage</w:t>
            </w:r>
          </w:p>
        </w:tc>
        <w:tc>
          <w:tcPr>
            <w:tcW w:w="2892" w:type="dxa"/>
            <w:shd w:val="pct5" w:color="auto" w:fill="auto"/>
          </w:tcPr>
          <w:p>
            <w:pPr>
              <w:pStyle w:val="Tabletext"/>
              <w:spacing w:after="40"/>
              <w:jc w:val="center"/>
            </w:pPr>
            <w:r>
              <w:rPr>
                <w:b/>
                <w:sz w:val="18"/>
                <w:szCs w:val="18"/>
              </w:rPr>
              <w:t xml:space="preserve">What we changed</w:t>
            </w:r>
          </w:p>
        </w:tc>
        <w:tc>
          <w:tcPr>
            <w:tcW w:w="2493" w:type="dxa"/>
            <w:shd w:val="pct5" w:color="auto" w:fill="auto"/>
          </w:tcPr>
          <w:p>
            <w:pPr>
              <w:pStyle w:val="Tabletext"/>
              <w:spacing w:after="40"/>
              <w:jc w:val="center"/>
            </w:pPr>
            <w:r>
              <w:rPr>
                <w:b/>
                <w:sz w:val="18"/>
                <w:szCs w:val="18"/>
              </w:rPr>
              <w:t xml:space="preserve">99-query set</w:t>
            </w:r>
          </w:p>
        </w:tc>
        <w:tc>
          <w:tcPr>
            <w:tcW w:w="2319" w:type="dxa"/>
            <w:shd w:val="pct5" w:color="auto" w:fill="auto"/>
          </w:tcPr>
          <w:p>
            <w:pPr>
              <w:pStyle w:val="Tabletext"/>
              <w:spacing w:after="40"/>
              <w:jc w:val="center"/>
            </w:pPr>
            <w:r>
              <w:rPr>
                <w:b/>
                <w:sz w:val="18"/>
                <w:szCs w:val="18"/>
              </w:rPr>
              <w:t xml:space="preserve">70 real tickets</w:t>
            </w:r>
          </w:p>
        </w:tc>
      </w:tr>
      <w:tr>
        <w:trPr>
          <w:cantSplit/>
        </w:trPr>
        <w:tc>
          <w:tcPr>
            <w:tcW w:w="1296" w:type="dxa"/>
          </w:tcPr>
          <w:p>
            <w:pPr>
              <w:pStyle w:val="Tabletext"/>
              <w:spacing w:after="40"/>
            </w:pPr>
            <w:r>
              <w:rPr>
                <w:sz w:val="18"/>
                <w:szCs w:val="18"/>
              </w:rPr>
              <w:t xml:space="preserve">Start</w:t>
            </w:r>
          </w:p>
        </w:tc>
        <w:tc>
          <w:tcPr>
            <w:tcW w:w="2892" w:type="dxa"/>
          </w:tcPr>
          <w:p>
            <w:pPr>
              <w:pStyle w:val="Tabletext"/>
              <w:spacing w:after="40"/>
            </w:pPr>
            <w:r>
              <w:rPr>
                <w:sz w:val="18"/>
                <w:szCs w:val="18"/>
              </w:rPr>
              <w:t xml:space="preserve">Nothing yet</w:t>
            </w:r>
          </w:p>
        </w:tc>
        <w:tc>
          <w:tcPr>
            <w:tcW w:w="2493" w:type="dxa"/>
          </w:tcPr>
          <w:p>
            <w:pPr>
              <w:pStyle w:val="Tabletext"/>
              <w:spacing w:after="40"/>
            </w:pPr>
            <w:r>
              <w:rPr>
                <w:sz w:val="18"/>
                <w:szCs w:val="18"/>
              </w:rPr>
              <w:t xml:space="preserve">Routing 63.4%. HR recall 36.8%. Escalation F1 51.9%</w:t>
            </w:r>
          </w:p>
        </w:tc>
        <w:tc>
          <w:tcPr>
            <w:tcW w:w="2319" w:type="dxa"/>
          </w:tcPr>
          <w:p>
            <w:pPr>
              <w:pStyle w:val="Tabletext"/>
              <w:spacing w:after="40"/>
            </w:pPr>
            <w:r>
              <w:rPr>
                <w:sz w:val="18"/>
                <w:szCs w:val="18"/>
              </w:rPr>
              <w:t xml:space="preserve">Not measured</w:t>
            </w:r>
          </w:p>
        </w:tc>
      </w:tr>
      <w:tr>
        <w:trPr>
          <w:cantSplit/>
        </w:trPr>
        <w:tc>
          <w:tcPr>
            <w:tcW w:w="1296" w:type="dxa"/>
          </w:tcPr>
          <w:p>
            <w:pPr>
              <w:pStyle w:val="Tabletext"/>
              <w:spacing w:after="40"/>
            </w:pPr>
            <w:r>
              <w:rPr>
                <w:sz w:val="18"/>
                <w:szCs w:val="18"/>
              </w:rPr>
              <w:t xml:space="preserve">Fix 1</w:t>
            </w:r>
          </w:p>
        </w:tc>
        <w:tc>
          <w:tcPr>
            <w:tcW w:w="2892" w:type="dxa"/>
          </w:tcPr>
          <w:p>
            <w:pPr>
              <w:pStyle w:val="Tabletext"/>
              <w:spacing w:after="40"/>
            </w:pPr>
            <w:r>
              <w:rPr>
                <w:sz w:val="18"/>
                <w:szCs w:val="18"/>
              </w:rPr>
              <w:t xml:space="preserve">Added payment-linkage wording so HR tickets reach HR</w:t>
            </w:r>
          </w:p>
        </w:tc>
        <w:tc>
          <w:tcPr>
            <w:tcW w:w="2493" w:type="dxa"/>
          </w:tcPr>
          <w:p>
            <w:pPr>
              <w:pStyle w:val="Tabletext"/>
              <w:spacing w:after="40"/>
            </w:pPr>
            <w:r>
              <w:rPr>
                <w:sz w:val="18"/>
                <w:szCs w:val="18"/>
              </w:rPr>
              <w:t xml:space="preserve">Routing 74.6%. HR recall 78.9%</w:t>
            </w:r>
          </w:p>
        </w:tc>
        <w:tc>
          <w:tcPr>
            <w:tcW w:w="2319" w:type="dxa"/>
          </w:tcPr>
          <w:p>
            <w:pPr>
              <w:pStyle w:val="Tabletext"/>
              <w:spacing w:after="40"/>
            </w:pPr>
            <w:r>
              <w:rPr>
                <w:sz w:val="18"/>
                <w:szCs w:val="18"/>
              </w:rPr>
              <w:t xml:space="preserve">Not measured</w:t>
            </w:r>
          </w:p>
        </w:tc>
      </w:tr>
      <w:tr>
        <w:trPr>
          <w:cantSplit/>
        </w:trPr>
        <w:tc>
          <w:tcPr>
            <w:tcW w:w="1296" w:type="dxa"/>
          </w:tcPr>
          <w:p>
            <w:pPr>
              <w:pStyle w:val="Tabletext"/>
              <w:spacing w:after="40"/>
            </w:pPr>
            <w:r>
              <w:rPr>
                <w:sz w:val="18"/>
                <w:szCs w:val="18"/>
              </w:rPr>
              <w:t xml:space="preserve">Fix 2</w:t>
            </w:r>
          </w:p>
        </w:tc>
        <w:tc>
          <w:tcPr>
            <w:tcW w:w="2892" w:type="dxa"/>
          </w:tcPr>
          <w:p>
            <w:pPr>
              <w:pStyle w:val="Tabletext"/>
              <w:spacing w:after="40"/>
            </w:pPr>
            <w:r>
              <w:rPr>
                <w:sz w:val="18"/>
                <w:szCs w:val="18"/>
              </w:rPr>
              <w:t xml:space="preserve">Removed the rule that escalated any negative-sounding ticket</w:t>
            </w:r>
          </w:p>
        </w:tc>
        <w:tc>
          <w:tcPr>
            <w:tcW w:w="2493" w:type="dxa"/>
          </w:tcPr>
          <w:p>
            <w:pPr>
              <w:pStyle w:val="Tabletext"/>
              <w:spacing w:after="40"/>
            </w:pPr>
            <w:r>
              <w:rPr>
                <w:sz w:val="18"/>
                <w:szCs w:val="18"/>
              </w:rPr>
              <w:t xml:space="preserve">Escalation F1 72.7%. Unnecessary escalations 32 to 7</w:t>
            </w:r>
          </w:p>
        </w:tc>
        <w:tc>
          <w:tcPr>
            <w:tcW w:w="2319" w:type="dxa"/>
          </w:tcPr>
          <w:p>
            <w:pPr>
              <w:pStyle w:val="Tabletext"/>
              <w:spacing w:after="40"/>
            </w:pPr>
            <w:r>
              <w:rPr>
                <w:sz w:val="18"/>
                <w:szCs w:val="18"/>
              </w:rPr>
              <w:t xml:space="preserve">Not measured</w:t>
            </w:r>
          </w:p>
        </w:tc>
      </w:tr>
      <w:tr>
        <w:trPr>
          <w:cantSplit/>
        </w:trPr>
        <w:tc>
          <w:tcPr>
            <w:tcW w:w="1296" w:type="dxa"/>
          </w:tcPr>
          <w:p>
            <w:pPr>
              <w:pStyle w:val="Tabletext"/>
              <w:spacing w:after="40"/>
            </w:pPr>
            <w:r>
              <w:rPr>
                <w:sz w:val="18"/>
                <w:szCs w:val="18"/>
              </w:rPr>
              <w:t xml:space="preserve">Fixes 3 and 4</w:t>
            </w:r>
          </w:p>
        </w:tc>
        <w:tc>
          <w:tcPr>
            <w:tcW w:w="2892" w:type="dxa"/>
          </w:tcPr>
          <w:p>
            <w:pPr>
              <w:pStyle w:val="Tabletext"/>
              <w:spacing w:after="40"/>
            </w:pPr>
            <w:r>
              <w:rPr>
                <w:sz w:val="18"/>
                <w:szCs w:val="18"/>
              </w:rPr>
              <w:t xml:space="preserve">Added real wording for generic classifier labels and for plain cancellations</w:t>
            </w:r>
          </w:p>
        </w:tc>
        <w:tc>
          <w:tcPr>
            <w:tcW w:w="2493" w:type="dxa"/>
          </w:tcPr>
          <w:p>
            <w:pPr>
              <w:pStyle w:val="Tabletext"/>
              <w:spacing w:after="40"/>
            </w:pPr>
            <w:r>
              <w:rPr>
                <w:sz w:val="18"/>
                <w:szCs w:val="18"/>
              </w:rPr>
              <w:t xml:space="preserve">Routing 76.1%. HR recall 78.9%. Escalation F1 74.1%</w:t>
            </w:r>
          </w:p>
        </w:tc>
        <w:tc>
          <w:tcPr>
            <w:tcW w:w="2319" w:type="dxa"/>
          </w:tcPr>
          <w:p>
            <w:pPr>
              <w:pStyle w:val="Tabletext"/>
              <w:spacing w:after="40"/>
            </w:pPr>
            <w:r>
              <w:rPr>
                <w:sz w:val="18"/>
                <w:szCs w:val="18"/>
              </w:rPr>
              <w:t xml:space="preserve">Routing 83.9%. HR recall 92.9%, which is 13 of 14 tickets (7 of 14 before fix 4). Escalation F1 66.7%</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keepNext/>
      </w:pPr>
      <w:r>
        <w:rPr>
          <w:b/>
        </w:rPr>
        <w:t xml:space="preserve">What the 70-ticket numbers count</w:t>
      </w:r>
    </w:p>
    <w:p xmlns:a="http://schemas.openxmlformats.org/drawingml/2006/main" xmlns:pic="http://schemas.openxmlformats.org/drawingml/2006/picture">
      <w:pPr>
        <w:pStyle w:val="BodyText"/>
      </w:pPr>
      <w:r>
        <w:t xml:space="preserve">Vinma and Sineth agreed on the team for 90.9% of the 11 unclear tickets (kappa 0.814) and on escalation for 80.0% of tickets (kappa 0.572). We scored the 56 tickets where they reached one answer, and left out the 14 where they still disagreed. So 83.9% routing accuracy is 47 of 56.</w:t>
      </w:r>
    </w:p>
    <w:p xmlns:a="http://schemas.openxmlformats.org/drawingml/2006/main" xmlns:pic="http://schemas.openxmlformats.org/drawingml/2006/picture">
      <w:pPr>
        <w:pStyle w:val="BodyText"/>
      </w:pPr>
      <w:r>
        <w:t xml:space="preserve">For escalation, 19 of the 56 tickets needed a human. Clario sent 13 of them (recall 68%) and missed 6. It also escalated 7 tickets that did not need it. A missed escalation is the costlier error, so this is the first place we will improve.</w:t>
      </w:r>
    </w:p>
    <w:p xmlns:a="http://schemas.openxmlformats.org/drawingml/2006/main" xmlns:pic="http://schemas.openxmlformats.org/drawingml/2006/picture">
      <w:pPr>
        <w:pStyle w:val="BodyText"/>
        <w:keepNext/>
      </w:pPr>
      <w:r>
        <w:rPr>
          <w:b/>
        </w:rPr>
        <w:t xml:space="preserve">Checking the left-out tickets</w:t>
      </w:r>
    </w:p>
    <w:p xmlns:a="http://schemas.openxmlformats.org/drawingml/2006/main" xmlns:pic="http://schemas.openxmlformats.org/drawingml/2006/picture">
      <w:pPr>
        <w:pStyle w:val="BodyText"/>
      </w:pPr>
      <w:r>
        <w:t xml:space="preserve">The 14 left-out tickets are probably the harder ones. To check, we scored all 70 tickets against each annotator's labels in turn. We used the pipeline output from the Track C full run, which covers all 70 tickets.</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988"/>
        <w:gridCol w:w="1097"/>
        <w:gridCol w:w="1994"/>
        <w:gridCol w:w="1920"/>
      </w:tblGrid>
      <w:tr>
        <w:trPr>
          <w:cantSplit/>
          <w:tblHeader/>
        </w:trPr>
        <w:tc>
          <w:tcPr>
            <w:tcW w:w="3988" w:type="dxa"/>
            <w:shd w:val="pct5" w:color="auto" w:fill="auto"/>
          </w:tcPr>
          <w:p>
            <w:pPr>
              <w:pStyle w:val="Tabletext"/>
              <w:spacing w:after="40"/>
              <w:jc w:val="center"/>
            </w:pPr>
            <w:r>
              <w:rPr>
                <w:b/>
                <w:sz w:val="18"/>
                <w:szCs w:val="18"/>
              </w:rPr>
              <w:t xml:space="preserve">Scoring choice</w:t>
            </w:r>
          </w:p>
        </w:tc>
        <w:tc>
          <w:tcPr>
            <w:tcW w:w="1097" w:type="dxa"/>
            <w:shd w:val="pct5" w:color="auto" w:fill="auto"/>
          </w:tcPr>
          <w:p>
            <w:pPr>
              <w:pStyle w:val="Tabletext"/>
              <w:spacing w:after="40"/>
              <w:jc w:val="center"/>
            </w:pPr>
            <w:r>
              <w:rPr>
                <w:b/>
                <w:sz w:val="18"/>
                <w:szCs w:val="18"/>
              </w:rPr>
              <w:t xml:space="preserve">Tickets</w:t>
            </w:r>
          </w:p>
        </w:tc>
        <w:tc>
          <w:tcPr>
            <w:tcW w:w="1994" w:type="dxa"/>
            <w:shd w:val="pct5" w:color="auto" w:fill="auto"/>
          </w:tcPr>
          <w:p>
            <w:pPr>
              <w:pStyle w:val="Tabletext"/>
              <w:spacing w:after="40"/>
              <w:jc w:val="center"/>
            </w:pPr>
            <w:r>
              <w:rPr>
                <w:b/>
                <w:sz w:val="18"/>
                <w:szCs w:val="18"/>
              </w:rPr>
              <w:t xml:space="preserve">Routing accuracy</w:t>
            </w:r>
          </w:p>
        </w:tc>
        <w:tc>
          <w:tcPr>
            <w:tcW w:w="1920" w:type="dxa"/>
            <w:shd w:val="pct5" w:color="auto" w:fill="auto"/>
          </w:tcPr>
          <w:p>
            <w:pPr>
              <w:pStyle w:val="Tabletext"/>
              <w:spacing w:after="40"/>
              <w:jc w:val="center"/>
            </w:pPr>
            <w:r>
              <w:rPr>
                <w:b/>
                <w:sz w:val="18"/>
                <w:szCs w:val="18"/>
              </w:rPr>
              <w:t xml:space="preserve">Escalation F1</w:t>
            </w:r>
          </w:p>
        </w:tc>
      </w:tr>
      <w:tr>
        <w:trPr>
          <w:cantSplit/>
        </w:trPr>
        <w:tc>
          <w:tcPr>
            <w:tcW w:w="3988" w:type="dxa"/>
          </w:tcPr>
          <w:p>
            <w:pPr>
              <w:pStyle w:val="Tabletext"/>
              <w:spacing w:after="40"/>
            </w:pPr>
            <w:r>
              <w:rPr>
                <w:sz w:val="18"/>
                <w:szCs w:val="18"/>
              </w:rPr>
              <w:t xml:space="preserve">Agreed labels only (headline result, Track B run)</w:t>
            </w:r>
          </w:p>
        </w:tc>
        <w:tc>
          <w:tcPr>
            <w:tcW w:w="1097" w:type="dxa"/>
          </w:tcPr>
          <w:p>
            <w:pPr>
              <w:pStyle w:val="Tabletext"/>
              <w:spacing w:after="40"/>
            </w:pPr>
            <w:r>
              <w:rPr>
                <w:sz w:val="18"/>
                <w:szCs w:val="18"/>
              </w:rPr>
              <w:t xml:space="preserve">56</w:t>
            </w:r>
          </w:p>
        </w:tc>
        <w:tc>
          <w:tcPr>
            <w:tcW w:w="1994" w:type="dxa"/>
          </w:tcPr>
          <w:p>
            <w:pPr>
              <w:pStyle w:val="Tabletext"/>
              <w:spacing w:after="40"/>
            </w:pPr>
            <w:r>
              <w:rPr>
                <w:sz w:val="18"/>
                <w:szCs w:val="18"/>
              </w:rPr>
              <w:t xml:space="preserve">83.9%</w:t>
            </w:r>
          </w:p>
        </w:tc>
        <w:tc>
          <w:tcPr>
            <w:tcW w:w="1920" w:type="dxa"/>
          </w:tcPr>
          <w:p>
            <w:pPr>
              <w:pStyle w:val="Tabletext"/>
              <w:spacing w:after="40"/>
            </w:pPr>
            <w:r>
              <w:rPr>
                <w:sz w:val="18"/>
                <w:szCs w:val="18"/>
              </w:rPr>
              <w:t xml:space="preserve">66.7%</w:t>
            </w:r>
          </w:p>
        </w:tc>
      </w:tr>
      <w:tr>
        <w:trPr>
          <w:cantSplit/>
        </w:trPr>
        <w:tc>
          <w:tcPr>
            <w:tcW w:w="3988" w:type="dxa"/>
          </w:tcPr>
          <w:p>
            <w:pPr>
              <w:pStyle w:val="Tabletext"/>
              <w:spacing w:after="40"/>
            </w:pPr>
            <w:r>
              <w:rPr>
                <w:sz w:val="18"/>
                <w:szCs w:val="18"/>
              </w:rPr>
              <w:t xml:space="preserve">Agreed labels only (same tickets, Track C run)</w:t>
            </w:r>
          </w:p>
        </w:tc>
        <w:tc>
          <w:tcPr>
            <w:tcW w:w="1097" w:type="dxa"/>
          </w:tcPr>
          <w:p>
            <w:pPr>
              <w:pStyle w:val="Tabletext"/>
              <w:spacing w:after="40"/>
            </w:pPr>
            <w:r>
              <w:rPr>
                <w:sz w:val="18"/>
                <w:szCs w:val="18"/>
              </w:rPr>
              <w:t xml:space="preserve">56</w:t>
            </w:r>
          </w:p>
        </w:tc>
        <w:tc>
          <w:tcPr>
            <w:tcW w:w="1994" w:type="dxa"/>
          </w:tcPr>
          <w:p>
            <w:pPr>
              <w:pStyle w:val="Tabletext"/>
              <w:spacing w:after="40"/>
            </w:pPr>
            <w:r>
              <w:rPr>
                <w:sz w:val="18"/>
                <w:szCs w:val="18"/>
              </w:rPr>
              <w:t xml:space="preserve">80.4%</w:t>
            </w:r>
          </w:p>
        </w:tc>
        <w:tc>
          <w:tcPr>
            <w:tcW w:w="1920" w:type="dxa"/>
          </w:tcPr>
          <w:p>
            <w:pPr>
              <w:pStyle w:val="Tabletext"/>
              <w:spacing w:after="40"/>
            </w:pPr>
            <w:r>
              <w:rPr>
                <w:sz w:val="18"/>
                <w:szCs w:val="18"/>
              </w:rPr>
              <w:t xml:space="preserve">66.7%</w:t>
            </w:r>
          </w:p>
        </w:tc>
      </w:tr>
      <w:tr>
        <w:trPr>
          <w:cantSplit/>
        </w:trPr>
        <w:tc>
          <w:tcPr>
            <w:tcW w:w="3988" w:type="dxa"/>
          </w:tcPr>
          <w:p>
            <w:pPr>
              <w:pStyle w:val="Tabletext"/>
              <w:spacing w:after="40"/>
            </w:pPr>
            <w:r>
              <w:rPr>
                <w:sz w:val="18"/>
                <w:szCs w:val="18"/>
              </w:rPr>
              <w:t xml:space="preserve">All 70, annotator 1 labels</w:t>
            </w:r>
          </w:p>
        </w:tc>
        <w:tc>
          <w:tcPr>
            <w:tcW w:w="1097" w:type="dxa"/>
          </w:tcPr>
          <w:p>
            <w:pPr>
              <w:pStyle w:val="Tabletext"/>
              <w:spacing w:after="40"/>
            </w:pPr>
            <w:r>
              <w:rPr>
                <w:sz w:val="18"/>
                <w:szCs w:val="18"/>
              </w:rPr>
              <w:t xml:space="preserve">70</w:t>
            </w:r>
          </w:p>
        </w:tc>
        <w:tc>
          <w:tcPr>
            <w:tcW w:w="1994" w:type="dxa"/>
          </w:tcPr>
          <w:p>
            <w:pPr>
              <w:pStyle w:val="Tabletext"/>
              <w:spacing w:after="40"/>
            </w:pPr>
            <w:r>
              <w:rPr>
                <w:sz w:val="18"/>
                <w:szCs w:val="18"/>
              </w:rPr>
              <w:t xml:space="preserve">75.7%</w:t>
            </w:r>
          </w:p>
        </w:tc>
        <w:tc>
          <w:tcPr>
            <w:tcW w:w="1920" w:type="dxa"/>
          </w:tcPr>
          <w:p>
            <w:pPr>
              <w:pStyle w:val="Tabletext"/>
              <w:spacing w:after="40"/>
            </w:pPr>
            <w:r>
              <w:rPr>
                <w:sz w:val="18"/>
                <w:szCs w:val="18"/>
              </w:rPr>
              <w:t xml:space="preserve">0.62</w:t>
            </w:r>
          </w:p>
        </w:tc>
      </w:tr>
      <w:tr>
        <w:trPr>
          <w:cantSplit/>
        </w:trPr>
        <w:tc>
          <w:tcPr>
            <w:tcW w:w="3988" w:type="dxa"/>
          </w:tcPr>
          <w:p>
            <w:pPr>
              <w:pStyle w:val="Tabletext"/>
              <w:spacing w:after="40"/>
            </w:pPr>
            <w:r>
              <w:rPr>
                <w:sz w:val="18"/>
                <w:szCs w:val="18"/>
              </w:rPr>
              <w:t xml:space="preserve">All 70, annotator 2 labels</w:t>
            </w:r>
          </w:p>
        </w:tc>
        <w:tc>
          <w:tcPr>
            <w:tcW w:w="1097" w:type="dxa"/>
          </w:tcPr>
          <w:p>
            <w:pPr>
              <w:pStyle w:val="Tabletext"/>
              <w:spacing w:after="40"/>
            </w:pPr>
            <w:r>
              <w:rPr>
                <w:sz w:val="18"/>
                <w:szCs w:val="18"/>
              </w:rPr>
              <w:t xml:space="preserve">70</w:t>
            </w:r>
          </w:p>
        </w:tc>
        <w:tc>
          <w:tcPr>
            <w:tcW w:w="1994" w:type="dxa"/>
          </w:tcPr>
          <w:p>
            <w:pPr>
              <w:pStyle w:val="Tabletext"/>
              <w:spacing w:after="40"/>
            </w:pPr>
            <w:r>
              <w:rPr>
                <w:sz w:val="18"/>
                <w:szCs w:val="18"/>
              </w:rPr>
              <w:t xml:space="preserve">75.7%</w:t>
            </w:r>
          </w:p>
        </w:tc>
        <w:tc>
          <w:tcPr>
            <w:tcW w:w="1920" w:type="dxa"/>
          </w:tcPr>
          <w:p>
            <w:pPr>
              <w:pStyle w:val="Tabletext"/>
              <w:spacing w:after="40"/>
            </w:pPr>
            <w:r>
              <w:rPr>
                <w:sz w:val="18"/>
                <w:szCs w:val="18"/>
              </w:rPr>
              <w:t xml:space="preserve">0.60</w:t>
            </w:r>
          </w:p>
        </w:tc>
      </w:tr>
      <w:tr>
        <w:trPr>
          <w:cantSplit/>
        </w:trPr>
        <w:tc>
          <w:tcPr>
            <w:tcW w:w="3988" w:type="dxa"/>
          </w:tcPr>
          <w:p>
            <w:pPr>
              <w:pStyle w:val="Tabletext"/>
              <w:spacing w:after="40"/>
            </w:pPr>
            <w:r>
              <w:rPr>
                <w:sz w:val="18"/>
                <w:szCs w:val="18"/>
              </w:rPr>
              <w:t xml:space="preserve">The 14 left-out tickets only</w:t>
            </w:r>
          </w:p>
        </w:tc>
        <w:tc>
          <w:tcPr>
            <w:tcW w:w="1097" w:type="dxa"/>
          </w:tcPr>
          <w:p>
            <w:pPr>
              <w:pStyle w:val="Tabletext"/>
              <w:spacing w:after="40"/>
            </w:pPr>
            <w:r>
              <w:rPr>
                <w:sz w:val="18"/>
                <w:szCs w:val="18"/>
              </w:rPr>
              <w:t xml:space="preserve">14</w:t>
            </w:r>
          </w:p>
        </w:tc>
        <w:tc>
          <w:tcPr>
            <w:tcW w:w="1994" w:type="dxa"/>
          </w:tcPr>
          <w:p>
            <w:pPr>
              <w:pStyle w:val="Tabletext"/>
              <w:spacing w:after="40"/>
            </w:pPr>
            <w:r>
              <w:rPr>
                <w:sz w:val="18"/>
                <w:szCs w:val="18"/>
              </w:rPr>
              <w:t xml:space="preserve">57.1%</w:t>
            </w:r>
          </w:p>
        </w:tc>
        <w:tc>
          <w:tcPr>
            <w:tcW w:w="1920" w:type="dxa"/>
          </w:tcPr>
          <w:p>
            <w:pPr>
              <w:pStyle w:val="Tabletext"/>
              <w:spacing w:after="40"/>
            </w:pPr>
            <w:r>
              <w:rPr>
                <w:sz w:val="18"/>
                <w:szCs w:val="18"/>
              </w:rPr>
              <w:t xml:space="preserve">0.46 and 0.36</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pPr>
      <w:r>
        <w:t xml:space="preserve">Including the left-out tickets lowers routing accuracy from 80.4% to 75.7% and escalation F1 from 0.67 to about 0.60 to 0.62, in the same run. The Track C run differs from the Track B run on 2 of the 56 routing decisions, which explains the gap between 83.9% and 80.4%. We keep both views in this report.</w:t>
      </w:r>
    </w:p>
    <w:p xmlns:a="http://schemas.openxmlformats.org/drawingml/2006/main" xmlns:pic="http://schemas.openxmlformats.org/drawingml/2006/picture">
      <w:pPr>
        <w:pStyle w:val="BodyText"/>
      </w:pPr>
      <w:r>
        <w:t xml:space="preserve">The classifier itself handled cancellations well (F1 1.00 on its test set), so the cancellation gap was in our routing rules, not in the model. On the real tickets the classifier often returned a generic label such as General Support, so the rules also read the ticket wording.</w:t>
      </w:r>
    </w:p>
    <w:p xmlns:a="http://schemas.openxmlformats.org/drawingml/2006/main" xmlns:pic="http://schemas.openxmlformats.org/drawingml/2006/picture">
      <w:pPr>
        <w:pStyle w:val="BodyText"/>
        <w:keepNext/>
        <w:spacing w:before="120" w:after="40"/>
        <w:ind w:left="0"/>
        <w:jc w:val="center"/>
      </w:pPr>
      <w:r>
        <w:drawing>
          <wp:inline distT="0" distB="0" distL="0" distR="0">
            <wp:extent cx="5334000" cy="3556000"/>
            <wp:docPr id="6" name="Picture 6"/>
            <wp:cNvGraphicFramePr>
              <a:graphicFrameLocks noChangeAspect="1"/>
            </wp:cNvGraphicFramePr>
            <a:graphic>
              <a:graphicData uri="http://schemas.openxmlformats.org/drawingml/2006/picture">
                <pic:pic>
                  <pic:nvPicPr>
                    <pic:cNvPr id="6" name="b1.png"/>
                    <pic:cNvPicPr/>
                  </pic:nvPicPr>
                  <pic:blipFill>
                    <a:blip r:embed="rIdImg6"/>
                    <a:stretch>
                      <a:fillRect/>
                    </a:stretch>
                  </pic:blipFill>
                  <pic:spPr>
                    <a:xfrm>
                      <a:off x="0" y="0"/>
                      <a:ext cx="5334000" cy="3556000"/>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B1: Routing and escalation accuracy after all fixes, on both sets.</w:t>
      </w:r>
    </w:p>
    <w:p xmlns:a="http://schemas.openxmlformats.org/drawingml/2006/main" xmlns:pic="http://schemas.openxmlformats.org/drawingml/2006/picture">
      <w:pPr>
        <w:pStyle w:val="BodyText"/>
        <w:keepNext/>
        <w:spacing w:before="120" w:after="40"/>
        <w:ind w:left="0"/>
        <w:jc w:val="center"/>
      </w:pPr>
      <w:r>
        <w:drawing>
          <wp:inline distT="0" distB="0" distL="0" distR="0">
            <wp:extent cx="4191000" cy="3911600"/>
            <wp:docPr id="7" name="Picture 7"/>
            <wp:cNvGraphicFramePr>
              <a:graphicFrameLocks noChangeAspect="1"/>
            </wp:cNvGraphicFramePr>
            <a:graphic>
              <a:graphicData uri="http://schemas.openxmlformats.org/drawingml/2006/picture">
                <pic:pic>
                  <pic:nvPicPr>
                    <pic:cNvPr id="7" name="b2.png"/>
                    <pic:cNvPicPr/>
                  </pic:nvPicPr>
                  <pic:blipFill>
                    <a:blip r:embed="rIdImg7"/>
                    <a:stretch>
                      <a:fillRect/>
                    </a:stretch>
                  </pic:blipFill>
                  <pic:spPr>
                    <a:xfrm>
                      <a:off x="0" y="0"/>
                      <a:ext cx="4191000" cy="3911600"/>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B2: Escalation confusion matrix, 70 real tickets (56 scored).</w:t>
      </w:r>
    </w:p>
    <w:p xmlns:a="http://schemas.openxmlformats.org/drawingml/2006/main" xmlns:pic="http://schemas.openxmlformats.org/drawingml/2006/picture">
      <w:pPr>
        <w:pStyle w:val="Heading2"/>
        <w:numPr>
          <w:ilvl w:val="0"/>
          <w:numId w:val="0"/>
        </w:numPr>
      </w:pPr>
      <w:bookmarkStart w:id="119" w:name="_Toc900000119"/>
      <w:r>
        <w:t xml:space="preserve">Appendix C: Track C, Final Response Quality</w:t>
      </w:r>
      <w:bookmarkEnd w:id="119"/>
    </w:p>
    <w:p xmlns:a="http://schemas.openxmlformats.org/drawingml/2006/main" xmlns:pic="http://schemas.openxmlformats.org/drawingml/2006/picture">
      <w:pPr>
        <w:pStyle w:val="BodyText"/>
      </w:pPr>
      <w:r>
        <w:t xml:space="preserve">We measured the reply a customer would receive: a 1 to 5 rubric score, a groundedness check against the KB, and a comparison with the real human reply.</w:t>
      </w:r>
    </w:p>
    <w:p xmlns:a="http://schemas.openxmlformats.org/drawingml/2006/main" xmlns:pic="http://schemas.openxmlformats.org/drawingml/2006/picture">
      <w:pPr>
        <w:pStyle w:val="BodyText"/>
        <w:keepNext/>
      </w:pPr>
      <w:r>
        <w:rPr>
          <w:b/>
        </w:rPr>
        <w:t xml:space="preserve">Phase 1: what the 99 queries showed us</w:t>
      </w:r>
    </w:p>
    <w:p xmlns:a="http://schemas.openxmlformats.org/drawingml/2006/main" xmlns:pic="http://schemas.openxmlformats.org/drawingml/2006/picture">
      <w:pPr>
        <w:pStyle w:val="BodyText"/>
      </w:pPr>
      <w:r>
        <w:t xml:space="preserve">The full pipeline produced 90 usable drafts from 87 of the 99 queries. The other 12 queries were escalated to a human without a draft. Ranuga and Vinma read all 90 drafts. The clearest finding was that the drafting step never received the ticket's priority and sentiment, which the classifier had already worked out.</w:t>
      </w:r>
    </w:p>
    <w:p xmlns:a="http://schemas.openxmlformats.org/drawingml/2006/main" xmlns:pic="http://schemas.openxmlformats.org/drawingml/2006/picture">
      <w:pPr>
        <w:pStyle w:val="BodyText"/>
        <w:keepNext/>
      </w:pPr>
      <w:r>
        <w:rPr>
          <w:b/>
        </w:rPr>
        <w:t xml:space="preserve">Fixes and results</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4"/>
        <w:gridCol w:w="3889"/>
        <w:gridCol w:w="2918"/>
      </w:tblGrid>
      <w:tr>
        <w:trPr>
          <w:cantSplit/>
          <w:tblHeader/>
        </w:trPr>
        <w:tc>
          <w:tcPr>
            <w:tcW w:w="2194" w:type="dxa"/>
            <w:shd w:val="pct5" w:color="auto" w:fill="auto"/>
          </w:tcPr>
          <w:p>
            <w:pPr>
              <w:pStyle w:val="Tabletext"/>
              <w:spacing w:after="40"/>
              <w:jc w:val="center"/>
            </w:pPr>
            <w:r>
              <w:rPr>
                <w:b/>
                <w:sz w:val="18"/>
                <w:szCs w:val="18"/>
              </w:rPr>
              <w:t xml:space="preserve">Fix</w:t>
            </w:r>
          </w:p>
        </w:tc>
        <w:tc>
          <w:tcPr>
            <w:tcW w:w="3889" w:type="dxa"/>
            <w:shd w:val="pct5" w:color="auto" w:fill="auto"/>
          </w:tcPr>
          <w:p>
            <w:pPr>
              <w:pStyle w:val="Tabletext"/>
              <w:spacing w:after="40"/>
              <w:jc w:val="center"/>
            </w:pPr>
            <w:r>
              <w:rPr>
                <w:b/>
                <w:sz w:val="18"/>
                <w:szCs w:val="18"/>
              </w:rPr>
              <w:t xml:space="preserve">What we changed</w:t>
            </w:r>
          </w:p>
        </w:tc>
        <w:tc>
          <w:tcPr>
            <w:tcW w:w="2918" w:type="dxa"/>
            <w:shd w:val="pct5" w:color="auto" w:fill="auto"/>
          </w:tcPr>
          <w:p>
            <w:pPr>
              <w:pStyle w:val="Tabletext"/>
              <w:spacing w:after="40"/>
              <w:jc w:val="center"/>
            </w:pPr>
            <w:r>
              <w:rPr>
                <w:b/>
                <w:sz w:val="18"/>
                <w:szCs w:val="18"/>
              </w:rPr>
              <w:t xml:space="preserve">Result</w:t>
            </w:r>
          </w:p>
        </w:tc>
      </w:tr>
      <w:tr>
        <w:trPr>
          <w:cantSplit/>
        </w:trPr>
        <w:tc>
          <w:tcPr>
            <w:tcW w:w="2194" w:type="dxa"/>
          </w:tcPr>
          <w:p>
            <w:pPr>
              <w:pStyle w:val="Tabletext"/>
              <w:spacing w:after="40"/>
            </w:pPr>
            <w:r>
              <w:rPr>
                <w:sz w:val="18"/>
                <w:szCs w:val="18"/>
              </w:rPr>
              <w:t xml:space="preserve">1. Groundedness checker</w:t>
            </w:r>
          </w:p>
        </w:tc>
        <w:tc>
          <w:tcPr>
            <w:tcW w:w="3889" w:type="dxa"/>
          </w:tcPr>
          <w:p>
            <w:pPr>
              <w:pStyle w:val="Tabletext"/>
              <w:spacing w:after="40"/>
            </w:pPr>
            <w:r>
              <w:rPr>
                <w:sz w:val="18"/>
                <w:szCs w:val="18"/>
              </w:rPr>
              <w:t xml:space="preserve">Ignore greetings and filler sentences</w:t>
            </w:r>
          </w:p>
        </w:tc>
        <w:tc>
          <w:tcPr>
            <w:tcW w:w="2918" w:type="dxa"/>
          </w:tcPr>
          <w:p>
            <w:pPr>
              <w:pStyle w:val="Tabletext"/>
              <w:spacing w:after="40"/>
            </w:pPr>
            <w:r>
              <w:rPr>
                <w:sz w:val="18"/>
                <w:szCs w:val="18"/>
              </w:rPr>
              <w:t xml:space="preserve">Flagged sentences 37.9% to 26.3% (same pilot drafts)</w:t>
            </w:r>
          </w:p>
        </w:tc>
      </w:tr>
      <w:tr>
        <w:trPr>
          <w:cantSplit/>
        </w:trPr>
        <w:tc>
          <w:tcPr>
            <w:tcW w:w="2194" w:type="dxa"/>
          </w:tcPr>
          <w:p>
            <w:pPr>
              <w:pStyle w:val="Tabletext"/>
              <w:spacing w:after="40"/>
            </w:pPr>
            <w:r>
              <w:rPr>
                <w:sz w:val="18"/>
                <w:szCs w:val="18"/>
              </w:rPr>
              <w:t xml:space="preserve">2. Drafting prompt</w:t>
            </w:r>
          </w:p>
        </w:tc>
        <w:tc>
          <w:tcPr>
            <w:tcW w:w="3889" w:type="dxa"/>
          </w:tcPr>
          <w:p>
            <w:pPr>
              <w:pStyle w:val="Tabletext"/>
              <w:spacing w:after="40"/>
            </w:pPr>
            <w:r>
              <w:rPr>
                <w:sz w:val="18"/>
                <w:szCs w:val="18"/>
              </w:rPr>
              <w:t xml:space="preserve">Pass priority and sentiment to every specialist, narrow the HR no-promises rule, and add three rules: do not claim an action is done, do not guess a cause, answer the specific question</w:t>
            </w:r>
          </w:p>
        </w:tc>
        <w:tc>
          <w:tcPr>
            <w:tcW w:w="2918" w:type="dxa"/>
          </w:tcPr>
          <w:p>
            <w:pPr>
              <w:pStyle w:val="Tabletext"/>
              <w:spacing w:after="40"/>
            </w:pPr>
            <w:r>
              <w:rPr>
                <w:sz w:val="18"/>
                <w:szCs w:val="18"/>
              </w:rPr>
              <w:t xml:space="preserve">Measured together on the 70 tickets (table below). We did not re-run the 99 drafts.</w:t>
            </w:r>
          </w:p>
        </w:tc>
      </w:tr>
      <w:tr>
        <w:trPr>
          <w:cantSplit/>
        </w:trPr>
        <w:tc>
          <w:tcPr>
            <w:tcW w:w="2194" w:type="dxa"/>
          </w:tcPr>
          <w:p>
            <w:pPr>
              <w:pStyle w:val="Tabletext"/>
              <w:spacing w:after="40"/>
            </w:pPr>
            <w:r>
              <w:rPr>
                <w:sz w:val="18"/>
                <w:szCs w:val="18"/>
              </w:rPr>
              <w:t xml:space="preserve">3. Checker, three more rounds</w:t>
            </w:r>
          </w:p>
        </w:tc>
        <w:tc>
          <w:tcPr>
            <w:tcW w:w="3889" w:type="dxa"/>
          </w:tcPr>
          <w:p>
            <w:pPr>
              <w:pStyle w:val="Tabletext"/>
              <w:spacing w:after="40"/>
            </w:pPr>
            <w:r>
              <w:rPr>
                <w:sz w:val="18"/>
                <w:szCs w:val="18"/>
              </w:rPr>
              <w:t xml:space="preserve">Widen the filler filter for the new empathy and timeframe wording</w:t>
            </w:r>
          </w:p>
        </w:tc>
        <w:tc>
          <w:tcPr>
            <w:tcW w:w="2918" w:type="dxa"/>
          </w:tcPr>
          <w:p>
            <w:pPr>
              <w:pStyle w:val="Tabletext"/>
              <w:spacing w:after="40"/>
            </w:pPr>
            <w:r>
              <w:rPr>
                <w:sz w:val="18"/>
                <w:szCs w:val="18"/>
              </w:rPr>
              <w:t xml:space="preserve">Final check: 73 sentences counted, 14 flagged (19.2%). We read the 14 by hand and all were procedural filler, so the checker still under-credits</w:t>
            </w:r>
          </w:p>
        </w:tc>
      </w:tr>
    </w:tbl>
    <w:p xmlns:a="http://schemas.openxmlformats.org/drawingml/2006/main" xmlns:pic="http://schemas.openxmlformats.org/drawingml/2006/picture">
      <w:pPr>
        <w:pStyle w:val="BodyText"/>
        <w:spacing w:after="0"/>
      </w:pP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96"/>
        <w:gridCol w:w="1895"/>
        <w:gridCol w:w="1895"/>
        <w:gridCol w:w="1895"/>
        <w:gridCol w:w="1920"/>
      </w:tblGrid>
      <w:tr>
        <w:trPr>
          <w:cantSplit/>
          <w:tblHeader/>
        </w:trPr>
        <w:tc>
          <w:tcPr>
            <w:tcW w:w="1396" w:type="dxa"/>
            <w:shd w:val="pct5" w:color="auto" w:fill="auto"/>
          </w:tcPr>
          <w:p>
            <w:pPr>
              <w:pStyle w:val="Tabletext"/>
              <w:spacing w:after="40"/>
              <w:jc w:val="center"/>
            </w:pPr>
            <w:r>
              <w:rPr>
                <w:b/>
                <w:sz w:val="18"/>
                <w:szCs w:val="18"/>
              </w:rPr>
              <w:t xml:space="preserve">Domain</w:t>
            </w:r>
          </w:p>
        </w:tc>
        <w:tc>
          <w:tcPr>
            <w:tcW w:w="1895" w:type="dxa"/>
            <w:shd w:val="pct5" w:color="auto" w:fill="auto"/>
          </w:tcPr>
          <w:p>
            <w:pPr>
              <w:pStyle w:val="Tabletext"/>
              <w:spacing w:after="40"/>
              <w:jc w:val="center"/>
            </w:pPr>
            <w:r>
              <w:rPr>
                <w:b/>
                <w:sz w:val="18"/>
                <w:szCs w:val="18"/>
              </w:rPr>
              <w:t xml:space="preserve">Drafts (n) before, after</w:t>
            </w:r>
          </w:p>
        </w:tc>
        <w:tc>
          <w:tcPr>
            <w:tcW w:w="1895" w:type="dxa"/>
            <w:shd w:val="pct5" w:color="auto" w:fill="auto"/>
          </w:tcPr>
          <w:p>
            <w:pPr>
              <w:pStyle w:val="Tabletext"/>
              <w:spacing w:after="40"/>
              <w:jc w:val="center"/>
            </w:pPr>
            <w:r>
              <w:rPr>
                <w:b/>
                <w:sz w:val="18"/>
                <w:szCs w:val="18"/>
              </w:rPr>
              <w:t xml:space="preserve">Overall score (1 to 5)</w:t>
            </w:r>
          </w:p>
        </w:tc>
        <w:tc>
          <w:tcPr>
            <w:tcW w:w="1895" w:type="dxa"/>
            <w:shd w:val="pct5" w:color="auto" w:fill="auto"/>
          </w:tcPr>
          <w:p>
            <w:pPr>
              <w:pStyle w:val="Tabletext"/>
              <w:spacing w:after="40"/>
              <w:jc w:val="center"/>
            </w:pPr>
            <w:r>
              <w:rPr>
                <w:b/>
                <w:sz w:val="18"/>
                <w:szCs w:val="18"/>
              </w:rPr>
              <w:t xml:space="preserve">Tone match (1 to 5)</w:t>
            </w:r>
          </w:p>
        </w:tc>
        <w:tc>
          <w:tcPr>
            <w:tcW w:w="1920" w:type="dxa"/>
            <w:shd w:val="pct5" w:color="auto" w:fill="auto"/>
          </w:tcPr>
          <w:p>
            <w:pPr>
              <w:pStyle w:val="Tabletext"/>
              <w:spacing w:after="40"/>
              <w:jc w:val="center"/>
            </w:pPr>
            <w:r>
              <w:rPr>
                <w:b/>
                <w:sz w:val="18"/>
                <w:szCs w:val="18"/>
              </w:rPr>
              <w:t xml:space="preserve">Groundedness, same checker</w:t>
            </w:r>
          </w:p>
        </w:tc>
      </w:tr>
      <w:tr>
        <w:trPr>
          <w:cantSplit/>
        </w:trPr>
        <w:tc>
          <w:tcPr>
            <w:tcW w:w="1396" w:type="dxa"/>
          </w:tcPr>
          <w:p>
            <w:pPr>
              <w:pStyle w:val="Tabletext"/>
              <w:spacing w:after="40"/>
            </w:pPr>
            <w:r>
              <w:rPr>
                <w:sz w:val="18"/>
                <w:szCs w:val="18"/>
              </w:rPr>
              <w:t xml:space="preserve">Billing</w:t>
            </w:r>
          </w:p>
        </w:tc>
        <w:tc>
          <w:tcPr>
            <w:tcW w:w="1895" w:type="dxa"/>
          </w:tcPr>
          <w:p>
            <w:pPr>
              <w:pStyle w:val="Tabletext"/>
              <w:spacing w:after="40"/>
            </w:pPr>
            <w:r>
              <w:rPr>
                <w:sz w:val="18"/>
                <w:szCs w:val="18"/>
              </w:rPr>
              <w:t xml:space="preserve">51, 24</w:t>
            </w:r>
          </w:p>
        </w:tc>
        <w:tc>
          <w:tcPr>
            <w:tcW w:w="1895" w:type="dxa"/>
          </w:tcPr>
          <w:p>
            <w:pPr>
              <w:pStyle w:val="Tabletext"/>
              <w:spacing w:after="40"/>
            </w:pPr>
            <w:r>
              <w:rPr>
                <w:sz w:val="18"/>
                <w:szCs w:val="18"/>
              </w:rPr>
              <w:t xml:space="preserve">2.82 to 4.50</w:t>
            </w:r>
          </w:p>
        </w:tc>
        <w:tc>
          <w:tcPr>
            <w:tcW w:w="1895" w:type="dxa"/>
          </w:tcPr>
          <w:p>
            <w:pPr>
              <w:pStyle w:val="Tabletext"/>
              <w:spacing w:after="40"/>
            </w:pPr>
            <w:r>
              <w:rPr>
                <w:sz w:val="18"/>
                <w:szCs w:val="18"/>
              </w:rPr>
              <w:t xml:space="preserve">2.22 to 4.75</w:t>
            </w:r>
          </w:p>
        </w:tc>
        <w:tc>
          <w:tcPr>
            <w:tcW w:w="1920" w:type="dxa"/>
          </w:tcPr>
          <w:p>
            <w:pPr>
              <w:pStyle w:val="Tabletext"/>
              <w:spacing w:after="40"/>
            </w:pPr>
            <w:r>
              <w:rPr>
                <w:sz w:val="18"/>
                <w:szCs w:val="18"/>
              </w:rPr>
              <w:t xml:space="preserve">81.0% to 80.0%</w:t>
            </w:r>
          </w:p>
        </w:tc>
      </w:tr>
      <w:tr>
        <w:trPr>
          <w:cantSplit/>
        </w:trPr>
        <w:tc>
          <w:tcPr>
            <w:tcW w:w="1396" w:type="dxa"/>
          </w:tcPr>
          <w:p>
            <w:pPr>
              <w:pStyle w:val="Tabletext"/>
              <w:spacing w:after="40"/>
            </w:pPr>
            <w:r>
              <w:rPr>
                <w:sz w:val="18"/>
                <w:szCs w:val="18"/>
              </w:rPr>
              <w:t xml:space="preserve">Technical</w:t>
            </w:r>
          </w:p>
        </w:tc>
        <w:tc>
          <w:tcPr>
            <w:tcW w:w="1895" w:type="dxa"/>
          </w:tcPr>
          <w:p>
            <w:pPr>
              <w:pStyle w:val="Tabletext"/>
              <w:spacing w:after="40"/>
            </w:pPr>
            <w:r>
              <w:rPr>
                <w:sz w:val="18"/>
                <w:szCs w:val="18"/>
              </w:rPr>
              <w:t xml:space="preserve">21, 21</w:t>
            </w:r>
          </w:p>
        </w:tc>
        <w:tc>
          <w:tcPr>
            <w:tcW w:w="1895" w:type="dxa"/>
          </w:tcPr>
          <w:p>
            <w:pPr>
              <w:pStyle w:val="Tabletext"/>
              <w:spacing w:after="40"/>
            </w:pPr>
            <w:r>
              <w:rPr>
                <w:sz w:val="18"/>
                <w:szCs w:val="18"/>
              </w:rPr>
              <w:t xml:space="preserve">2.81 to 3.95</w:t>
            </w:r>
          </w:p>
        </w:tc>
        <w:tc>
          <w:tcPr>
            <w:tcW w:w="1895" w:type="dxa"/>
          </w:tcPr>
          <w:p>
            <w:pPr>
              <w:pStyle w:val="Tabletext"/>
              <w:spacing w:after="40"/>
            </w:pPr>
            <w:r>
              <w:rPr>
                <w:sz w:val="18"/>
                <w:szCs w:val="18"/>
              </w:rPr>
              <w:t xml:space="preserve">2.24 to 3.75</w:t>
            </w:r>
          </w:p>
        </w:tc>
        <w:tc>
          <w:tcPr>
            <w:tcW w:w="1920" w:type="dxa"/>
          </w:tcPr>
          <w:p>
            <w:pPr>
              <w:pStyle w:val="Tabletext"/>
              <w:spacing w:after="40"/>
            </w:pPr>
            <w:r>
              <w:rPr>
                <w:sz w:val="18"/>
                <w:szCs w:val="18"/>
              </w:rPr>
              <w:t xml:space="preserve">52.1% to 80.0%</w:t>
            </w:r>
          </w:p>
        </w:tc>
      </w:tr>
      <w:tr>
        <w:trPr>
          <w:cantSplit/>
        </w:trPr>
        <w:tc>
          <w:tcPr>
            <w:tcW w:w="1396" w:type="dxa"/>
          </w:tcPr>
          <w:p>
            <w:pPr>
              <w:pStyle w:val="Tabletext"/>
              <w:spacing w:after="40"/>
            </w:pPr>
            <w:r>
              <w:rPr>
                <w:sz w:val="18"/>
                <w:szCs w:val="18"/>
              </w:rPr>
              <w:t xml:space="preserve">HR</w:t>
            </w:r>
          </w:p>
        </w:tc>
        <w:tc>
          <w:tcPr>
            <w:tcW w:w="1895" w:type="dxa"/>
          </w:tcPr>
          <w:p>
            <w:pPr>
              <w:pStyle w:val="Tabletext"/>
              <w:spacing w:after="40"/>
            </w:pPr>
            <w:r>
              <w:rPr>
                <w:sz w:val="18"/>
                <w:szCs w:val="18"/>
              </w:rPr>
              <w:t xml:space="preserve">18, 13</w:t>
            </w:r>
          </w:p>
        </w:tc>
        <w:tc>
          <w:tcPr>
            <w:tcW w:w="1895" w:type="dxa"/>
          </w:tcPr>
          <w:p>
            <w:pPr>
              <w:pStyle w:val="Tabletext"/>
              <w:spacing w:after="40"/>
            </w:pPr>
            <w:r>
              <w:rPr>
                <w:sz w:val="18"/>
                <w:szCs w:val="18"/>
              </w:rPr>
              <w:t xml:space="preserve">3.67 to 4.92</w:t>
            </w:r>
          </w:p>
        </w:tc>
        <w:tc>
          <w:tcPr>
            <w:tcW w:w="1895" w:type="dxa"/>
          </w:tcPr>
          <w:p>
            <w:pPr>
              <w:pStyle w:val="Tabletext"/>
              <w:spacing w:after="40"/>
            </w:pPr>
            <w:r>
              <w:rPr>
                <w:sz w:val="18"/>
                <w:szCs w:val="18"/>
              </w:rPr>
              <w:t xml:space="preserve">3.06 to 4.85</w:t>
            </w:r>
          </w:p>
        </w:tc>
        <w:tc>
          <w:tcPr>
            <w:tcW w:w="1920" w:type="dxa"/>
          </w:tcPr>
          <w:p>
            <w:pPr>
              <w:pStyle w:val="Tabletext"/>
              <w:spacing w:after="40"/>
            </w:pPr>
            <w:r>
              <w:rPr>
                <w:sz w:val="18"/>
                <w:szCs w:val="18"/>
              </w:rPr>
              <w:t xml:space="preserve">94.7% to 83.3%</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pPr>
      <w:r>
        <w:t xml:space="preserve">Each cell shows the 99-query result first, then the 70-ticket result. These are different drafts, so the change shows direction and is not a like-for-like test. Tone match rose 2.1 times in billing, 1.7 times in technical, and 1.6 times in HR. Groundedness is the share of sentences supported by the KB. We widened the filler filter between the pilot and the final check, so the pilot figures in our earlier reports (77.0%, 59.2%, 86.4%) used an older checker. Here we ran the final checker on both sets. It counted 248 sentences in the pilot drafts (billing 137, technical 73, HR 38) and 73 in the final drafts (billing 30, technical 25, HR 18). With one checker, only technical clearly improved. Billing is flat, and HR fell from 94.7% to 83.3%. Billing and technical both land on exactly 80.0% because the groups are small (24 of 30 and 20 of 25 sentences). The hand read of the 14 flagged sentences found no invented facts, so these percentages are conservative.</w:t>
      </w:r>
    </w:p>
    <w:p xmlns:a="http://schemas.openxmlformats.org/drawingml/2006/main" xmlns:pic="http://schemas.openxmlformats.org/drawingml/2006/picture">
      <w:pPr>
        <w:pStyle w:val="BodyText"/>
      </w:pPr>
      <w:r>
        <w:t xml:space="preserve">Of the 70 tickets, 58 drafts (from 56 tickets) were scored. The other 14 tickets were escalated to a human without a draft. The judge that gives these scores is more generous than human raters (see Appendix D), so we read the 4.5 to 4.9 scores as upper estimates. The Track D drafts are a different set from these 58 (no draft text is identical), so Track D shows how the judge behaves on comparable drafts. It does not directly cover these scores. Reflection, the cache, and personal-data redaction were live when these drafts were made, so their effect is inside these numbers.</w:t>
      </w:r>
    </w:p>
    <w:p xmlns:a="http://schemas.openxmlformats.org/drawingml/2006/main" xmlns:pic="http://schemas.openxmlformats.org/drawingml/2006/picture">
      <w:pPr>
        <w:pStyle w:val="BodyText"/>
      </w:pPr>
      <w:r>
        <w:t xml:space="preserve">We also compared Clario with the real human reply on 55 tickets. An LLM judge (not a human) chose between the two replies, twice, with the order swapped. It picked the human reply in 42 cases (76%, both passes agreeing), called 7 a tie, and picked Clario in 6. The other 15 tickets were not compared because the daily API limit ran out. We use this as our benchmark for further gains.</w:t>
      </w:r>
    </w:p>
    <w:p xmlns:a="http://schemas.openxmlformats.org/drawingml/2006/main" xmlns:pic="http://schemas.openxmlformats.org/drawingml/2006/picture">
      <w:pPr>
        <w:pStyle w:val="BodyText"/>
        <w:keepNext/>
        <w:spacing w:before="120" w:after="40"/>
        <w:ind w:left="0"/>
        <w:jc w:val="center"/>
      </w:pPr>
      <w:r>
        <w:drawing>
          <wp:inline distT="0" distB="0" distL="0" distR="0">
            <wp:extent cx="5524500" cy="2578100"/>
            <wp:docPr id="8" name="Picture 8"/>
            <wp:cNvGraphicFramePr>
              <a:graphicFrameLocks noChangeAspect="1"/>
            </wp:cNvGraphicFramePr>
            <a:graphic>
              <a:graphicData uri="http://schemas.openxmlformats.org/drawingml/2006/picture">
                <pic:pic>
                  <pic:nvPicPr>
                    <pic:cNvPr id="8" name="c1.png"/>
                    <pic:cNvPicPr/>
                  </pic:nvPicPr>
                  <pic:blipFill>
                    <a:blip r:embed="rIdImg8"/>
                    <a:stretch>
                      <a:fillRect/>
                    </a:stretch>
                  </pic:blipFill>
                  <pic:spPr>
                    <a:xfrm>
                      <a:off x="0" y="0"/>
                      <a:ext cx="5524500" cy="2578100"/>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C1: Judge quality score by domain, before and after the fixes.</w:t>
      </w:r>
    </w:p>
    <w:p xmlns:a="http://schemas.openxmlformats.org/drawingml/2006/main" xmlns:pic="http://schemas.openxmlformats.org/drawingml/2006/picture">
      <w:pPr>
        <w:pStyle w:val="BodyText"/>
        <w:keepNext/>
        <w:spacing w:before="120" w:after="40"/>
        <w:ind w:left="0"/>
        <w:jc w:val="center"/>
      </w:pPr>
      <w:r>
        <w:drawing>
          <wp:inline distT="0" distB="0" distL="0" distR="0">
            <wp:extent cx="5143500" cy="2327976"/>
            <wp:docPr id="9" name="Picture 9"/>
            <wp:cNvGraphicFramePr>
              <a:graphicFrameLocks noChangeAspect="1"/>
            </wp:cNvGraphicFramePr>
            <a:graphic>
              <a:graphicData uri="http://schemas.openxmlformats.org/drawingml/2006/picture">
                <pic:pic>
                  <pic:nvPicPr>
                    <pic:cNvPr id="9" name="c2n.png"/>
                    <pic:cNvPicPr/>
                  </pic:nvPicPr>
                  <pic:blipFill>
                    <a:blip r:embed="rIdImg9"/>
                    <a:stretch>
                      <a:fillRect/>
                    </a:stretch>
                  </pic:blipFill>
                  <pic:spPr>
                    <a:xfrm>
                      <a:off x="0" y="0"/>
                      <a:ext cx="5143500" cy="2327976"/>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C2: Groundedness by domain with the same final checker on both sets.</w:t>
      </w:r>
    </w:p>
    <w:p xmlns:a="http://schemas.openxmlformats.org/drawingml/2006/main" xmlns:pic="http://schemas.openxmlformats.org/drawingml/2006/picture">
      <w:pPr>
        <w:pStyle w:val="Heading2"/>
        <w:numPr>
          <w:ilvl w:val="0"/>
          <w:numId w:val="0"/>
        </w:numPr>
      </w:pPr>
      <w:bookmarkStart w:id="120" w:name="_Toc900000120"/>
      <w:r>
        <w:t xml:space="preserve">Appendix D: Track D, Judge Reliability</w:t>
      </w:r>
      <w:bookmarkEnd w:id="120"/>
    </w:p>
    <w:p xmlns:a="http://schemas.openxmlformats.org/drawingml/2006/main" xmlns:pic="http://schemas.openxmlformats.org/drawingml/2006/picture">
      <w:pPr>
        <w:pStyle w:val="BodyText"/>
      </w:pPr>
      <w:r>
        <w:t xml:space="preserve">Before trusting the automated judge, we checked whether it agrees with real people. Ranuga and Sineth scored the drafts without seeing the judge's scores.</w:t>
      </w:r>
    </w:p>
    <w:p xmlns:a="http://schemas.openxmlformats.org/drawingml/2006/main" xmlns:pic="http://schemas.openxmlformats.org/drawingml/2006/picture">
      <w:pPr>
        <w:pStyle w:val="BodyText"/>
        <w:keepNext/>
      </w:pPr>
      <w:r>
        <w:rPr>
          <w:b/>
        </w:rPr>
        <w:t xml:space="preserve">Phase 1: what the 99 queries showed us</w:t>
      </w:r>
    </w:p>
    <w:p xmlns:a="http://schemas.openxmlformats.org/drawingml/2006/main" xmlns:pic="http://schemas.openxmlformats.org/drawingml/2006/picture">
      <w:pPr>
        <w:pStyle w:val="BodyText"/>
      </w:pPr>
      <w:r>
        <w:t xml:space="preserve">Track D scored 99 drafts because it calls each specialist directly, so every query has a draft. Track C used the full pipeline, which escalated 12 queries without a draft (Appendix C). On the 99 drafts, almost every rater and the judge used only scores 3 and 4. This kept kappa low (0.075) even though the judge was within one point of the humans on 94.9% of scores.</w:t>
      </w:r>
    </w:p>
    <w:p xmlns:a="http://schemas.openxmlformats.org/drawingml/2006/main" xmlns:pic="http://schemas.openxmlformats.org/drawingml/2006/picture">
      <w:pPr>
        <w:pStyle w:val="BodyText"/>
        <w:keepNext/>
      </w:pPr>
      <w:r>
        <w:rPr>
          <w:b/>
        </w:rPr>
        <w:t xml:space="preserve">Fixes and results</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95"/>
        <w:gridCol w:w="3789"/>
        <w:gridCol w:w="3316"/>
      </w:tblGrid>
      <w:tr>
        <w:trPr>
          <w:cantSplit/>
          <w:tblHeader/>
        </w:trPr>
        <w:tc>
          <w:tcPr>
            <w:tcW w:w="1895" w:type="dxa"/>
            <w:shd w:val="pct5" w:color="auto" w:fill="auto"/>
          </w:tcPr>
          <w:p>
            <w:pPr>
              <w:pStyle w:val="Tabletext"/>
              <w:spacing w:after="40"/>
              <w:jc w:val="center"/>
            </w:pPr>
            <w:r>
              <w:rPr>
                <w:b/>
                <w:sz w:val="18"/>
                <w:szCs w:val="18"/>
              </w:rPr>
              <w:t xml:space="preserve">Fix</w:t>
            </w:r>
          </w:p>
        </w:tc>
        <w:tc>
          <w:tcPr>
            <w:tcW w:w="3789" w:type="dxa"/>
            <w:shd w:val="pct5" w:color="auto" w:fill="auto"/>
          </w:tcPr>
          <w:p>
            <w:pPr>
              <w:pStyle w:val="Tabletext"/>
              <w:spacing w:after="40"/>
              <w:jc w:val="center"/>
            </w:pPr>
            <w:r>
              <w:rPr>
                <w:b/>
                <w:sz w:val="18"/>
                <w:szCs w:val="18"/>
              </w:rPr>
              <w:t xml:space="preserve">What we changed</w:t>
            </w:r>
          </w:p>
        </w:tc>
        <w:tc>
          <w:tcPr>
            <w:tcW w:w="3316" w:type="dxa"/>
            <w:shd w:val="pct5" w:color="auto" w:fill="auto"/>
          </w:tcPr>
          <w:p>
            <w:pPr>
              <w:pStyle w:val="Tabletext"/>
              <w:spacing w:after="40"/>
              <w:jc w:val="center"/>
            </w:pPr>
            <w:r>
              <w:rPr>
                <w:b/>
                <w:sz w:val="18"/>
                <w:szCs w:val="18"/>
              </w:rPr>
              <w:t xml:space="preserve">Result</w:t>
            </w:r>
          </w:p>
        </w:tc>
      </w:tr>
      <w:tr>
        <w:trPr>
          <w:cantSplit/>
        </w:trPr>
        <w:tc>
          <w:tcPr>
            <w:tcW w:w="1895" w:type="dxa"/>
          </w:tcPr>
          <w:p>
            <w:pPr>
              <w:pStyle w:val="Tabletext"/>
              <w:spacing w:after="40"/>
            </w:pPr>
            <w:r>
              <w:rPr>
                <w:sz w:val="18"/>
                <w:szCs w:val="18"/>
              </w:rPr>
              <w:t xml:space="preserve">1. Rubric bug</w:t>
            </w:r>
          </w:p>
        </w:tc>
        <w:tc>
          <w:tcPr>
            <w:tcW w:w="3789" w:type="dxa"/>
          </w:tcPr>
          <w:p>
            <w:pPr>
              <w:pStyle w:val="Tabletext"/>
              <w:spacing w:after="40"/>
            </w:pPr>
            <w:r>
              <w:rPr>
                <w:sz w:val="18"/>
                <w:szCs w:val="18"/>
              </w:rPr>
              <w:t xml:space="preserve">Removed a rule that demanded literal phrases and pushed 96% of scores to 2 out of 5</w:t>
            </w:r>
          </w:p>
        </w:tc>
        <w:tc>
          <w:tcPr>
            <w:tcW w:w="3316" w:type="dxa"/>
          </w:tcPr>
          <w:p>
            <w:pPr>
              <w:pStyle w:val="Tabletext"/>
              <w:spacing w:after="40"/>
            </w:pPr>
            <w:r>
              <w:rPr>
                <w:sz w:val="18"/>
                <w:szCs w:val="18"/>
              </w:rPr>
              <w:t xml:space="preserve">Healthy score spread on the pilot</w:t>
            </w:r>
          </w:p>
        </w:tc>
      </w:tr>
      <w:tr>
        <w:trPr>
          <w:cantSplit/>
        </w:trPr>
        <w:tc>
          <w:tcPr>
            <w:tcW w:w="1895" w:type="dxa"/>
          </w:tcPr>
          <w:p>
            <w:pPr>
              <w:pStyle w:val="Tabletext"/>
              <w:spacing w:after="40"/>
            </w:pPr>
            <w:r>
              <w:rPr>
                <w:sz w:val="18"/>
                <w:szCs w:val="18"/>
              </w:rPr>
              <w:t xml:space="preserve">2. Scoring anchors</w:t>
            </w:r>
          </w:p>
        </w:tc>
        <w:tc>
          <w:tcPr>
            <w:tcW w:w="3789" w:type="dxa"/>
          </w:tcPr>
          <w:p>
            <w:pPr>
              <w:pStyle w:val="Tabletext"/>
              <w:spacing w:after="40"/>
            </w:pPr>
            <w:r>
              <w:rPr>
                <w:sz w:val="18"/>
                <w:szCs w:val="18"/>
              </w:rPr>
              <w:t xml:space="preserve">Gave each of the six dimensions its own concrete 1 to 5 example, in the judge prompt and the human guide</w:t>
            </w:r>
          </w:p>
        </w:tc>
        <w:tc>
          <w:tcPr>
            <w:tcW w:w="3316" w:type="dxa"/>
          </w:tcPr>
          <w:p>
            <w:pPr>
              <w:pStyle w:val="Tabletext"/>
              <w:spacing w:after="40"/>
            </w:pPr>
            <w:r>
              <w:rPr>
                <w:sz w:val="18"/>
                <w:szCs w:val="18"/>
              </w:rPr>
              <w:t xml:space="preserve">Judge vs humans: kappa 0.075 to 0.339, Spearman 0.249 to 0.764 (different data: 99 drafts before, 70 tickets after)</w:t>
            </w:r>
          </w:p>
        </w:tc>
      </w:tr>
      <w:tr>
        <w:trPr>
          <w:cantSplit/>
        </w:trPr>
        <w:tc>
          <w:tcPr>
            <w:tcW w:w="1895" w:type="dxa"/>
          </w:tcPr>
          <w:p>
            <w:pPr>
              <w:pStyle w:val="Tabletext"/>
              <w:spacing w:after="40"/>
            </w:pPr>
            <w:r>
              <w:rPr>
                <w:sz w:val="18"/>
                <w:szCs w:val="18"/>
              </w:rPr>
              <w:t xml:space="preserve">3. Human recheck</w:t>
            </w:r>
          </w:p>
        </w:tc>
        <w:tc>
          <w:tcPr>
            <w:tcW w:w="3789" w:type="dxa"/>
          </w:tcPr>
          <w:p>
            <w:pPr>
              <w:pStyle w:val="Tabletext"/>
              <w:spacing w:after="40"/>
            </w:pPr>
            <w:r>
              <w:rPr>
                <w:sz w:val="18"/>
                <w:szCs w:val="18"/>
              </w:rPr>
              <w:t xml:space="preserve">The two raters rechecked the rows where their scores differed by 2 or more points</w:t>
            </w:r>
          </w:p>
        </w:tc>
        <w:tc>
          <w:tcPr>
            <w:tcW w:w="3316" w:type="dxa"/>
          </w:tcPr>
          <w:p>
            <w:pPr>
              <w:pStyle w:val="Tabletext"/>
              <w:spacing w:after="40"/>
            </w:pPr>
            <w:r>
              <w:rPr>
                <w:sz w:val="18"/>
                <w:szCs w:val="18"/>
              </w:rPr>
              <w:t xml:space="preserve">Human vs human kappa 0.153 to 0.368 (same 82 rows)</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keepNext/>
      </w:pPr>
      <w:r>
        <w:rPr>
          <w:b/>
        </w:rPr>
        <w:t xml:space="preserve">What the 82 rows are</w:t>
      </w:r>
    </w:p>
    <w:p xmlns:a="http://schemas.openxmlformats.org/drawingml/2006/main" xmlns:pic="http://schemas.openxmlformats.org/drawingml/2006/picture">
      <w:pPr>
        <w:pStyle w:val="BodyText"/>
      </w:pPr>
      <w:r>
        <w:t xml:space="preserve">The 70 real tickets give 82 rows because 12 tickets go to two domains and get one draft per domain (billing 31, technical 27, HR 24). Both humans scored all 82 rows. The two-domain tickets come from Track A's domain labels, so Track D drafts once per domain. Track B uses one routing label per ticket, so it does not score the second domain.</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88"/>
        <w:gridCol w:w="2406"/>
        <w:gridCol w:w="2406"/>
      </w:tblGrid>
      <w:tr>
        <w:trPr>
          <w:cantSplit/>
          <w:tblHeader/>
        </w:trPr>
        <w:tc>
          <w:tcPr>
            <w:tcW w:w="4188" w:type="dxa"/>
            <w:shd w:val="pct5" w:color="auto" w:fill="auto"/>
          </w:tcPr>
          <w:p>
            <w:pPr>
              <w:pStyle w:val="Tabletext"/>
              <w:spacing w:after="40"/>
              <w:jc w:val="center"/>
            </w:pPr>
            <w:r>
              <w:rPr>
                <w:b/>
                <w:sz w:val="18"/>
                <w:szCs w:val="18"/>
              </w:rPr>
              <w:t xml:space="preserve">Comparison</w:t>
            </w:r>
          </w:p>
        </w:tc>
        <w:tc>
          <w:tcPr>
            <w:tcW w:w="2406" w:type="dxa"/>
            <w:shd w:val="pct5" w:color="auto" w:fill="auto"/>
          </w:tcPr>
          <w:p>
            <w:pPr>
              <w:pStyle w:val="Tabletext"/>
              <w:spacing w:after="40"/>
              <w:jc w:val="center"/>
            </w:pPr>
            <w:r>
              <w:rPr>
                <w:b/>
                <w:sz w:val="18"/>
                <w:szCs w:val="18"/>
              </w:rPr>
              <w:t xml:space="preserve">Weighted kappa</w:t>
            </w:r>
          </w:p>
        </w:tc>
        <w:tc>
          <w:tcPr>
            <w:tcW w:w="2406" w:type="dxa"/>
            <w:shd w:val="pct5" w:color="auto" w:fill="auto"/>
          </w:tcPr>
          <w:p>
            <w:pPr>
              <w:pStyle w:val="Tabletext"/>
              <w:spacing w:after="40"/>
              <w:jc w:val="center"/>
            </w:pPr>
            <w:r>
              <w:rPr>
                <w:b/>
                <w:sz w:val="18"/>
                <w:szCs w:val="18"/>
              </w:rPr>
              <w:t xml:space="preserve">Spearman correlation</w:t>
            </w:r>
          </w:p>
        </w:tc>
      </w:tr>
      <w:tr>
        <w:trPr>
          <w:cantSplit/>
        </w:trPr>
        <w:tc>
          <w:tcPr>
            <w:tcW w:w="4188" w:type="dxa"/>
          </w:tcPr>
          <w:p>
            <w:pPr>
              <w:pStyle w:val="Tabletext"/>
              <w:spacing w:after="40"/>
            </w:pPr>
            <w:r>
              <w:rPr>
                <w:sz w:val="18"/>
                <w:szCs w:val="18"/>
              </w:rPr>
              <w:t xml:space="preserve">Judge vs humans, 99 drafts, old rubric</w:t>
            </w:r>
          </w:p>
        </w:tc>
        <w:tc>
          <w:tcPr>
            <w:tcW w:w="2406" w:type="dxa"/>
          </w:tcPr>
          <w:p>
            <w:pPr>
              <w:pStyle w:val="Tabletext"/>
              <w:spacing w:after="40"/>
            </w:pPr>
            <w:r>
              <w:rPr>
                <w:sz w:val="18"/>
                <w:szCs w:val="18"/>
              </w:rPr>
              <w:t xml:space="preserve">0.075</w:t>
            </w:r>
          </w:p>
        </w:tc>
        <w:tc>
          <w:tcPr>
            <w:tcW w:w="2406" w:type="dxa"/>
          </w:tcPr>
          <w:p>
            <w:pPr>
              <w:pStyle w:val="Tabletext"/>
              <w:spacing w:after="40"/>
            </w:pPr>
            <w:r>
              <w:rPr>
                <w:sz w:val="18"/>
                <w:szCs w:val="18"/>
              </w:rPr>
              <w:t xml:space="preserve">0.249</w:t>
            </w:r>
          </w:p>
        </w:tc>
      </w:tr>
      <w:tr>
        <w:trPr>
          <w:cantSplit/>
        </w:trPr>
        <w:tc>
          <w:tcPr>
            <w:tcW w:w="4188" w:type="dxa"/>
          </w:tcPr>
          <w:p>
            <w:pPr>
              <w:pStyle w:val="Tabletext"/>
              <w:spacing w:after="40"/>
            </w:pPr>
            <w:r>
              <w:rPr>
                <w:sz w:val="18"/>
                <w:szCs w:val="18"/>
              </w:rPr>
              <w:t xml:space="preserve">Judge vs humans, 82 rows from 70 tickets, new rubric</w:t>
            </w:r>
          </w:p>
        </w:tc>
        <w:tc>
          <w:tcPr>
            <w:tcW w:w="2406" w:type="dxa"/>
          </w:tcPr>
          <w:p>
            <w:pPr>
              <w:pStyle w:val="Tabletext"/>
              <w:spacing w:after="40"/>
            </w:pPr>
            <w:r>
              <w:rPr>
                <w:sz w:val="18"/>
                <w:szCs w:val="18"/>
              </w:rPr>
              <w:t xml:space="preserve">0.339</w:t>
            </w:r>
          </w:p>
        </w:tc>
        <w:tc>
          <w:tcPr>
            <w:tcW w:w="2406" w:type="dxa"/>
          </w:tcPr>
          <w:p>
            <w:pPr>
              <w:pStyle w:val="Tabletext"/>
              <w:spacing w:after="40"/>
            </w:pPr>
            <w:r>
              <w:rPr>
                <w:sz w:val="18"/>
                <w:szCs w:val="18"/>
              </w:rPr>
              <w:t xml:space="preserve">0.764</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pPr>
      <w:r>
        <w:t xml:space="preserve">A kappa of 0.339 is in the "fair" range, but the two humans reached only 0.368 with each other, so the judge is close to the human ceiling (0.029 below). On the 99 drafts the humans reached 0.080 and the judge 0.075. Humans gave a 4 for accuracy on 88% of rows, which squeezes kappa, and the judge's accuracy kappa is 0.060. Rank order agrees well (Spearman 0.764), but exact scores do not. The judge is more generous than the humans: it gave 5 for accuracy on 50% of rows (humans 4%) and 5 for groundedness on 48% (humans 21%). It never scored accuracy below 4. So we read the Track C judge scores as upper estimates.</w:t>
      </w:r>
    </w:p>
    <w:p xmlns:a="http://schemas.openxmlformats.org/drawingml/2006/main" xmlns:pic="http://schemas.openxmlformats.org/drawingml/2006/picture">
      <w:pPr>
        <w:pStyle w:val="BodyText"/>
        <w:keepNext/>
        <w:spacing w:before="120" w:after="40"/>
        <w:ind w:left="0"/>
        <w:jc w:val="center"/>
      </w:pPr>
      <w:r>
        <w:drawing>
          <wp:inline distT="0" distB="0" distL="0" distR="0">
            <wp:extent cx="5334000" cy="2291383"/>
            <wp:docPr id="10" name="Picture 10"/>
            <wp:cNvGraphicFramePr>
              <a:graphicFrameLocks noChangeAspect="1"/>
            </wp:cNvGraphicFramePr>
            <a:graphic>
              <a:graphicData uri="http://schemas.openxmlformats.org/drawingml/2006/picture">
                <pic:pic>
                  <pic:nvPicPr>
                    <pic:cNvPr id="10" name="d1n.png"/>
                    <pic:cNvPicPr/>
                  </pic:nvPicPr>
                  <pic:blipFill>
                    <a:blip r:embed="rIdImg10"/>
                    <a:stretch>
                      <a:fillRect/>
                    </a:stretch>
                  </pic:blipFill>
                  <pic:spPr>
                    <a:xfrm>
                      <a:off x="0" y="0"/>
                      <a:ext cx="5334000" cy="2291383"/>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D1: Judge-versus-human agreement and the human-versus-human ceiling. Each value is the average over the six scoring dimensions.</w:t>
      </w:r>
    </w:p>
    <w:p xmlns:a="http://schemas.openxmlformats.org/drawingml/2006/main" xmlns:pic="http://schemas.openxmlformats.org/drawingml/2006/picture">
      <w:pPr>
        <w:pStyle w:val="BodyText"/>
        <w:keepNext/>
        <w:spacing w:before="120" w:after="40"/>
        <w:ind w:left="0"/>
        <w:jc w:val="center"/>
      </w:pPr>
      <w:r>
        <w:drawing>
          <wp:inline distT="0" distB="0" distL="0" distR="0">
            <wp:extent cx="5524500" cy="2670175"/>
            <wp:docPr id="11" name="Picture 11"/>
            <wp:cNvGraphicFramePr>
              <a:graphicFrameLocks noChangeAspect="1"/>
            </wp:cNvGraphicFramePr>
            <a:graphic>
              <a:graphicData uri="http://schemas.openxmlformats.org/drawingml/2006/picture">
                <pic:pic>
                  <pic:nvPicPr>
                    <pic:cNvPr id="11" name="d2.png"/>
                    <pic:cNvPicPr/>
                  </pic:nvPicPr>
                  <pic:blipFill>
                    <a:blip r:embed="rIdImg11"/>
                    <a:stretch>
                      <a:fillRect/>
                    </a:stretch>
                  </pic:blipFill>
                  <pic:spPr>
                    <a:xfrm>
                      <a:off x="0" y="0"/>
                      <a:ext cx="5524500" cy="2670175"/>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D2: Score spread for accuracy and groundedness, judge and calibrated humans.</w:t>
      </w:r>
    </w:p>
    <w:p xmlns:a="http://schemas.openxmlformats.org/drawingml/2006/main" xmlns:pic="http://schemas.openxmlformats.org/drawingml/2006/picture">
      <w:pPr>
        <w:pStyle w:val="Heading2"/>
        <w:pageBreakBefore/>
        <w:numPr>
          <w:ilvl w:val="0"/>
          <w:numId w:val="0"/>
        </w:numPr>
      </w:pPr>
      <w:bookmarkStart w:id="121" w:name="_Toc900000121"/>
      <w:r>
        <w:t xml:space="preserve">Appendix E: Local Llama Classifier Selection</w:t>
      </w:r>
      <w:bookmarkEnd w:id="121"/>
    </w:p>
    <w:p xmlns:a="http://schemas.openxmlformats.org/drawingml/2006/main" xmlns:pic="http://schemas.openxmlformats.org/drawingml/2006/picture">
      <w:pPr>
        <w:pStyle w:val="BodyText"/>
      </w:pPr>
      <w:r>
        <w:t xml:space="preserve">The local classifier reads each ticket first and predicts its category, priority, and sentiment. We fine-tuned four language models on the same ticket data and trained one classic baseline (TF-IDF with a support vector classifier). We then compared all five on the same three tasks.</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90"/>
        <w:gridCol w:w="1795"/>
        <w:gridCol w:w="1795"/>
        <w:gridCol w:w="1821"/>
      </w:tblGrid>
      <w:tr>
        <w:trPr>
          <w:cantSplit/>
          <w:tblHeader/>
        </w:trPr>
        <w:tc>
          <w:tcPr>
            <w:tcW w:w="3590" w:type="dxa"/>
            <w:shd w:val="pct5" w:color="auto" w:fill="auto"/>
          </w:tcPr>
          <w:p>
            <w:pPr>
              <w:pStyle w:val="Tabletext"/>
              <w:spacing w:after="40"/>
              <w:jc w:val="center"/>
            </w:pPr>
            <w:r>
              <w:rPr>
                <w:b/>
                <w:sz w:val="18"/>
                <w:szCs w:val="18"/>
              </w:rPr>
              <w:t xml:space="preserve">Model</w:t>
            </w:r>
          </w:p>
        </w:tc>
        <w:tc>
          <w:tcPr>
            <w:tcW w:w="1795" w:type="dxa"/>
            <w:shd w:val="pct5" w:color="auto" w:fill="auto"/>
          </w:tcPr>
          <w:p>
            <w:pPr>
              <w:pStyle w:val="Tabletext"/>
              <w:spacing w:after="40"/>
              <w:jc w:val="center"/>
            </w:pPr>
            <w:r>
              <w:rPr>
                <w:b/>
                <w:sz w:val="18"/>
                <w:szCs w:val="18"/>
              </w:rPr>
              <w:t xml:space="preserve">Category</w:t>
            </w:r>
          </w:p>
        </w:tc>
        <w:tc>
          <w:tcPr>
            <w:tcW w:w="1795" w:type="dxa"/>
            <w:shd w:val="pct5" w:color="auto" w:fill="auto"/>
          </w:tcPr>
          <w:p>
            <w:pPr>
              <w:pStyle w:val="Tabletext"/>
              <w:spacing w:after="40"/>
              <w:jc w:val="center"/>
            </w:pPr>
            <w:r>
              <w:rPr>
                <w:b/>
                <w:sz w:val="18"/>
                <w:szCs w:val="18"/>
              </w:rPr>
              <w:t xml:space="preserve">Priority</w:t>
            </w:r>
          </w:p>
        </w:tc>
        <w:tc>
          <w:tcPr>
            <w:tcW w:w="1821" w:type="dxa"/>
            <w:shd w:val="pct5" w:color="auto" w:fill="auto"/>
          </w:tcPr>
          <w:p>
            <w:pPr>
              <w:pStyle w:val="Tabletext"/>
              <w:spacing w:after="40"/>
              <w:jc w:val="center"/>
            </w:pPr>
            <w:r>
              <w:rPr>
                <w:b/>
                <w:sz w:val="18"/>
                <w:szCs w:val="18"/>
              </w:rPr>
              <w:t xml:space="preserve">Sentiment</w:t>
            </w:r>
          </w:p>
        </w:tc>
      </w:tr>
      <w:tr>
        <w:trPr>
          <w:cantSplit/>
        </w:trPr>
        <w:tc>
          <w:tcPr>
            <w:tcW w:w="3590" w:type="dxa"/>
          </w:tcPr>
          <w:p>
            <w:pPr>
              <w:pStyle w:val="Tabletext"/>
              <w:spacing w:after="40"/>
            </w:pPr>
            <w:r>
              <w:rPr>
                <w:sz w:val="18"/>
                <w:szCs w:val="18"/>
              </w:rPr>
              <w:t xml:space="preserve">Fine-tuned Llama 3.2 (3B, 4-bit)</w:t>
            </w:r>
          </w:p>
        </w:tc>
        <w:tc>
          <w:tcPr>
            <w:tcW w:w="1795" w:type="dxa"/>
          </w:tcPr>
          <w:p>
            <w:pPr>
              <w:pStyle w:val="Tabletext"/>
              <w:spacing w:after="40"/>
            </w:pPr>
            <w:r>
              <w:rPr>
                <w:sz w:val="18"/>
                <w:szCs w:val="18"/>
              </w:rPr>
              <w:t xml:space="preserve">96.5%</w:t>
            </w:r>
          </w:p>
        </w:tc>
        <w:tc>
          <w:tcPr>
            <w:tcW w:w="1795" w:type="dxa"/>
          </w:tcPr>
          <w:p>
            <w:pPr>
              <w:pStyle w:val="Tabletext"/>
              <w:spacing w:after="40"/>
            </w:pPr>
            <w:r>
              <w:rPr>
                <w:sz w:val="18"/>
                <w:szCs w:val="18"/>
              </w:rPr>
              <w:t xml:space="preserve">77.05%</w:t>
            </w:r>
          </w:p>
        </w:tc>
        <w:tc>
          <w:tcPr>
            <w:tcW w:w="1821" w:type="dxa"/>
          </w:tcPr>
          <w:p>
            <w:pPr>
              <w:pStyle w:val="Tabletext"/>
              <w:spacing w:after="40"/>
            </w:pPr>
            <w:r>
              <w:rPr>
                <w:sz w:val="18"/>
                <w:szCs w:val="18"/>
              </w:rPr>
              <w:t xml:space="preserve">77.6%</w:t>
            </w:r>
          </w:p>
        </w:tc>
      </w:tr>
      <w:tr>
        <w:trPr>
          <w:cantSplit/>
        </w:trPr>
        <w:tc>
          <w:tcPr>
            <w:tcW w:w="3590" w:type="dxa"/>
          </w:tcPr>
          <w:p>
            <w:pPr>
              <w:pStyle w:val="Tabletext"/>
              <w:spacing w:after="40"/>
            </w:pPr>
            <w:r>
              <w:rPr>
                <w:sz w:val="18"/>
                <w:szCs w:val="18"/>
              </w:rPr>
              <w:t xml:space="preserve">Fine-tuned Ministral-3 (3B)</w:t>
            </w:r>
          </w:p>
        </w:tc>
        <w:tc>
          <w:tcPr>
            <w:tcW w:w="1795" w:type="dxa"/>
          </w:tcPr>
          <w:p>
            <w:pPr>
              <w:pStyle w:val="Tabletext"/>
              <w:spacing w:after="40"/>
            </w:pPr>
            <w:r>
              <w:rPr>
                <w:sz w:val="18"/>
                <w:szCs w:val="18"/>
              </w:rPr>
              <w:t xml:space="preserve">95.95%</w:t>
            </w:r>
          </w:p>
        </w:tc>
        <w:tc>
          <w:tcPr>
            <w:tcW w:w="1795" w:type="dxa"/>
          </w:tcPr>
          <w:p>
            <w:pPr>
              <w:pStyle w:val="Tabletext"/>
              <w:spacing w:after="40"/>
            </w:pPr>
            <w:r>
              <w:rPr>
                <w:sz w:val="18"/>
                <w:szCs w:val="18"/>
              </w:rPr>
              <w:t xml:space="preserve">75.4%</w:t>
            </w:r>
          </w:p>
        </w:tc>
        <w:tc>
          <w:tcPr>
            <w:tcW w:w="1821" w:type="dxa"/>
          </w:tcPr>
          <w:p>
            <w:pPr>
              <w:pStyle w:val="Tabletext"/>
              <w:spacing w:after="40"/>
            </w:pPr>
            <w:r>
              <w:rPr>
                <w:sz w:val="18"/>
                <w:szCs w:val="18"/>
              </w:rPr>
              <w:t xml:space="preserve">75.75%</w:t>
            </w:r>
          </w:p>
        </w:tc>
      </w:tr>
      <w:tr>
        <w:trPr>
          <w:cantSplit/>
        </w:trPr>
        <w:tc>
          <w:tcPr>
            <w:tcW w:w="3590" w:type="dxa"/>
          </w:tcPr>
          <w:p>
            <w:pPr>
              <w:pStyle w:val="Tabletext"/>
              <w:spacing w:after="40"/>
            </w:pPr>
            <w:r>
              <w:rPr>
                <w:sz w:val="18"/>
                <w:szCs w:val="18"/>
              </w:rPr>
              <w:t xml:space="preserve">Fine-tuned Gemma-3 (1B)</w:t>
            </w:r>
          </w:p>
        </w:tc>
        <w:tc>
          <w:tcPr>
            <w:tcW w:w="1795" w:type="dxa"/>
          </w:tcPr>
          <w:p>
            <w:pPr>
              <w:pStyle w:val="Tabletext"/>
              <w:spacing w:after="40"/>
            </w:pPr>
            <w:r>
              <w:rPr>
                <w:sz w:val="18"/>
                <w:szCs w:val="18"/>
              </w:rPr>
              <w:t xml:space="preserve">95.8%</w:t>
            </w:r>
          </w:p>
        </w:tc>
        <w:tc>
          <w:tcPr>
            <w:tcW w:w="1795" w:type="dxa"/>
          </w:tcPr>
          <w:p>
            <w:pPr>
              <w:pStyle w:val="Tabletext"/>
              <w:spacing w:after="40"/>
            </w:pPr>
            <w:r>
              <w:rPr>
                <w:sz w:val="18"/>
                <w:szCs w:val="18"/>
              </w:rPr>
              <w:t xml:space="preserve">75.65%</w:t>
            </w:r>
          </w:p>
        </w:tc>
        <w:tc>
          <w:tcPr>
            <w:tcW w:w="1821" w:type="dxa"/>
          </w:tcPr>
          <w:p>
            <w:pPr>
              <w:pStyle w:val="Tabletext"/>
              <w:spacing w:after="40"/>
            </w:pPr>
            <w:r>
              <w:rPr>
                <w:sz w:val="18"/>
                <w:szCs w:val="18"/>
              </w:rPr>
              <w:t xml:space="preserve">76.05%</w:t>
            </w:r>
          </w:p>
        </w:tc>
      </w:tr>
      <w:tr>
        <w:trPr>
          <w:cantSplit/>
        </w:trPr>
        <w:tc>
          <w:tcPr>
            <w:tcW w:w="3590" w:type="dxa"/>
          </w:tcPr>
          <w:p>
            <w:pPr>
              <w:pStyle w:val="Tabletext"/>
              <w:spacing w:after="40"/>
            </w:pPr>
            <w:r>
              <w:rPr>
                <w:sz w:val="18"/>
                <w:szCs w:val="18"/>
              </w:rPr>
              <w:t xml:space="preserve">Fine-tuned Qwen2.5 (0.5B)</w:t>
            </w:r>
          </w:p>
        </w:tc>
        <w:tc>
          <w:tcPr>
            <w:tcW w:w="1795" w:type="dxa"/>
          </w:tcPr>
          <w:p>
            <w:pPr>
              <w:pStyle w:val="Tabletext"/>
              <w:spacing w:after="40"/>
            </w:pPr>
            <w:r>
              <w:rPr>
                <w:sz w:val="18"/>
                <w:szCs w:val="18"/>
              </w:rPr>
              <w:t xml:space="preserve">95.65%</w:t>
            </w:r>
          </w:p>
        </w:tc>
        <w:tc>
          <w:tcPr>
            <w:tcW w:w="1795" w:type="dxa"/>
          </w:tcPr>
          <w:p>
            <w:pPr>
              <w:pStyle w:val="Tabletext"/>
              <w:spacing w:after="40"/>
            </w:pPr>
            <w:r>
              <w:rPr>
                <w:sz w:val="18"/>
                <w:szCs w:val="18"/>
              </w:rPr>
              <w:t xml:space="preserve">75.2%</w:t>
            </w:r>
          </w:p>
        </w:tc>
        <w:tc>
          <w:tcPr>
            <w:tcW w:w="1821" w:type="dxa"/>
          </w:tcPr>
          <w:p>
            <w:pPr>
              <w:pStyle w:val="Tabletext"/>
              <w:spacing w:after="40"/>
            </w:pPr>
            <w:r>
              <w:rPr>
                <w:sz w:val="18"/>
                <w:szCs w:val="18"/>
              </w:rPr>
              <w:t xml:space="preserve">62.3%</w:t>
            </w:r>
          </w:p>
        </w:tc>
      </w:tr>
      <w:tr>
        <w:trPr>
          <w:cantSplit/>
        </w:trPr>
        <w:tc>
          <w:tcPr>
            <w:tcW w:w="3590" w:type="dxa"/>
          </w:tcPr>
          <w:p>
            <w:pPr>
              <w:pStyle w:val="Tabletext"/>
              <w:spacing w:after="40"/>
            </w:pPr>
            <w:r>
              <w:rPr>
                <w:sz w:val="18"/>
                <w:szCs w:val="18"/>
              </w:rPr>
              <w:t xml:space="preserve">TF-IDF and SVM (classic ML)</w:t>
            </w:r>
          </w:p>
        </w:tc>
        <w:tc>
          <w:tcPr>
            <w:tcW w:w="1795" w:type="dxa"/>
          </w:tcPr>
          <w:p>
            <w:pPr>
              <w:pStyle w:val="Tabletext"/>
              <w:spacing w:after="40"/>
            </w:pPr>
            <w:r>
              <w:rPr>
                <w:sz w:val="18"/>
                <w:szCs w:val="18"/>
              </w:rPr>
              <w:t xml:space="preserve">94.0%</w:t>
            </w:r>
          </w:p>
        </w:tc>
        <w:tc>
          <w:tcPr>
            <w:tcW w:w="1795" w:type="dxa"/>
          </w:tcPr>
          <w:p>
            <w:pPr>
              <w:pStyle w:val="Tabletext"/>
              <w:spacing w:after="40"/>
            </w:pPr>
            <w:r>
              <w:rPr>
                <w:sz w:val="18"/>
                <w:szCs w:val="18"/>
              </w:rPr>
              <w:t xml:space="preserve">56.95%</w:t>
            </w:r>
          </w:p>
        </w:tc>
        <w:tc>
          <w:tcPr>
            <w:tcW w:w="1821" w:type="dxa"/>
          </w:tcPr>
          <w:p>
            <w:pPr>
              <w:pStyle w:val="Tabletext"/>
              <w:spacing w:after="40"/>
            </w:pPr>
            <w:r>
              <w:rPr>
                <w:sz w:val="18"/>
                <w:szCs w:val="18"/>
              </w:rPr>
              <w:t xml:space="preserve">65.3%</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pPr>
      <w:r>
        <w:t xml:space="preserve">Llama 3.2 came first on all three tasks. Its lead over Ministral-3 and Gemma-3 is 0.5 to 1.9 points. The workbook does not record the test-set size. Scores move in steps of 0.05 points, so the test set has at least 2,000 items. At 2,000 items the 95% interval is about plus or minus 0.8 points at 96.5% and plus or minus 1.8 points at 77%. The leads are inside that range, so we count them as ties. Per-item predictions would allow a paired test. The clear gaps are against the classic baseline on priority (about 20 points) and sentiment (about 12 points), and against Qwen2.5 on sentiment (about 15 points).</w:t>
      </w:r>
    </w:p>
    <w:p xmlns:a="http://schemas.openxmlformats.org/drawingml/2006/main" xmlns:pic="http://schemas.openxmlformats.org/drawingml/2006/picture">
      <w:pPr>
        <w:pStyle w:val="BodyText"/>
        <w:keepNext/>
        <w:spacing w:before="120" w:after="40"/>
        <w:ind w:left="0"/>
        <w:jc w:val="center"/>
      </w:pPr>
      <w:r>
        <w:drawing>
          <wp:inline distT="0" distB="0" distL="0" distR="0">
            <wp:extent cx="5143500" cy="1771518"/>
            <wp:docPr id="12" name="Picture 12"/>
            <wp:cNvGraphicFramePr>
              <a:graphicFrameLocks noChangeAspect="1"/>
            </wp:cNvGraphicFramePr>
            <a:graphic>
              <a:graphicData uri="http://schemas.openxmlformats.org/drawingml/2006/picture">
                <pic:pic>
                  <pic:nvPicPr>
                    <pic:cNvPr id="12" name="models.png"/>
                    <pic:cNvPicPr/>
                  </pic:nvPicPr>
                  <pic:blipFill>
                    <a:blip r:embed="rIdImg12"/>
                    <a:stretch>
                      <a:fillRect/>
                    </a:stretch>
                  </pic:blipFill>
                  <pic:spPr>
                    <a:xfrm>
                      <a:off x="0" y="0"/>
                      <a:ext cx="5143500" cy="1771518"/>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E1: Overall accuracy of the five models on category, priority, and sentiment.</w:t>
      </w:r>
    </w:p>
    <w:p xmlns:a="http://schemas.openxmlformats.org/drawingml/2006/main" xmlns:pic="http://schemas.openxmlformats.org/drawingml/2006/picture">
      <w:pPr>
        <w:pStyle w:val="BodyText"/>
      </w:pPr>
      <w:r>
        <w:t xml:space="preserve">We chose Llama 3.2 (3B) because it ranked first on all three tasks. Gemma-3 (1B) is a close, smaller alternative. We fine-tuned Llama with QLoRA on a 4-bit (NF4) quantized base model with a LoRA adapter (rank 16), so it runs on a single local GPU. Its priority and sentiment predictions also flow into the reply-drafting step, which helped lift tone match in Track C.</w:t>
      </w:r>
    </w:p>
    <w:p xmlns:a="http://schemas.openxmlformats.org/drawingml/2006/main" xmlns:pic="http://schemas.openxmlformats.org/drawingml/2006/picture">
      <w:pPr>
        <w:pStyle w:val="BodyText"/>
      </w:pPr>
      <w:r>
        <w:t xml:space="preserve">These results come from the fine-tuning test set, not the 70 real tickets. On real tickets the classifier often gives a generic label (Track B), so our routing rules also read the ticket wording.</w:t>
      </w:r>
    </w:p>
    <w:sectPr w:rsidR="009D75C5" w:rsidRPr="00963529" w:rsidSect="00963529">
      <w:headerReference w:type="default" r:id="rId9"/>
      <w:footerReference w:type="default" r:id="rId10"/>
      <w:headerReference w:type="first" r:id="rId11"/>
      <w:footerReference w:type="first" r:id="rId12"/>
      <w:pgSz w:w="12240" w:h="15840" w:code="1"/>
      <w:pgMar w:top="1134"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D9EA85" w14:textId="77777777" w:rsidR="00F938E2" w:rsidRDefault="00F938E2">
      <w:pPr>
        <w:spacing w:line="240" w:lineRule="auto"/>
      </w:pPr>
      <w:r>
        <w:separator/>
      </w:r>
    </w:p>
  </w:endnote>
  <w:endnote w:type="continuationSeparator" w:id="0">
    <w:p w14:paraId="047B3541" w14:textId="77777777" w:rsidR="00F938E2" w:rsidRDefault="00F938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5F089" w14:textId="77777777" w:rsidR="00E05235" w:rsidRDefault="00F56D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805F08A" w14:textId="77777777" w:rsidR="00E05235" w:rsidRDefault="00E052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05235" w14:paraId="0805F08F" w14:textId="77777777">
      <w:tc>
        <w:tcPr>
          <w:tcW w:w="3162" w:type="dxa"/>
          <w:tcBorders>
            <w:top w:val="nil"/>
            <w:left w:val="nil"/>
            <w:bottom w:val="nil"/>
            <w:right w:val="nil"/>
          </w:tcBorders>
        </w:tcPr>
        <w:p w14:paraId="0805F08C" w14:textId="77777777" w:rsidR="00E05235" w:rsidRDefault="00F56D3E">
          <w:pPr>
            <w:ind w:right="360"/>
          </w:pPr>
          <w:r>
            <w:t>Confidential</w:t>
          </w:r>
        </w:p>
      </w:tc>
      <w:tc>
        <w:tcPr>
          <w:tcW w:w="3162" w:type="dxa"/>
          <w:tcBorders>
            <w:top w:val="nil"/>
            <w:left w:val="nil"/>
            <w:bottom w:val="nil"/>
            <w:right w:val="nil"/>
          </w:tcBorders>
        </w:tcPr>
        <w:p w14:paraId="0805F08D" w14:textId="2811BBEC" w:rsidR="00E05235" w:rsidRDefault="00F56D3E">
          <w:pPr>
            <w:jc w:val="center"/>
          </w:pPr>
          <w:r>
            <w:sym w:font="Symbol" w:char="F0D3"/>
          </w:r>
          <w:fldSimple w:instr=" DOCPROPERTY &quot;Company&quot;  \* MERGEFORMAT ">
            <w:r w:rsidR="00DD5054">
              <w:t>Clario</w:t>
            </w:r>
          </w:fldSimple>
          <w:r>
            <w:t xml:space="preserve">, </w:t>
          </w:r>
          <w:r>
            <w:fldChar w:fldCharType="begin"/>
          </w:r>
          <w:r>
            <w:instrText xml:space="preserve"> DATE \@ "yyyy" </w:instrText>
          </w:r>
          <w:r>
            <w:fldChar w:fldCharType="separate"/>
          </w:r>
          <w:r w:rsidR="00DD5054">
            <w:rPr>
              <w:noProof/>
            </w:rPr>
            <w:t>2026</w:t>
          </w:r>
          <w:r>
            <w:fldChar w:fldCharType="end"/>
          </w:r>
        </w:p>
      </w:tc>
      <w:tc>
        <w:tcPr>
          <w:tcW w:w="3162" w:type="dxa"/>
          <w:tcBorders>
            <w:top w:val="nil"/>
            <w:left w:val="nil"/>
            <w:bottom w:val="nil"/>
            <w:right w:val="nil"/>
          </w:tcBorders>
        </w:tcPr>
        <w:p w14:paraId="0805F08E" w14:textId="77777777" w:rsidR="00E05235" w:rsidRDefault="00F56D3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9D75C5">
            <w:rPr>
              <w:rStyle w:val="PageNumber"/>
              <w:noProof/>
            </w:rPr>
            <w:t>13</w:t>
          </w:r>
          <w:r>
            <w:rPr>
              <w:rStyle w:val="PageNumber"/>
            </w:rPr>
            <w:fldChar w:fldCharType="end"/>
          </w:r>
        </w:p>
      </w:tc>
    </w:tr>
  </w:tbl>
  <w:p w14:paraId="0805F090" w14:textId="77777777" w:rsidR="00E05235" w:rsidRDefault="00E052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5F092" w14:textId="77777777" w:rsidR="00E05235" w:rsidRDefault="00E05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ABABE9" w14:textId="77777777" w:rsidR="00F938E2" w:rsidRDefault="00F938E2">
      <w:pPr>
        <w:spacing w:line="240" w:lineRule="auto"/>
      </w:pPr>
      <w:r>
        <w:separator/>
      </w:r>
    </w:p>
  </w:footnote>
  <w:footnote w:type="continuationSeparator" w:id="0">
    <w:p w14:paraId="0220A0A0" w14:textId="77777777" w:rsidR="00F938E2" w:rsidRDefault="00F938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5F084" w14:textId="77777777" w:rsidR="00E05235" w:rsidRDefault="00E05235">
    <w:pPr>
      <w:rPr>
        <w:sz w:val="24"/>
      </w:rPr>
    </w:pPr>
  </w:p>
  <w:p w14:paraId="0805F085" w14:textId="77777777" w:rsidR="00E05235" w:rsidRDefault="00E05235">
    <w:pPr>
      <w:pBdr>
        <w:top w:val="single" w:sz="6" w:space="1" w:color="auto"/>
      </w:pBdr>
      <w:rPr>
        <w:sz w:val="24"/>
      </w:rPr>
    </w:pPr>
  </w:p>
  <w:p w14:paraId="0805F086" w14:textId="19A73ADE" w:rsidR="00E05235" w:rsidRDefault="00F56D3E">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DD5054">
      <w:rPr>
        <w:rFonts w:ascii="Arial" w:hAnsi="Arial"/>
        <w:b/>
        <w:sz w:val="36"/>
      </w:rPr>
      <w:t>Clario</w:t>
    </w:r>
    <w:r>
      <w:rPr>
        <w:rFonts w:ascii="Arial" w:hAnsi="Arial"/>
        <w:b/>
        <w:sz w:val="36"/>
      </w:rPr>
      <w:fldChar w:fldCharType="end"/>
    </w:r>
  </w:p>
  <w:p w14:paraId="0805F087" w14:textId="77777777" w:rsidR="00E05235" w:rsidRDefault="00E05235">
    <w:pPr>
      <w:pBdr>
        <w:bottom w:val="single" w:sz="6" w:space="1" w:color="auto"/>
      </w:pBdr>
      <w:jc w:val="right"/>
      <w:rPr>
        <w:sz w:val="24"/>
      </w:rPr>
    </w:pPr>
  </w:p>
  <w:p w14:paraId="0805F088" w14:textId="77777777" w:rsidR="00E05235" w:rsidRDefault="00E052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5F08B" w14:textId="77777777" w:rsidR="00E05235" w:rsidRDefault="00E052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5F091" w14:textId="77777777" w:rsidR="00E05235" w:rsidRDefault="00E052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3B1694"/>
    <w:multiLevelType w:val="hybridMultilevel"/>
    <w:tmpl w:val="A07C2F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EA3B98"/>
    <w:multiLevelType w:val="hybridMultilevel"/>
    <w:tmpl w:val="EA929D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A46206"/>
    <w:multiLevelType w:val="hybridMultilevel"/>
    <w:tmpl w:val="A0A68E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0A2745"/>
    <w:multiLevelType w:val="hybridMultilevel"/>
    <w:tmpl w:val="5D8076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5C77E3"/>
    <w:multiLevelType w:val="hybridMultilevel"/>
    <w:tmpl w:val="33BAE6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233361"/>
    <w:multiLevelType w:val="hybridMultilevel"/>
    <w:tmpl w:val="B620A05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7" w15:restartNumberingAfterBreak="0">
    <w:nsid w:val="223D251C"/>
    <w:multiLevelType w:val="hybridMultilevel"/>
    <w:tmpl w:val="97ECD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035A47"/>
    <w:multiLevelType w:val="hybridMultilevel"/>
    <w:tmpl w:val="53C2C9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7147E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0" w15:restartNumberingAfterBreak="0">
    <w:nsid w:val="38A3751D"/>
    <w:multiLevelType w:val="singleLevel"/>
    <w:tmpl w:val="4DB8024E"/>
    <w:lvl w:ilvl="0">
      <w:start w:val="1"/>
      <w:numFmt w:val="none"/>
      <w:lvlText w:val="?"/>
      <w:legacy w:legacy="1" w:legacySpace="0" w:legacyIndent="360"/>
      <w:lvlJc w:val="left"/>
      <w:pPr>
        <w:ind w:left="1440" w:hanging="360"/>
      </w:pPr>
      <w:rPr>
        <w:rFonts w:ascii="Helvetica" w:hAnsi="Helvetica" w:hint="default"/>
        <w:sz w:val="16"/>
      </w:rPr>
    </w:lvl>
  </w:abstractNum>
  <w:abstractNum w:abstractNumId="11" w15:restartNumberingAfterBreak="0">
    <w:nsid w:val="48860403"/>
    <w:multiLevelType w:val="hybridMultilevel"/>
    <w:tmpl w:val="3CF02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964413D"/>
    <w:multiLevelType w:val="hybridMultilevel"/>
    <w:tmpl w:val="E626F9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457308"/>
    <w:multiLevelType w:val="hybridMultilevel"/>
    <w:tmpl w:val="7B4C8B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336160C"/>
    <w:multiLevelType w:val="hybridMultilevel"/>
    <w:tmpl w:val="11C2B384"/>
    <w:lvl w:ilvl="0" w:tplc="04090001">
      <w:start w:val="1"/>
      <w:numFmt w:val="bullet"/>
      <w:lvlText w:val=""/>
      <w:lvlJc w:val="left"/>
      <w:pPr>
        <w:tabs>
          <w:tab w:val="num" w:pos="1101"/>
        </w:tabs>
        <w:ind w:left="1101" w:hanging="360"/>
      </w:pPr>
      <w:rPr>
        <w:rFonts w:ascii="Symbol" w:hAnsi="Symbol" w:hint="default"/>
      </w:rPr>
    </w:lvl>
    <w:lvl w:ilvl="1" w:tplc="04090003">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5" w15:restartNumberingAfterBreak="0">
    <w:nsid w:val="57982D7E"/>
    <w:multiLevelType w:val="hybridMultilevel"/>
    <w:tmpl w:val="07F464DC"/>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6" w15:restartNumberingAfterBreak="0">
    <w:nsid w:val="59F604AA"/>
    <w:multiLevelType w:val="hybridMultilevel"/>
    <w:tmpl w:val="5E92770E"/>
    <w:lvl w:ilvl="0" w:tplc="04090001">
      <w:start w:val="1"/>
      <w:numFmt w:val="bullet"/>
      <w:lvlText w:val=""/>
      <w:lvlJc w:val="left"/>
      <w:pPr>
        <w:tabs>
          <w:tab w:val="num" w:pos="741"/>
        </w:tabs>
        <w:ind w:left="741" w:hanging="360"/>
      </w:pPr>
      <w:rPr>
        <w:rFonts w:ascii="Symbol" w:hAnsi="Symbol" w:hint="default"/>
      </w:rPr>
    </w:lvl>
    <w:lvl w:ilvl="1" w:tplc="04090003" w:tentative="1">
      <w:start w:val="1"/>
      <w:numFmt w:val="bullet"/>
      <w:lvlText w:val="o"/>
      <w:lvlJc w:val="left"/>
      <w:pPr>
        <w:tabs>
          <w:tab w:val="num" w:pos="1461"/>
        </w:tabs>
        <w:ind w:left="1461" w:hanging="360"/>
      </w:pPr>
      <w:rPr>
        <w:rFonts w:ascii="Courier New" w:hAnsi="Courier New" w:hint="default"/>
      </w:rPr>
    </w:lvl>
    <w:lvl w:ilvl="2" w:tplc="04090005" w:tentative="1">
      <w:start w:val="1"/>
      <w:numFmt w:val="bullet"/>
      <w:lvlText w:val=""/>
      <w:lvlJc w:val="left"/>
      <w:pPr>
        <w:tabs>
          <w:tab w:val="num" w:pos="2181"/>
        </w:tabs>
        <w:ind w:left="2181" w:hanging="360"/>
      </w:pPr>
      <w:rPr>
        <w:rFonts w:ascii="Wingdings" w:hAnsi="Wingdings" w:hint="default"/>
      </w:rPr>
    </w:lvl>
    <w:lvl w:ilvl="3" w:tplc="04090001" w:tentative="1">
      <w:start w:val="1"/>
      <w:numFmt w:val="bullet"/>
      <w:lvlText w:val=""/>
      <w:lvlJc w:val="left"/>
      <w:pPr>
        <w:tabs>
          <w:tab w:val="num" w:pos="2901"/>
        </w:tabs>
        <w:ind w:left="2901" w:hanging="360"/>
      </w:pPr>
      <w:rPr>
        <w:rFonts w:ascii="Symbol" w:hAnsi="Symbol" w:hint="default"/>
      </w:rPr>
    </w:lvl>
    <w:lvl w:ilvl="4" w:tplc="04090003" w:tentative="1">
      <w:start w:val="1"/>
      <w:numFmt w:val="bullet"/>
      <w:lvlText w:val="o"/>
      <w:lvlJc w:val="left"/>
      <w:pPr>
        <w:tabs>
          <w:tab w:val="num" w:pos="3621"/>
        </w:tabs>
        <w:ind w:left="3621" w:hanging="360"/>
      </w:pPr>
      <w:rPr>
        <w:rFonts w:ascii="Courier New" w:hAnsi="Courier New" w:hint="default"/>
      </w:rPr>
    </w:lvl>
    <w:lvl w:ilvl="5" w:tplc="04090005" w:tentative="1">
      <w:start w:val="1"/>
      <w:numFmt w:val="bullet"/>
      <w:lvlText w:val=""/>
      <w:lvlJc w:val="left"/>
      <w:pPr>
        <w:tabs>
          <w:tab w:val="num" w:pos="4341"/>
        </w:tabs>
        <w:ind w:left="4341" w:hanging="360"/>
      </w:pPr>
      <w:rPr>
        <w:rFonts w:ascii="Wingdings" w:hAnsi="Wingdings" w:hint="default"/>
      </w:rPr>
    </w:lvl>
    <w:lvl w:ilvl="6" w:tplc="04090001" w:tentative="1">
      <w:start w:val="1"/>
      <w:numFmt w:val="bullet"/>
      <w:lvlText w:val=""/>
      <w:lvlJc w:val="left"/>
      <w:pPr>
        <w:tabs>
          <w:tab w:val="num" w:pos="5061"/>
        </w:tabs>
        <w:ind w:left="5061" w:hanging="360"/>
      </w:pPr>
      <w:rPr>
        <w:rFonts w:ascii="Symbol" w:hAnsi="Symbol" w:hint="default"/>
      </w:rPr>
    </w:lvl>
    <w:lvl w:ilvl="7" w:tplc="04090003" w:tentative="1">
      <w:start w:val="1"/>
      <w:numFmt w:val="bullet"/>
      <w:lvlText w:val="o"/>
      <w:lvlJc w:val="left"/>
      <w:pPr>
        <w:tabs>
          <w:tab w:val="num" w:pos="5781"/>
        </w:tabs>
        <w:ind w:left="5781" w:hanging="360"/>
      </w:pPr>
      <w:rPr>
        <w:rFonts w:ascii="Courier New" w:hAnsi="Courier New" w:hint="default"/>
      </w:rPr>
    </w:lvl>
    <w:lvl w:ilvl="8" w:tplc="04090005" w:tentative="1">
      <w:start w:val="1"/>
      <w:numFmt w:val="bullet"/>
      <w:lvlText w:val=""/>
      <w:lvlJc w:val="left"/>
      <w:pPr>
        <w:tabs>
          <w:tab w:val="num" w:pos="6501"/>
        </w:tabs>
        <w:ind w:left="6501" w:hanging="360"/>
      </w:pPr>
      <w:rPr>
        <w:rFonts w:ascii="Wingdings" w:hAnsi="Wingdings" w:hint="default"/>
      </w:rPr>
    </w:lvl>
  </w:abstractNum>
  <w:abstractNum w:abstractNumId="17" w15:restartNumberingAfterBreak="0">
    <w:nsid w:val="65A111DF"/>
    <w:multiLevelType w:val="hybridMultilevel"/>
    <w:tmpl w:val="0A1E9380"/>
    <w:lvl w:ilvl="0" w:tplc="EDA20F3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BAF6B2D"/>
    <w:multiLevelType w:val="hybridMultilevel"/>
    <w:tmpl w:val="E44E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1C275DA"/>
    <w:multiLevelType w:val="hybridMultilevel"/>
    <w:tmpl w:val="0E846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2365941"/>
    <w:multiLevelType w:val="hybridMultilevel"/>
    <w:tmpl w:val="997CCBB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1" w15:restartNumberingAfterBreak="0">
    <w:nsid w:val="7CF505C3"/>
    <w:multiLevelType w:val="hybridMultilevel"/>
    <w:tmpl w:val="70B8B2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64477860">
    <w:abstractNumId w:val="0"/>
  </w:num>
  <w:num w:numId="2" w16cid:durableId="1472358178">
    <w:abstractNumId w:val="0"/>
  </w:num>
  <w:num w:numId="3" w16cid:durableId="1740858548">
    <w:abstractNumId w:val="0"/>
  </w:num>
  <w:num w:numId="4" w16cid:durableId="1184637132">
    <w:abstractNumId w:val="0"/>
  </w:num>
  <w:num w:numId="5" w16cid:durableId="524905675">
    <w:abstractNumId w:val="0"/>
  </w:num>
  <w:num w:numId="6" w16cid:durableId="2050294892">
    <w:abstractNumId w:val="9"/>
  </w:num>
  <w:num w:numId="7" w16cid:durableId="1985699095">
    <w:abstractNumId w:val="10"/>
  </w:num>
  <w:num w:numId="8" w16cid:durableId="659577804">
    <w:abstractNumId w:val="15"/>
  </w:num>
  <w:num w:numId="9" w16cid:durableId="881095734">
    <w:abstractNumId w:val="2"/>
  </w:num>
  <w:num w:numId="10" w16cid:durableId="554701278">
    <w:abstractNumId w:val="16"/>
  </w:num>
  <w:num w:numId="11" w16cid:durableId="1085609607">
    <w:abstractNumId w:val="18"/>
  </w:num>
  <w:num w:numId="12" w16cid:durableId="186066635">
    <w:abstractNumId w:val="12"/>
  </w:num>
  <w:num w:numId="13" w16cid:durableId="535579962">
    <w:abstractNumId w:val="19"/>
  </w:num>
  <w:num w:numId="14" w16cid:durableId="1724868714">
    <w:abstractNumId w:val="7"/>
  </w:num>
  <w:num w:numId="15" w16cid:durableId="61173536">
    <w:abstractNumId w:val="6"/>
  </w:num>
  <w:num w:numId="16" w16cid:durableId="426846823">
    <w:abstractNumId w:val="14"/>
  </w:num>
  <w:num w:numId="17" w16cid:durableId="865872809">
    <w:abstractNumId w:val="20"/>
  </w:num>
  <w:num w:numId="18" w16cid:durableId="780760884">
    <w:abstractNumId w:val="8"/>
  </w:num>
  <w:num w:numId="19" w16cid:durableId="1155029818">
    <w:abstractNumId w:val="4"/>
  </w:num>
  <w:num w:numId="20" w16cid:durableId="819425712">
    <w:abstractNumId w:val="1"/>
  </w:num>
  <w:num w:numId="21" w16cid:durableId="147095294">
    <w:abstractNumId w:val="11"/>
  </w:num>
  <w:num w:numId="22" w16cid:durableId="1789466146">
    <w:abstractNumId w:val="21"/>
  </w:num>
  <w:num w:numId="23" w16cid:durableId="182324432">
    <w:abstractNumId w:val="5"/>
  </w:num>
  <w:num w:numId="24" w16cid:durableId="1988625087">
    <w:abstractNumId w:val="3"/>
  </w:num>
  <w:num w:numId="25" w16cid:durableId="1208026221">
    <w:abstractNumId w:val="13"/>
  </w:num>
  <w:num w:numId="26" w16cid:durableId="1978994409">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NZ" w:vendorID="64" w:dllVersion="6" w:nlCheck="1" w:checkStyle="1"/>
  <w:activeWritingStyle w:appName="MSWord" w:lang="en-US" w:vendorID="64" w:dllVersion="0" w:nlCheck="1" w:checkStyle="0"/>
  <w:activeWritingStyle w:appName="MSWord" w:lang="en-NZ" w:vendorID="64" w:dllVersion="0" w:nlCheck="1" w:checkStyle="0"/>
  <w:activeWritingStyle w:appName="MSWord" w:lang="en-US" w:vendorID="8" w:dllVersion="513" w:checkStyle="1"/>
  <w:activeWritingStyle w:appName="MSWord" w:lang="en-GB" w:vendorID="8" w:dllVersion="513" w:checkStyle="1"/>
  <w:attachedTemplate r:id="rId1"/>
  <w:defaultTabStop w:val="720"/>
  <w:displayHorizontalDrawingGridEvery w:val="0"/>
  <w:displayVerticalDrawingGridEvery w:val="0"/>
  <w:doNotUseMarginsForDrawingGridOrigin/>
  <w:noPunctuationKerning/>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280"/>
    <w:rsid w:val="00004250"/>
    <w:rsid w:val="001A1EE0"/>
    <w:rsid w:val="00242005"/>
    <w:rsid w:val="002A1186"/>
    <w:rsid w:val="00547F9F"/>
    <w:rsid w:val="00585AD0"/>
    <w:rsid w:val="006208C7"/>
    <w:rsid w:val="00681B52"/>
    <w:rsid w:val="007F0C06"/>
    <w:rsid w:val="00812FBA"/>
    <w:rsid w:val="00963529"/>
    <w:rsid w:val="009D75C5"/>
    <w:rsid w:val="00A479AD"/>
    <w:rsid w:val="00D85C50"/>
    <w:rsid w:val="00DD5054"/>
    <w:rsid w:val="00E05235"/>
    <w:rsid w:val="00E963F6"/>
    <w:rsid w:val="00F01C48"/>
    <w:rsid w:val="00F41280"/>
    <w:rsid w:val="00F56D3E"/>
    <w:rsid w:val="00F938E2"/>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05EF01"/>
  <w15:docId w15:val="{81BE6A0D-2F81-4E99-A6DE-22C21D0D2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basedOn w:val="DefaultParagraphFont"/>
    <w:semiHidden/>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eastAsia="en-US"/>
    </w:rPr>
  </w:style>
  <w:style w:type="character" w:styleId="CommentReference">
    <w:name w:val="annotation reference"/>
    <w:basedOn w:val="DefaultParagraphFont"/>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basedOn w:val="DefaultParagraphFont"/>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F4128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280"/>
    <w:rPr>
      <w:rFonts w:ascii="Tahoma" w:hAnsi="Tahoma" w:cs="Tahoma"/>
      <w:sz w:val="16"/>
      <w:szCs w:val="16"/>
      <w:lang w:val="en-US" w:eastAsia="en-US"/>
    </w:rPr>
  </w:style>
  <w:style w:type="paragraph" w:styleId="ListParagraph">
    <w:name w:val="List Paragraph"/>
    <w:basedOn w:val="Normal"/>
    <w:uiPriority w:val="34"/>
    <w:qFormat/>
    <w:rsid w:val="00963529"/>
    <w:pPr>
      <w:widowControl/>
      <w:spacing w:after="200" w:line="276" w:lineRule="auto"/>
      <w:ind w:left="720"/>
      <w:contextualSpacing/>
    </w:pPr>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 Id="rIdImg1" Type="http://schemas.openxmlformats.org/officeDocument/2006/relationships/image" Target="media/pipeline.png"/><Relationship Id="rIdImg2" Type="http://schemas.openxmlformats.org/officeDocument/2006/relationships/image" Target="media/flow.png"/><Relationship Id="rIdImg3" Type="http://schemas.openxmlformats.org/officeDocument/2006/relationships/image" Target="media/a1n.png"/><Relationship Id="rIdImg4" Type="http://schemas.openxmlformats.org/officeDocument/2006/relationships/image" Target="media/a2.png"/><Relationship Id="rIdImg5" Type="http://schemas.openxmlformats.org/officeDocument/2006/relationships/image" Target="media/sources.png"/><Relationship Id="rIdImg6" Type="http://schemas.openxmlformats.org/officeDocument/2006/relationships/image" Target="media/b1.png"/><Relationship Id="rIdImg7" Type="http://schemas.openxmlformats.org/officeDocument/2006/relationships/image" Target="media/b2.png"/><Relationship Id="rIdImg8" Type="http://schemas.openxmlformats.org/officeDocument/2006/relationships/image" Target="media/c1.png"/><Relationship Id="rIdImg9" Type="http://schemas.openxmlformats.org/officeDocument/2006/relationships/image" Target="media/c2n.png"/><Relationship Id="rIdImg10" Type="http://schemas.openxmlformats.org/officeDocument/2006/relationships/image" Target="media/d1n.png"/><Relationship Id="rIdImg11" Type="http://schemas.openxmlformats.org/officeDocument/2006/relationships/image" Target="media/d2.png"/><Relationship Id="rIdImg12" Type="http://schemas.openxmlformats.org/officeDocument/2006/relationships/image" Target="media/models.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P\Desktop\SEP%202015\RUP\RUP\Test\rup_test_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rup_test_plan.dot</Template>
  <TotalTime>63</TotalTime>
  <Pages>13</Pages>
  <Words>4315</Words>
  <Characters>24597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&lt;Iteration/ Master&gt; Test Plan</vt:lpstr>
    </vt:vector>
  </TitlesOfParts>
  <Company>Clario</Company>
  <LinksUpToDate>false</LinksUpToDate>
  <CharactersWithSpaces>28855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Evaluation Test Plan</dc:title>
  <dc:subject>Clario AI Support Pipeline</dc:subject>
  <dc:creator>DSE Team</dc:creator>
  <cp:lastModifiedBy>Thanuja Ambegoda</cp:lastModifiedBy>
  <cp:revision>7</cp:revision>
  <cp:lastPrinted>2024-10-03T06:41:00Z</cp:lastPrinted>
  <dcterms:created xsi:type="dcterms:W3CDTF">2024-10-03T06:36:00Z</dcterms:created>
  <dcterms:modified xsi:type="dcterms:W3CDTF">2024-10-03T07:43:00Z</dcterms:modified>
</cp:coreProperties>
</file>