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355F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Our Ref  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MCS/PR/1393</w:t>
      </w:r>
      <w:r w:rsidR="001B0BD1">
        <w:rPr>
          <w:rFonts w:ascii="Times New Roman" w:hAnsi="Times New Roman" w:cs="Times New Roman"/>
          <w:b/>
          <w:bCs/>
          <w:color w:val="000000"/>
          <w:sz w:val="24"/>
          <w:szCs w:val="24"/>
        </w:rPr>
        <w:t>/1100789</w:t>
      </w:r>
    </w:p>
    <w:p w:rsidR="00000000" w:rsidRDefault="0056355F">
      <w:pPr>
        <w:widowControl w:val="0"/>
        <w:autoSpaceDE w:val="0"/>
        <w:autoSpaceDN w:val="0"/>
        <w:adjustRightInd w:val="0"/>
        <w:spacing w:after="200" w:line="276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09-AUG-2023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Manager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HSBC Bank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 C C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Sultanate of Oman.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Dear Sir,</w:t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2"/>
        <w:gridCol w:w="696"/>
        <w:gridCol w:w="56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Times New Roman" w:hAnsi="Times New Roman" w:cs="Times New Roman"/>
                <w:color w:val="000000"/>
              </w:rPr>
            </w:pPr>
          </w:p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</w:t>
            </w:r>
            <w:r>
              <w:rPr>
                <w:rFonts w:ascii="Times New Roman" w:hAnsi="Times New Roman" w:cs="Times New Roman"/>
                <w:color w:val="000000"/>
              </w:rPr>
              <w:t>’</w:t>
            </w:r>
            <w:r>
              <w:rPr>
                <w:rFonts w:ascii="Times New Roman" w:hAnsi="Times New Roman" w:cs="Times New Roman"/>
                <w:color w:val="000000"/>
              </w:rPr>
              <w:t xml:space="preserve">s Name              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Ragil Madathan Kandy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Present Designation               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Assistant Store Incharge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Date of Joining                        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05-JUL-17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Employment Confirmed        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Gross Salary P M                   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 w:rsidP="00304B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Rial Omani 288 /-</w:t>
            </w:r>
            <w:r w:rsidR="001B0BD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Gratuity as on 09-AUG-2023       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04B87" w:rsidP="00304B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528.842</w:t>
            </w:r>
            <w:r w:rsidR="0056355F">
              <w:rPr>
                <w:rFonts w:ascii="Times New Roman" w:hAnsi="Times New Roman" w:cs="Times New Roman"/>
                <w:color w:val="000000"/>
              </w:rPr>
              <w:t xml:space="preserve"> /-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(As per Oman Labour Law)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</w:t>
            </w:r>
            <w:r>
              <w:rPr>
                <w:rFonts w:ascii="Times New Roman" w:hAnsi="Times New Roman" w:cs="Times New Roman"/>
                <w:color w:val="000000"/>
              </w:rPr>
              <w:t>’</w:t>
            </w:r>
            <w:r>
              <w:rPr>
                <w:rFonts w:ascii="Times New Roman" w:hAnsi="Times New Roman" w:cs="Times New Roman"/>
                <w:color w:val="000000"/>
              </w:rPr>
              <w:t>s Account No.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003139250035</w:t>
            </w:r>
          </w:p>
        </w:tc>
      </w:tr>
    </w:tbl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This is to certify that the above named person is employed by our organization. We undertake to transfer his total salary (less deductions if any) to his above-m</w:t>
      </w:r>
      <w:r>
        <w:rPr>
          <w:rFonts w:ascii="Times New Roman" w:hAnsi="Times New Roman" w:cs="Times New Roman"/>
          <w:color w:val="000000"/>
        </w:rPr>
        <w:t>entioned account as requested by him as long as he is in the service of the organization.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Times New Roman" w:hAnsi="Times New Roman" w:cs="Times New Roman"/>
          <w:color w:val="000000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We also confirm that his end of service benefits as above, are not assigned to any other financial institutions and will be forwarded to his above account with you a</w:t>
      </w:r>
      <w:r>
        <w:rPr>
          <w:rFonts w:ascii="Times New Roman" w:hAnsi="Times New Roman" w:cs="Times New Roman"/>
          <w:color w:val="000000"/>
        </w:rPr>
        <w:t>t the end of the employee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color w:val="000000"/>
        </w:rPr>
        <w:t>s service.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Further, we undertake to inform you immediately if his employment with us is terminated.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Times New Roman" w:hAnsi="Times New Roman" w:cs="Times New Roman"/>
          <w:color w:val="000000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undertaking is irrevocable and will not be cancelled until we receive a clearance certificate from you.</w:t>
      </w:r>
    </w:p>
    <w:p w:rsidR="00227B77" w:rsidRDefault="00227B7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Times New Roman" w:hAnsi="Times New Roman" w:cs="Times New Roman"/>
          <w:color w:val="000000"/>
        </w:rPr>
      </w:pPr>
    </w:p>
    <w:p w:rsidR="00227B77" w:rsidRPr="00C676F4" w:rsidRDefault="00227B77" w:rsidP="00227B7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Times New Roman" w:hAnsi="Times New Roman" w:cs="Times New Roman"/>
          <w:color w:val="000000"/>
        </w:rPr>
      </w:pPr>
      <w:r w:rsidRPr="00C676F4">
        <w:rPr>
          <w:rFonts w:ascii="Times New Roman" w:hAnsi="Times New Roman" w:cs="Times New Roman"/>
          <w:color w:val="000000"/>
        </w:rPr>
        <w:t>We confirm that his employment visa will be renewed upon expiry of current period.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Please note that th</w:t>
      </w:r>
      <w:r>
        <w:rPr>
          <w:rFonts w:ascii="Times New Roman" w:hAnsi="Times New Roman" w:cs="Times New Roman"/>
          <w:color w:val="000000"/>
        </w:rPr>
        <w:t>is letter is issued on employee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color w:val="000000"/>
        </w:rPr>
        <w:t>s request without any responsibility whatsoever on the organization.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Yours faithfully,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Matrah Cold Stores LLC;</w:t>
      </w: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88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Avisekh Nirmal Saraf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Senior Finance Head Corporate Finance, MIS &amp; Treasury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5635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9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00000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1B0BD1" w:rsidRDefault="001B0BD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1B0BD1" w:rsidRDefault="001B0BD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1B0BD1" w:rsidRDefault="001B0BD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1B0BD1" w:rsidRDefault="001B0BD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</w:p>
    <w:p w:rsidR="001B0BD1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noProof/>
          <w:sz w:val="24"/>
          <w:szCs w:val="24"/>
        </w:rPr>
      </w:pPr>
      <w:r w:rsidRPr="001B0B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95825" cy="19526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D1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noProof/>
          <w:sz w:val="24"/>
          <w:szCs w:val="24"/>
        </w:rPr>
      </w:pPr>
      <w:r w:rsidRPr="001B0B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4050" cy="5048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D1" w:rsidRDefault="0056355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 w:rsidRPr="001B0BD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162550" cy="49625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BD1">
      <w:pgSz w:w="12240" w:h="15840"/>
      <w:pgMar w:top="1440" w:right="780" w:bottom="1440" w:left="13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D1"/>
    <w:rsid w:val="001B0BD1"/>
    <w:rsid w:val="00227B77"/>
    <w:rsid w:val="00304B87"/>
    <w:rsid w:val="005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59C69"/>
  <w14:defaultImageDpi w14:val="0"/>
  <w15:docId w15:val="{3CEFE490-3D1D-4084-A8F9-C0140821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Kimi Dangra</dc:creator>
  <cp:keywords/>
  <dc:description>Generated by Oracle BI Publisher 10.1.3.4.2</dc:description>
  <cp:lastModifiedBy>Kimi Dangra</cp:lastModifiedBy>
  <cp:revision>2</cp:revision>
  <dcterms:created xsi:type="dcterms:W3CDTF">2023-08-09T07:08:00Z</dcterms:created>
  <dcterms:modified xsi:type="dcterms:W3CDTF">2023-08-09T07:08:00Z</dcterms:modified>
</cp:coreProperties>
</file>