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rFonts w:ascii="Arial" w:hAnsi="Arial"/>
          <w:b/>
          <w:i w:val="0"/>
          <w:color w:val="17365D"/>
          <w:sz w:val="20"/>
        </w:rPr>
        <w:t>SHOW ME YOUR AGENTS HACKATHON</w:t>
      </w:r>
    </w:p>
    <w:p>
      <w:pPr>
        <w:pStyle w:val="Title"/>
        <w:jc w:val="left"/>
      </w:pPr>
      <w:r>
        <w:t>Site Daily Report Agent</w:t>
      </w:r>
    </w:p>
    <w:p>
      <w:pPr>
        <w:spacing w:after="360"/>
      </w:pPr>
      <w:r>
        <w:rPr>
          <w:rFonts w:ascii="Arial" w:hAnsi="Arial"/>
          <w:b/>
          <w:i w:val="0"/>
          <w:color w:val="000000"/>
          <w:sz w:val="36"/>
        </w:rPr>
        <w:t>Business Proposal</w:t>
      </w:r>
    </w:p>
    <w:p>
      <w:pPr>
        <w:spacing w:after="480"/>
      </w:pPr>
      <w:r>
        <w:rPr>
          <w:rFonts w:ascii="Arial" w:hAnsi="Arial"/>
          <w:i w:val="0"/>
          <w:color w:val="666666"/>
          <w:sz w:val="22"/>
        </w:rPr>
        <w:t>A human reviewed workflow for converting daily WhatsApp construction records into structured company reports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381"/>
            <w:vAlign w:val="center"/>
            <w:shd w:fill="17365D"/>
            <w:tcMar>
              <w:top w:w="110" w:type="dxa"/>
              <w:start w:w="120" w:type="dxa"/>
              <w:bottom w:w="110" w:type="dxa"/>
              <w:end w:w="120" w:type="dxa"/>
            </w:tcMar>
          </w:tcPr>
          <w:p>
            <w:pPr>
              <w:spacing w:after="0"/>
              <w:jc w:val="left"/>
            </w:pPr>
            <w:r>
              <w:rPr>
                <w:rFonts w:ascii="Arial" w:hAnsi="Arial"/>
                <w:b/>
                <w:i w:val="0"/>
                <w:color w:val="FFFFFF"/>
                <w:sz w:val="18"/>
              </w:rPr>
              <w:t>Submission Field</w:t>
            </w:r>
          </w:p>
        </w:tc>
        <w:tc>
          <w:tcPr>
            <w:tcW w:type="dxa" w:w="6803"/>
            <w:vAlign w:val="center"/>
            <w:shd w:fill="17365D"/>
            <w:tcMar>
              <w:top w:w="110" w:type="dxa"/>
              <w:start w:w="120" w:type="dxa"/>
              <w:bottom w:w="110" w:type="dxa"/>
              <w:end w:w="120" w:type="dxa"/>
            </w:tcMar>
          </w:tcPr>
          <w:p>
            <w:pPr>
              <w:spacing w:after="0"/>
              <w:jc w:val="left"/>
            </w:pPr>
            <w:r>
              <w:rPr>
                <w:rFonts w:ascii="Arial" w:hAnsi="Arial"/>
                <w:b/>
                <w:i w:val="0"/>
                <w:color w:val="FFFFFF"/>
                <w:sz w:val="18"/>
              </w:rPr>
              <w:t>Details</w:t>
            </w:r>
          </w:p>
        </w:tc>
      </w:tr>
      <w:tr>
        <w:trPr>
          <w:cantSplit/>
        </w:trPr>
        <w:tc>
          <w:tcPr>
            <w:tcW w:type="dxa" w:w="2381"/>
            <w:vAlign w:val="center"/>
            <w:tcMar>
              <w:top w:w="110" w:type="dxa"/>
              <w:start w:w="120" w:type="dxa"/>
              <w:bottom w:w="110" w:type="dxa"/>
              <w:end w:w="120" w:type="dxa"/>
            </w:tcMar>
          </w:tcPr>
          <w:p>
            <w:pPr>
              <w:spacing w:after="0"/>
            </w:pPr>
            <w:r>
              <w:rPr>
                <w:rFonts w:ascii="Arial" w:hAnsi="Arial"/>
                <w:i w:val="0"/>
                <w:color w:val="000000"/>
                <w:sz w:val="18"/>
              </w:rPr>
              <w:t>Team Code</w:t>
            </w:r>
          </w:p>
        </w:tc>
        <w:tc>
          <w:tcPr>
            <w:tcW w:type="dxa" w:w="6803"/>
            <w:vAlign w:val="center"/>
            <w:tcMar>
              <w:top w:w="110" w:type="dxa"/>
              <w:start w:w="120" w:type="dxa"/>
              <w:bottom w:w="110" w:type="dxa"/>
              <w:end w:w="120" w:type="dxa"/>
            </w:tcMar>
          </w:tcPr>
          <w:p>
            <w:pPr>
              <w:spacing w:after="0"/>
            </w:pPr>
            <w:r>
              <w:rPr>
                <w:rFonts w:ascii="Arial" w:hAnsi="Arial"/>
                <w:i w:val="0"/>
                <w:color w:val="000000"/>
                <w:sz w:val="18"/>
              </w:rPr>
              <w:t>[TEAM CODE]</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i w:val="0"/>
                <w:color w:val="000000"/>
                <w:sz w:val="18"/>
              </w:rPr>
              <w:t>Team Name</w:t>
            </w:r>
          </w:p>
        </w:tc>
        <w:tc>
          <w:tcPr>
            <w:tcW w:type="dxa" w:w="6803"/>
            <w:vAlign w:val="center"/>
            <w:tcMar>
              <w:top w:w="110" w:type="dxa"/>
              <w:start w:w="120" w:type="dxa"/>
              <w:bottom w:w="110" w:type="dxa"/>
              <w:end w:w="120" w:type="dxa"/>
            </w:tcMar>
            <w:shd w:fill="F3F7FB"/>
          </w:tcPr>
          <w:p>
            <w:pPr>
              <w:spacing w:after="0"/>
            </w:pPr>
            <w:r>
              <w:rPr>
                <w:rFonts w:ascii="Arial" w:hAnsi="Arial"/>
                <w:i w:val="0"/>
                <w:color w:val="000000"/>
                <w:sz w:val="18"/>
              </w:rPr>
              <w:t>[TEAM NAME]</w:t>
            </w:r>
          </w:p>
        </w:tc>
      </w:tr>
      <w:tr>
        <w:trPr>
          <w:cantSplit/>
        </w:trPr>
        <w:tc>
          <w:tcPr>
            <w:tcW w:type="dxa" w:w="2381"/>
            <w:vAlign w:val="center"/>
            <w:tcMar>
              <w:top w:w="110" w:type="dxa"/>
              <w:start w:w="120" w:type="dxa"/>
              <w:bottom w:w="110" w:type="dxa"/>
              <w:end w:w="120" w:type="dxa"/>
            </w:tcMar>
          </w:tcPr>
          <w:p>
            <w:pPr>
              <w:spacing w:after="0"/>
            </w:pPr>
            <w:r>
              <w:rPr>
                <w:rFonts w:ascii="Arial" w:hAnsi="Arial"/>
                <w:i w:val="0"/>
                <w:color w:val="000000"/>
                <w:sz w:val="18"/>
              </w:rPr>
              <w:t>Team Members</w:t>
            </w:r>
          </w:p>
        </w:tc>
        <w:tc>
          <w:tcPr>
            <w:tcW w:type="dxa" w:w="6803"/>
            <w:vAlign w:val="center"/>
            <w:tcMar>
              <w:top w:w="110" w:type="dxa"/>
              <w:start w:w="120" w:type="dxa"/>
              <w:bottom w:w="110" w:type="dxa"/>
              <w:end w:w="120" w:type="dxa"/>
            </w:tcMar>
          </w:tcPr>
          <w:p>
            <w:pPr>
              <w:spacing w:after="0"/>
            </w:pPr>
            <w:r>
              <w:rPr>
                <w:rFonts w:ascii="Arial" w:hAnsi="Arial"/>
                <w:i w:val="0"/>
                <w:color w:val="000000"/>
                <w:sz w:val="18"/>
              </w:rPr>
              <w:t>[TEAM MEMBERS]</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i w:val="0"/>
                <w:color w:val="000000"/>
                <w:sz w:val="18"/>
              </w:rPr>
              <w:t>Problem Statement</w:t>
            </w:r>
          </w:p>
        </w:tc>
        <w:tc>
          <w:tcPr>
            <w:tcW w:type="dxa" w:w="6803"/>
            <w:vAlign w:val="center"/>
            <w:tcMar>
              <w:top w:w="110" w:type="dxa"/>
              <w:start w:w="120" w:type="dxa"/>
              <w:bottom w:w="110" w:type="dxa"/>
              <w:end w:w="120" w:type="dxa"/>
            </w:tcMar>
            <w:shd w:fill="F3F7FB"/>
          </w:tcPr>
          <w:p>
            <w:pPr>
              <w:spacing w:after="0"/>
            </w:pPr>
            <w:r>
              <w:rPr>
                <w:rFonts w:ascii="Arial" w:hAnsi="Arial"/>
                <w:i w:val="0"/>
                <w:color w:val="000000"/>
                <w:sz w:val="18"/>
              </w:rPr>
              <w:t>Automating the extraction, review, matching, and entry of daily construction records from WhatsApp group exports</w:t>
            </w:r>
          </w:p>
        </w:tc>
      </w:tr>
      <w:tr>
        <w:trPr>
          <w:cantSplit/>
        </w:trPr>
        <w:tc>
          <w:tcPr>
            <w:tcW w:type="dxa" w:w="2381"/>
            <w:vAlign w:val="center"/>
            <w:tcMar>
              <w:top w:w="110" w:type="dxa"/>
              <w:start w:w="120" w:type="dxa"/>
              <w:bottom w:w="110" w:type="dxa"/>
              <w:end w:w="120" w:type="dxa"/>
            </w:tcMar>
          </w:tcPr>
          <w:p>
            <w:pPr>
              <w:spacing w:after="0"/>
            </w:pPr>
            <w:r>
              <w:rPr>
                <w:rFonts w:ascii="Arial" w:hAnsi="Arial"/>
                <w:i w:val="0"/>
                <w:color w:val="000000"/>
                <w:sz w:val="18"/>
              </w:rPr>
              <w:t>GitHub Repository</w:t>
            </w:r>
          </w:p>
        </w:tc>
        <w:tc>
          <w:tcPr>
            <w:tcW w:type="dxa" w:w="6803"/>
            <w:vAlign w:val="center"/>
            <w:tcMar>
              <w:top w:w="110" w:type="dxa"/>
              <w:start w:w="120" w:type="dxa"/>
              <w:bottom w:w="110" w:type="dxa"/>
              <w:end w:w="120" w:type="dxa"/>
            </w:tcMar>
          </w:tcPr>
          <w:p>
            <w:pPr>
              <w:spacing w:after="0"/>
            </w:pPr>
            <w:r>
              <w:rPr>
                <w:rFonts w:ascii="Arial" w:hAnsi="Arial"/>
                <w:i w:val="0"/>
                <w:color w:val="000000"/>
                <w:sz w:val="18"/>
              </w:rPr>
              <w:t>[GITHUB URL]</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i w:val="0"/>
                <w:color w:val="000000"/>
                <w:sz w:val="18"/>
              </w:rPr>
              <w:t>Live Deployment</w:t>
            </w:r>
          </w:p>
        </w:tc>
        <w:tc>
          <w:tcPr>
            <w:tcW w:type="dxa" w:w="6803"/>
            <w:vAlign w:val="center"/>
            <w:tcMar>
              <w:top w:w="110" w:type="dxa"/>
              <w:start w:w="120" w:type="dxa"/>
              <w:bottom w:w="110" w:type="dxa"/>
              <w:end w:w="120" w:type="dxa"/>
            </w:tcMar>
            <w:shd w:fill="F3F7FB"/>
          </w:tcPr>
          <w:p>
            <w:pPr>
              <w:spacing w:after="0"/>
            </w:pPr>
            <w:r>
              <w:rPr>
                <w:rFonts w:ascii="Arial" w:hAnsi="Arial"/>
                <w:i w:val="0"/>
                <w:color w:val="000000"/>
                <w:sz w:val="18"/>
              </w:rPr>
              <w:t>[AWS LIGHTSAIL URL]</w:t>
            </w:r>
          </w:p>
        </w:tc>
      </w:tr>
      <w:tr>
        <w:trPr>
          <w:cantSplit/>
        </w:trPr>
        <w:tc>
          <w:tcPr>
            <w:tcW w:type="dxa" w:w="2381"/>
            <w:vAlign w:val="center"/>
            <w:tcMar>
              <w:top w:w="110" w:type="dxa"/>
              <w:start w:w="120" w:type="dxa"/>
              <w:bottom w:w="110" w:type="dxa"/>
              <w:end w:w="120" w:type="dxa"/>
            </w:tcMar>
          </w:tcPr>
          <w:p>
            <w:pPr>
              <w:spacing w:after="0"/>
            </w:pPr>
            <w:r>
              <w:rPr>
                <w:rFonts w:ascii="Arial" w:hAnsi="Arial"/>
                <w:i w:val="0"/>
                <w:color w:val="000000"/>
                <w:sz w:val="18"/>
              </w:rPr>
              <w:t>Document Version</w:t>
            </w:r>
          </w:p>
        </w:tc>
        <w:tc>
          <w:tcPr>
            <w:tcW w:type="dxa" w:w="6803"/>
            <w:vAlign w:val="center"/>
            <w:tcMar>
              <w:top w:w="110" w:type="dxa"/>
              <w:start w:w="120" w:type="dxa"/>
              <w:bottom w:w="110" w:type="dxa"/>
              <w:end w:w="120" w:type="dxa"/>
            </w:tcMar>
          </w:tcPr>
          <w:p>
            <w:pPr>
              <w:spacing w:after="0"/>
            </w:pPr>
            <w:r>
              <w:rPr>
                <w:rFonts w:ascii="Arial" w:hAnsi="Arial"/>
                <w:i w:val="0"/>
                <w:color w:val="000000"/>
                <w:sz w:val="18"/>
              </w:rPr>
              <w:t>1.0</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i w:val="0"/>
                <w:color w:val="000000"/>
                <w:sz w:val="18"/>
              </w:rPr>
              <w:t>Submission Date</w:t>
            </w:r>
          </w:p>
        </w:tc>
        <w:tc>
          <w:tcPr>
            <w:tcW w:type="dxa" w:w="6803"/>
            <w:vAlign w:val="center"/>
            <w:tcMar>
              <w:top w:w="110" w:type="dxa"/>
              <w:start w:w="120" w:type="dxa"/>
              <w:bottom w:w="110" w:type="dxa"/>
              <w:end w:w="120" w:type="dxa"/>
            </w:tcMar>
            <w:shd w:fill="F3F7FB"/>
          </w:tcPr>
          <w:p>
            <w:pPr>
              <w:spacing w:after="0"/>
            </w:pPr>
            <w:r>
              <w:rPr>
                <w:rFonts w:ascii="Arial" w:hAnsi="Arial"/>
                <w:i w:val="0"/>
                <w:color w:val="000000"/>
                <w:sz w:val="18"/>
              </w:rPr>
              <w:t>28 September 2026</w:t>
            </w:r>
          </w:p>
        </w:tc>
      </w:tr>
    </w:tbl>
    <w:p>
      <w:pPr>
        <w:spacing w:after="20"/>
      </w:pPr>
    </w:p>
    <w:p>
      <w:pPr>
        <w:spacing w:before="440"/>
      </w:pPr>
      <w:r>
        <w:rPr>
          <w:rFonts w:ascii="Arial" w:hAnsi="Arial"/>
          <w:i/>
          <w:color w:val="666666"/>
          <w:sz w:val="19"/>
        </w:rPr>
        <w:t>Prepared for the hackathon judging panel</w:t>
      </w:r>
    </w:p>
    <w:p>
      <w:r>
        <w:br w:type="page"/>
      </w:r>
    </w:p>
    <w:p>
      <w:pPr>
        <w:pStyle w:val="Heading1"/>
      </w:pPr>
      <w:r>
        <w:t>Document Contents</w:t>
      </w:r>
    </w:p>
    <w:p>
      <w:pPr>
        <w:keepLines/>
      </w:pPr>
      <w:r>
        <w:rPr>
          <w:rFonts w:ascii="Arial" w:hAnsi="Arial"/>
          <w:i w:val="0"/>
          <w:color w:val="000000"/>
          <w:sz w:val="20"/>
        </w:rPr>
        <w:t>The sections below separate the business case, proposed measures, delivery plan, and evidence required for evaluation.</w:t>
      </w:r>
    </w:p>
    <w:p>
      <w:pPr>
        <w:spacing w:after="80"/>
      </w:pPr>
      <w:r>
        <w:rPr>
          <w:rFonts w:ascii="Arial" w:hAnsi="Arial"/>
          <w:b/>
          <w:i w:val="0"/>
          <w:color w:val="17365D"/>
          <w:sz w:val="20"/>
        </w:rPr>
        <w:t xml:space="preserve">1  </w:t>
      </w:r>
      <w:r>
        <w:rPr>
          <w:rFonts w:ascii="Arial" w:hAnsi="Arial"/>
          <w:i w:val="0"/>
          <w:color w:val="000000"/>
          <w:sz w:val="20"/>
        </w:rPr>
        <w:t>Executive Summary</w:t>
      </w:r>
    </w:p>
    <w:p>
      <w:pPr>
        <w:spacing w:after="80"/>
      </w:pPr>
      <w:r>
        <w:rPr>
          <w:rFonts w:ascii="Arial" w:hAnsi="Arial"/>
          <w:b/>
          <w:i w:val="0"/>
          <w:color w:val="17365D"/>
          <w:sz w:val="20"/>
        </w:rPr>
        <w:t xml:space="preserve">2  </w:t>
      </w:r>
      <w:r>
        <w:rPr>
          <w:rFonts w:ascii="Arial" w:hAnsi="Arial"/>
          <w:i w:val="0"/>
          <w:color w:val="000000"/>
          <w:sz w:val="20"/>
        </w:rPr>
        <w:t>Business Problem</w:t>
      </w:r>
    </w:p>
    <w:p>
      <w:pPr>
        <w:spacing w:after="80"/>
      </w:pPr>
      <w:r>
        <w:rPr>
          <w:rFonts w:ascii="Arial" w:hAnsi="Arial"/>
          <w:b/>
          <w:i w:val="0"/>
          <w:color w:val="17365D"/>
          <w:sz w:val="20"/>
        </w:rPr>
        <w:t xml:space="preserve">3  </w:t>
      </w:r>
      <w:r>
        <w:rPr>
          <w:rFonts w:ascii="Arial" w:hAnsi="Arial"/>
          <w:i w:val="0"/>
          <w:color w:val="000000"/>
          <w:sz w:val="20"/>
        </w:rPr>
        <w:t>Proposed Solution</w:t>
      </w:r>
    </w:p>
    <w:p>
      <w:pPr>
        <w:spacing w:after="80"/>
      </w:pPr>
      <w:r>
        <w:rPr>
          <w:rFonts w:ascii="Arial" w:hAnsi="Arial"/>
          <w:b/>
          <w:i w:val="0"/>
          <w:color w:val="17365D"/>
          <w:sz w:val="20"/>
        </w:rPr>
        <w:t xml:space="preserve">4  </w:t>
      </w:r>
      <w:r>
        <w:rPr>
          <w:rFonts w:ascii="Arial" w:hAnsi="Arial"/>
          <w:i w:val="0"/>
          <w:color w:val="000000"/>
          <w:sz w:val="20"/>
        </w:rPr>
        <w:t>User Workflow and Product Scope</w:t>
      </w:r>
    </w:p>
    <w:p>
      <w:pPr>
        <w:spacing w:after="80"/>
      </w:pPr>
      <w:r>
        <w:rPr>
          <w:rFonts w:ascii="Arial" w:hAnsi="Arial"/>
          <w:b/>
          <w:i w:val="0"/>
          <w:color w:val="17365D"/>
          <w:sz w:val="20"/>
        </w:rPr>
        <w:t xml:space="preserve">5  </w:t>
      </w:r>
      <w:r>
        <w:rPr>
          <w:rFonts w:ascii="Arial" w:hAnsi="Arial"/>
          <w:i w:val="0"/>
          <w:color w:val="000000"/>
          <w:sz w:val="20"/>
        </w:rPr>
        <w:t>Business Value</w:t>
      </w:r>
    </w:p>
    <w:p>
      <w:pPr>
        <w:spacing w:after="80"/>
      </w:pPr>
      <w:r>
        <w:rPr>
          <w:rFonts w:ascii="Arial" w:hAnsi="Arial"/>
          <w:b/>
          <w:i w:val="0"/>
          <w:color w:val="17365D"/>
          <w:sz w:val="20"/>
        </w:rPr>
        <w:t xml:space="preserve">6  </w:t>
      </w:r>
      <w:r>
        <w:rPr>
          <w:rFonts w:ascii="Arial" w:hAnsi="Arial"/>
          <w:i w:val="0"/>
          <w:color w:val="000000"/>
          <w:sz w:val="20"/>
        </w:rPr>
        <w:t>Success Measures and Validation Plan</w:t>
      </w:r>
    </w:p>
    <w:p>
      <w:pPr>
        <w:spacing w:after="80"/>
      </w:pPr>
      <w:r>
        <w:rPr>
          <w:rFonts w:ascii="Arial" w:hAnsi="Arial"/>
          <w:b/>
          <w:i w:val="0"/>
          <w:color w:val="17365D"/>
          <w:sz w:val="20"/>
        </w:rPr>
        <w:t xml:space="preserve">7  </w:t>
      </w:r>
      <w:r>
        <w:rPr>
          <w:rFonts w:ascii="Arial" w:hAnsi="Arial"/>
          <w:i w:val="0"/>
          <w:color w:val="000000"/>
          <w:sz w:val="20"/>
        </w:rPr>
        <w:t>Implementation and Adoption Plan</w:t>
      </w:r>
    </w:p>
    <w:p>
      <w:pPr>
        <w:spacing w:after="80"/>
      </w:pPr>
      <w:r>
        <w:rPr>
          <w:rFonts w:ascii="Arial" w:hAnsi="Arial"/>
          <w:b/>
          <w:i w:val="0"/>
          <w:color w:val="17365D"/>
          <w:sz w:val="20"/>
        </w:rPr>
        <w:t xml:space="preserve">8  </w:t>
      </w:r>
      <w:r>
        <w:rPr>
          <w:rFonts w:ascii="Arial" w:hAnsi="Arial"/>
          <w:i w:val="0"/>
          <w:color w:val="000000"/>
          <w:sz w:val="20"/>
        </w:rPr>
        <w:t>Risks and Controls</w:t>
      </w:r>
    </w:p>
    <w:p>
      <w:pPr>
        <w:spacing w:after="80"/>
      </w:pPr>
      <w:r>
        <w:rPr>
          <w:rFonts w:ascii="Arial" w:hAnsi="Arial"/>
          <w:b/>
          <w:i w:val="0"/>
          <w:color w:val="17365D"/>
          <w:sz w:val="20"/>
        </w:rPr>
        <w:t xml:space="preserve">9  </w:t>
      </w:r>
      <w:r>
        <w:rPr>
          <w:rFonts w:ascii="Arial" w:hAnsi="Arial"/>
          <w:i w:val="0"/>
          <w:color w:val="000000"/>
          <w:sz w:val="20"/>
        </w:rPr>
        <w:t>Conclusion</w:t>
      </w:r>
    </w:p>
    <w:p>
      <w:r>
        <w:br w:type="page"/>
      </w:r>
    </w:p>
    <w:p>
      <w:pPr>
        <w:pStyle w:val="Heading1"/>
      </w:pPr>
      <w:r>
        <w:t>1 Executive Summary</w:t>
      </w:r>
    </w:p>
    <w:p>
      <w:pPr>
        <w:keepLines/>
      </w:pPr>
      <w:r>
        <w:rPr>
          <w:rFonts w:ascii="Arial" w:hAnsi="Arial"/>
          <w:i w:val="0"/>
          <w:color w:val="000000"/>
          <w:sz w:val="20"/>
        </w:rPr>
        <w:t>Construction engineers currently spend approximately eight hours each day, from 07:00 to 15:00, collecting and reconciling operational information from WhatsApp before entering it into the company daily report. The information is distributed across eight machine operation groups, one operator group, and one material usage reporting group. A normal day produces dozens of construction messages. Engineers must identify the relevant messages, extract values, match related evidence by pile number, resolve inconsistencies, and enter the final result manually.</w:t>
      </w:r>
    </w:p>
    <w:p>
      <w:pPr>
        <w:keepLines/>
      </w:pPr>
      <w:r>
        <w:rPr>
          <w:rFonts w:ascii="Arial" w:hAnsi="Arial"/>
          <w:i w:val="0"/>
          <w:color w:val="000000"/>
          <w:sz w:val="20"/>
        </w:rPr>
        <w:t>We propose the Site Daily Report Agent to perform the repetitive preparation work. The agent accepts exported WhatsApp text and media files, extracts the required fields, matches records by pile number, flags incomplete or conflicting evidence, and presents an editable preview. The engineer remains responsible for reviewing the source evidence and approving the final entry. Confirmed records can then be written to the company's Feishu daily report table.</w:t>
      </w:r>
    </w:p>
    <w:p>
      <w:pPr>
        <w:keepLines/>
      </w:pPr>
      <w:r>
        <w:rPr>
          <w:rFonts w:ascii="Arial" w:hAnsi="Arial"/>
          <w:i w:val="0"/>
          <w:color w:val="000000"/>
          <w:sz w:val="20"/>
        </w:rPr>
        <w:t>The proposal focuses on a narrow, high frequency workflow with clear inputs and outputs. This makes deployment practical and allows the team to measure time saved, field accuracy, review effort, and duplicate prevention during a controlled pilot.</w:t>
      </w:r>
    </w:p>
    <w:p>
      <w:pPr>
        <w:pStyle w:val="Heading2"/>
      </w:pPr>
      <w:r>
        <w:t>Proposal Decision</w:t>
      </w:r>
    </w:p>
    <w:p>
      <w:pPr>
        <w:keepLines/>
      </w:pPr>
      <w:r>
        <w:rPr>
          <w:rFonts w:ascii="Arial" w:hAnsi="Arial"/>
          <w:i w:val="0"/>
          <w:color w:val="000000"/>
          <w:sz w:val="20"/>
        </w:rPr>
        <w:t>Approve a supervised pilot using representative, de-identified daily data. The pilot should measure whether the agent can reduce daily report preparation from approximately eight engineer-hours to no more than two hours while preserving human approval before any company record is updated.</w:t>
      </w:r>
    </w:p>
    <w:p>
      <w:pPr>
        <w:pStyle w:val="Heading1"/>
      </w:pPr>
      <w:r>
        <w:t>2 Business Problem</w:t>
      </w:r>
    </w:p>
    <w:p>
      <w:pPr>
        <w:pStyle w:val="Heading2"/>
      </w:pPr>
      <w:r>
        <w:t>Current Daily Process</w:t>
      </w:r>
    </w:p>
    <w:tbl>
      <w:tblPr>
        <w:tblW w:type="auto" w:w="0"/>
        <w:jc w:val="center"/>
        <w:tblLayout w:type="fixed"/>
        <w:tblLook w:firstColumn="1" w:firstRow="1" w:lastColumn="0" w:lastRow="0" w:noHBand="0" w:noVBand="1" w:val="04A0"/>
        <w:tblBorders>
          <w:top w:val="single" w:sz="6" w:space="0" w:color="AAB9CA"/>
          <w:left w:val="single" w:sz="6" w:space="0" w:color="AAB9CA"/>
          <w:bottom w:val="single" w:sz="6" w:space="0" w:color="AAB9CA"/>
          <w:right w:val="single" w:sz="6" w:space="0" w:color="AAB9CA"/>
          <w:insideH w:val="single" w:sz="6" w:space="0" w:color="AAB9CA"/>
          <w:insideV w:val="single" w:sz="6" w:space="0" w:color="AAB9CA"/>
        </w:tblBorders>
      </w:tblPr>
      <w:tblGrid>
        <w:gridCol w:w="1928"/>
        <w:gridCol w:w="1928"/>
        <w:gridCol w:w="1928"/>
        <w:gridCol w:w="1928"/>
        <w:gridCol w:w="1928"/>
      </w:tblGrid>
      <w:tr>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Monitor 10 WhatsApp groups</w:t>
            </w:r>
          </w:p>
        </w:tc>
        <w:tc>
          <w:tcPr>
            <w:tcW w:type="dxa" w:w="1837"/>
            <w:vAlign w:val="center"/>
            <w:shd w:fill="F3F7FB"/>
            <w:tcMar>
              <w:top w:w="170" w:type="dxa"/>
              <w:start w:w="120" w:type="dxa"/>
              <w:bottom w:w="170" w:type="dxa"/>
              <w:end w:w="120" w:type="dxa"/>
            </w:tcMar>
          </w:tcPr>
          <w:p>
            <w:pPr>
              <w:spacing w:after="0"/>
              <w:jc w:val="center"/>
            </w:pPr>
            <w:r>
              <w:rPr>
                <w:rFonts w:ascii="Arial" w:hAnsi="Arial"/>
                <w:b/>
                <w:i w:val="0"/>
                <w:color w:val="17365D"/>
                <w:sz w:val="16"/>
              </w:rPr>
              <w:t>Find relevant records</w:t>
            </w:r>
          </w:p>
        </w:tc>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Match by pile number</w:t>
            </w:r>
          </w:p>
        </w:tc>
        <w:tc>
          <w:tcPr>
            <w:tcW w:type="dxa" w:w="1837"/>
            <w:vAlign w:val="center"/>
            <w:shd w:fill="F3F7FB"/>
            <w:tcMar>
              <w:top w:w="170" w:type="dxa"/>
              <w:start w:w="120" w:type="dxa"/>
              <w:bottom w:w="170" w:type="dxa"/>
              <w:end w:w="120" w:type="dxa"/>
            </w:tcMar>
          </w:tcPr>
          <w:p>
            <w:pPr>
              <w:spacing w:after="0"/>
              <w:jc w:val="center"/>
            </w:pPr>
            <w:r>
              <w:rPr>
                <w:rFonts w:ascii="Arial" w:hAnsi="Arial"/>
                <w:b/>
                <w:i w:val="0"/>
                <w:color w:val="17365D"/>
                <w:sz w:val="16"/>
              </w:rPr>
              <w:t>Resolve gaps and conflicts</w:t>
            </w:r>
          </w:p>
        </w:tc>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Enter the daily report</w:t>
            </w:r>
          </w:p>
        </w:tc>
      </w:tr>
    </w:tbl>
    <w:p>
      <w:pPr>
        <w:spacing w:after="40"/>
      </w:pPr>
    </w:p>
    <w:p>
      <w:pPr>
        <w:keepLines/>
      </w:pPr>
      <w:r>
        <w:rPr>
          <w:rFonts w:ascii="Arial" w:hAnsi="Arial"/>
          <w:i w:val="0"/>
          <w:color w:val="000000"/>
          <w:sz w:val="20"/>
        </w:rPr>
        <w:t>The work is difficult because one construction event is represented by several messages in different groups. The pile number is the common reference, but the supporting fields arrive at different times and in different formats. Construction times are embedded in text. Operator information is associated with the sender account. Material usage is shown in photographs and must be interpreted before it can be linked to the same pile.</w:t>
      </w:r>
    </w:p>
    <w:p>
      <w:pPr>
        <w:pStyle w:val="Heading2"/>
      </w:pPr>
      <w:r>
        <w:t>Operational Burden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835"/>
            <w:vAlign w:val="center"/>
            <w:shd w:fill="17365D"/>
            <w:tcMar>
              <w:top w:w="110" w:type="dxa"/>
              <w:start w:w="120" w:type="dxa"/>
              <w:bottom w:w="110" w:type="dxa"/>
              <w:end w:w="120" w:type="dxa"/>
            </w:tcMar>
          </w:tcPr>
          <w:p>
            <w:pPr>
              <w:spacing w:after="0"/>
              <w:jc w:val="left"/>
            </w:pPr>
            <w:r>
              <w:rPr>
                <w:rFonts w:ascii="Arial" w:hAnsi="Arial"/>
                <w:b/>
                <w:i w:val="0"/>
                <w:color w:val="FFFFFF"/>
                <w:sz w:val="18"/>
              </w:rPr>
              <w:t>Issue</w:t>
            </w:r>
          </w:p>
        </w:tc>
        <w:tc>
          <w:tcPr>
            <w:tcW w:type="dxa" w:w="6350"/>
            <w:vAlign w:val="center"/>
            <w:shd w:fill="17365D"/>
            <w:tcMar>
              <w:top w:w="110" w:type="dxa"/>
              <w:start w:w="120" w:type="dxa"/>
              <w:bottom w:w="110" w:type="dxa"/>
              <w:end w:w="120" w:type="dxa"/>
            </w:tcMar>
          </w:tcPr>
          <w:p>
            <w:pPr>
              <w:spacing w:after="0"/>
              <w:jc w:val="left"/>
            </w:pPr>
            <w:r>
              <w:rPr>
                <w:rFonts w:ascii="Arial" w:hAnsi="Arial"/>
                <w:b/>
                <w:i w:val="0"/>
                <w:color w:val="FFFFFF"/>
                <w:sz w:val="18"/>
              </w:rPr>
              <w:t>Operational Effect</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Ten separate WhatsApp groups</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Engineers must search eight machine groups, one operator group, and one material group every day.</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Dozens of daily construction records</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Relevant evidence is mixed with general conversation and repeated updates.</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Manual pile matching</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A mistyped or overlooked pile number can separate records that belong to the same job.</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Mixed text and image evidence</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Times can be copied from text, while pile identifiers and material readings may require image review.</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Repetitive company report entry</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Skilled engineers spend most of the working day on transcription and checking rather than engineering work.</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Late discovery of missing data</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Incomplete records are often found only after the engineer has already spent time preparing the report.</w:t>
            </w:r>
          </w:p>
        </w:tc>
      </w:tr>
    </w:tbl>
    <w:p>
      <w:pPr>
        <w:spacing w:after="20"/>
      </w:pPr>
    </w:p>
    <w:p>
      <w:pPr>
        <w:pStyle w:val="Heading2"/>
      </w:pPr>
      <w:r>
        <w:t>Root Cause</w:t>
      </w:r>
    </w:p>
    <w:p>
      <w:pPr>
        <w:keepLines/>
      </w:pPr>
      <w:r>
        <w:rPr>
          <w:rFonts w:ascii="Arial" w:hAnsi="Arial"/>
          <w:i w:val="0"/>
          <w:color w:val="000000"/>
          <w:sz w:val="20"/>
        </w:rPr>
        <w:t>The company has a stable daily report format, but the source information arrives through communication channels designed for collaboration rather than structured reporting. The manual process acts as an integration layer between WhatsApp evidence and the company reporting table. Most of this integration work follows repeatable rules and is suitable for automation, provided that an engineer can review the evidence before submission.</w:t>
      </w:r>
    </w:p>
    <w:p>
      <w:pPr>
        <w:pStyle w:val="Heading1"/>
      </w:pPr>
      <w:r>
        <w:t>3 Proposed Solution</w:t>
      </w:r>
    </w:p>
    <w:p>
      <w:pPr>
        <w:keepLines/>
      </w:pPr>
      <w:r>
        <w:rPr>
          <w:rFonts w:ascii="Arial" w:hAnsi="Arial"/>
          <w:i w:val="0"/>
          <w:color w:val="000000"/>
          <w:sz w:val="20"/>
        </w:rPr>
        <w:t>The Site Daily Report Agent converts exported WhatsApp records into a structured, reviewable daily report. It combines deterministic parsing for text fields with image recognition for control screen and material meter photographs. The system does not remove engineering accountability. It shortens the preparation stage and concentrates the engineer's effort on exceptions and approval.</w:t>
      </w:r>
    </w:p>
    <w:p>
      <w:pPr>
        <w:pStyle w:val="Heading2"/>
      </w:pPr>
      <w:r>
        <w:t>Solution Workflow</w:t>
      </w:r>
    </w:p>
    <w:tbl>
      <w:tblPr>
        <w:tblW w:type="auto" w:w="0"/>
        <w:jc w:val="center"/>
        <w:tblLayout w:type="fixed"/>
        <w:tblLook w:firstColumn="1" w:firstRow="1" w:lastColumn="0" w:lastRow="0" w:noHBand="0" w:noVBand="1" w:val="04A0"/>
        <w:tblBorders>
          <w:top w:val="single" w:sz="6" w:space="0" w:color="AAB9CA"/>
          <w:left w:val="single" w:sz="6" w:space="0" w:color="AAB9CA"/>
          <w:bottom w:val="single" w:sz="6" w:space="0" w:color="AAB9CA"/>
          <w:right w:val="single" w:sz="6" w:space="0" w:color="AAB9CA"/>
          <w:insideH w:val="single" w:sz="6" w:space="0" w:color="AAB9CA"/>
          <w:insideV w:val="single" w:sz="6" w:space="0" w:color="AAB9CA"/>
        </w:tblBorders>
      </w:tblPr>
      <w:tblGrid>
        <w:gridCol w:w="1928"/>
        <w:gridCol w:w="1928"/>
        <w:gridCol w:w="1928"/>
        <w:gridCol w:w="1928"/>
        <w:gridCol w:w="1928"/>
      </w:tblGrid>
      <w:tr>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Upload exported files</w:t>
            </w:r>
          </w:p>
        </w:tc>
        <w:tc>
          <w:tcPr>
            <w:tcW w:type="dxa" w:w="1837"/>
            <w:vAlign w:val="center"/>
            <w:shd w:fill="F3F7FB"/>
            <w:tcMar>
              <w:top w:w="170" w:type="dxa"/>
              <w:start w:w="120" w:type="dxa"/>
              <w:bottom w:w="170" w:type="dxa"/>
              <w:end w:w="120" w:type="dxa"/>
            </w:tcMar>
          </w:tcPr>
          <w:p>
            <w:pPr>
              <w:spacing w:after="0"/>
              <w:jc w:val="center"/>
            </w:pPr>
            <w:r>
              <w:rPr>
                <w:rFonts w:ascii="Arial" w:hAnsi="Arial"/>
                <w:b/>
                <w:i w:val="0"/>
                <w:color w:val="17365D"/>
                <w:sz w:val="16"/>
              </w:rPr>
              <w:t>Extract text and image fields</w:t>
            </w:r>
          </w:p>
        </w:tc>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Merge by pile number</w:t>
            </w:r>
          </w:p>
        </w:tc>
        <w:tc>
          <w:tcPr>
            <w:tcW w:type="dxa" w:w="1837"/>
            <w:vAlign w:val="center"/>
            <w:shd w:fill="F3F7FB"/>
            <w:tcMar>
              <w:top w:w="170" w:type="dxa"/>
              <w:start w:w="120" w:type="dxa"/>
              <w:bottom w:w="170" w:type="dxa"/>
              <w:end w:w="120" w:type="dxa"/>
            </w:tcMar>
          </w:tcPr>
          <w:p>
            <w:pPr>
              <w:spacing w:after="0"/>
              <w:jc w:val="center"/>
            </w:pPr>
            <w:r>
              <w:rPr>
                <w:rFonts w:ascii="Arial" w:hAnsi="Arial"/>
                <w:b/>
                <w:i w:val="0"/>
                <w:color w:val="17365D"/>
                <w:sz w:val="16"/>
              </w:rPr>
              <w:t>Review warnings and evidence</w:t>
            </w:r>
          </w:p>
        </w:tc>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Approve and sync to Feishu</w:t>
            </w:r>
          </w:p>
        </w:tc>
      </w:tr>
    </w:tbl>
    <w:p>
      <w:pPr>
        <w:spacing w:after="40"/>
      </w:pPr>
    </w:p>
    <w:p>
      <w:pPr>
        <w:pStyle w:val="Heading2"/>
      </w:pPr>
      <w:r>
        <w:t>Core Capabilities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835"/>
            <w:vAlign w:val="center"/>
            <w:shd w:fill="17365D"/>
            <w:tcMar>
              <w:top w:w="110" w:type="dxa"/>
              <w:start w:w="120" w:type="dxa"/>
              <w:bottom w:w="110" w:type="dxa"/>
              <w:end w:w="120" w:type="dxa"/>
            </w:tcMar>
          </w:tcPr>
          <w:p>
            <w:pPr>
              <w:spacing w:after="0"/>
              <w:jc w:val="left"/>
            </w:pPr>
            <w:r>
              <w:rPr>
                <w:rFonts w:ascii="Arial" w:hAnsi="Arial"/>
                <w:b/>
                <w:i w:val="0"/>
                <w:color w:val="FFFFFF"/>
                <w:sz w:val="18"/>
              </w:rPr>
              <w:t>Capability</w:t>
            </w:r>
          </w:p>
        </w:tc>
        <w:tc>
          <w:tcPr>
            <w:tcW w:type="dxa" w:w="6350"/>
            <w:vAlign w:val="center"/>
            <w:shd w:fill="17365D"/>
            <w:tcMar>
              <w:top w:w="110" w:type="dxa"/>
              <w:start w:w="120" w:type="dxa"/>
              <w:bottom w:w="110" w:type="dxa"/>
              <w:end w:w="120" w:type="dxa"/>
            </w:tcMar>
          </w:tcPr>
          <w:p>
            <w:pPr>
              <w:spacing w:after="0"/>
              <w:jc w:val="left"/>
            </w:pPr>
            <w:r>
              <w:rPr>
                <w:rFonts w:ascii="Arial" w:hAnsi="Arial"/>
                <w:b/>
                <w:i w:val="0"/>
                <w:color w:val="FFFFFF"/>
                <w:sz w:val="18"/>
              </w:rPr>
              <w:t>Business Purpose</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Construction text extraction</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Extracts the pile number, drilling start time, drilling completion time, point completion time, and equipment number.</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Operation image review</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Reads the pile number from machine control screen images and associates the sender account with an operator name.</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Silo image review</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Reads the illuminated material meter value, divides the source reading by two, and records Cement Content.</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Pile based consolidation</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Combines evidence from different groups into one row using Pile NO. as the business key.</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Editable preview</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Allows engineers to correct extracted values before any external system is updated.</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Warnings and evidence packs</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Highlights missing fields, conflicts, time anomalies, and low confidence image results while preserving original evidence.</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Feishu assisted entry</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Creates a new row or updates an existing pile after explicit user confirmation.</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Operator analysis</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Summarizes operator workload and shift information from reviewed records.</w:t>
            </w:r>
          </w:p>
        </w:tc>
      </w:tr>
    </w:tbl>
    <w:p>
      <w:pPr>
        <w:spacing w:after="20"/>
      </w:pPr>
    </w:p>
    <w:p>
      <w:pPr>
        <w:pStyle w:val="Heading2"/>
      </w:pPr>
      <w:r>
        <w:t>Why an Agent Is Appropriate</w:t>
      </w:r>
    </w:p>
    <w:p>
      <w:pPr>
        <w:keepLines/>
      </w:pPr>
      <w:r>
        <w:rPr>
          <w:rFonts w:ascii="Arial" w:hAnsi="Arial"/>
          <w:i w:val="0"/>
          <w:color w:val="000000"/>
          <w:sz w:val="20"/>
        </w:rPr>
        <w:t>The workflow contains both fixed rules and variable evidence. Text parsing, date windows, field validation, and duplicate checks are deterministic. Image interpretation and message association require more flexible reasoning. An agent can coordinate these steps, preserve the source evidence, and route uncertain cases to the engineer instead of silently guessing.</w:t>
      </w:r>
    </w:p>
    <w:p>
      <w:pPr>
        <w:pStyle w:val="Heading1"/>
      </w:pPr>
      <w:r>
        <w:t>4 User Workflow and Product Scope</w:t>
      </w:r>
    </w:p>
    <w:p>
      <w:pPr>
        <w:pStyle w:val="Heading2"/>
      </w:pPr>
      <w:r>
        <w:t>Primary User</w:t>
      </w:r>
    </w:p>
    <w:p>
      <w:pPr>
        <w:keepLines/>
      </w:pPr>
      <w:r>
        <w:rPr>
          <w:rFonts w:ascii="Arial" w:hAnsi="Arial"/>
          <w:i w:val="0"/>
          <w:color w:val="000000"/>
          <w:sz w:val="20"/>
        </w:rPr>
        <w:t>The primary user is the engineer or daily report reviewer who currently prepares the company report. Project managers benefit from earlier and more consistent records, while administrators maintain model and Feishu credentials on the server.</w:t>
      </w:r>
    </w:p>
    <w:p>
      <w:pPr>
        <w:pStyle w:val="Heading2"/>
      </w:pPr>
      <w:r>
        <w:t>Daily User Journey</w:t>
      </w:r>
    </w:p>
    <w:p>
      <w:pPr>
        <w:keepLines/>
        <w:spacing w:after="60"/>
        <w:ind w:left="340" w:hanging="340"/>
      </w:pPr>
      <w:r>
        <w:rPr>
          <w:rFonts w:ascii="Arial" w:hAnsi="Arial"/>
          <w:i w:val="0"/>
          <w:color w:val="000000"/>
          <w:sz w:val="20"/>
        </w:rPr>
        <w:t>1.  Select the report date. The system applies a 07:00 to 07:00 next day reporting window.</w:t>
      </w:r>
    </w:p>
    <w:p>
      <w:pPr>
        <w:keepLines/>
        <w:spacing w:after="60"/>
        <w:ind w:left="340" w:hanging="340"/>
      </w:pPr>
      <w:r>
        <w:rPr>
          <w:rFonts w:ascii="Arial" w:hAnsi="Arial"/>
          <w:i w:val="0"/>
          <w:color w:val="000000"/>
          <w:sz w:val="20"/>
        </w:rPr>
        <w:t>2.  Upload a WhatsApp text export for each machine that worked that day.</w:t>
      </w:r>
    </w:p>
    <w:p>
      <w:pPr>
        <w:keepLines/>
        <w:spacing w:after="60"/>
        <w:ind w:left="340" w:hanging="340"/>
      </w:pPr>
      <w:r>
        <w:rPr>
          <w:rFonts w:ascii="Arial" w:hAnsi="Arial"/>
          <w:i w:val="0"/>
          <w:color w:val="000000"/>
          <w:sz w:val="20"/>
        </w:rPr>
        <w:t>3.  Upload the Operation group ZIP containing the chat export and original images.</w:t>
      </w:r>
    </w:p>
    <w:p>
      <w:pPr>
        <w:keepLines/>
        <w:spacing w:after="60"/>
        <w:ind w:left="340" w:hanging="340"/>
      </w:pPr>
      <w:r>
        <w:rPr>
          <w:rFonts w:ascii="Arial" w:hAnsi="Arial"/>
          <w:i w:val="0"/>
          <w:color w:val="000000"/>
          <w:sz w:val="20"/>
        </w:rPr>
        <w:t>4.  Upload the Silo Operation group ZIP containing the chat export and original images.</w:t>
      </w:r>
    </w:p>
    <w:p>
      <w:pPr>
        <w:keepLines/>
        <w:spacing w:after="60"/>
        <w:ind w:left="340" w:hanging="340"/>
      </w:pPr>
      <w:r>
        <w:rPr>
          <w:rFonts w:ascii="Arial" w:hAnsi="Arial"/>
          <w:i w:val="0"/>
          <w:color w:val="000000"/>
          <w:sz w:val="20"/>
        </w:rPr>
        <w:t>5.  Review the combined preview, warnings, downloaded spreadsheets, and Word evidence packs.</w:t>
      </w:r>
    </w:p>
    <w:p>
      <w:pPr>
        <w:keepLines/>
        <w:spacing w:after="60"/>
        <w:ind w:left="340" w:hanging="340"/>
      </w:pPr>
      <w:r>
        <w:rPr>
          <w:rFonts w:ascii="Arial" w:hAnsi="Arial"/>
          <w:i w:val="0"/>
          <w:color w:val="000000"/>
          <w:sz w:val="20"/>
        </w:rPr>
        <w:t>6.  Correct any field that the engineer determines is inaccurate or incomplete.</w:t>
      </w:r>
    </w:p>
    <w:p>
      <w:pPr>
        <w:keepLines/>
        <w:spacing w:after="60"/>
        <w:ind w:left="340" w:hanging="340"/>
      </w:pPr>
      <w:r>
        <w:rPr>
          <w:rFonts w:ascii="Arial" w:hAnsi="Arial"/>
          <w:i w:val="0"/>
          <w:color w:val="000000"/>
          <w:sz w:val="20"/>
        </w:rPr>
        <w:t>7.  Approve the preview and synchronize the confirmed values to Feishu.</w:t>
      </w:r>
    </w:p>
    <w:p>
      <w:pPr>
        <w:pStyle w:val="Heading2"/>
      </w:pPr>
      <w:r>
        <w:t>Scope Boundaries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4592"/>
            <w:vAlign w:val="center"/>
            <w:shd w:fill="17365D"/>
            <w:tcMar>
              <w:top w:w="110" w:type="dxa"/>
              <w:start w:w="120" w:type="dxa"/>
              <w:bottom w:w="110" w:type="dxa"/>
              <w:end w:w="120" w:type="dxa"/>
            </w:tcMar>
          </w:tcPr>
          <w:p>
            <w:pPr>
              <w:spacing w:after="0"/>
              <w:jc w:val="left"/>
            </w:pPr>
            <w:r>
              <w:rPr>
                <w:rFonts w:ascii="Arial" w:hAnsi="Arial"/>
                <w:b/>
                <w:i w:val="0"/>
                <w:color w:val="FFFFFF"/>
                <w:sz w:val="18"/>
              </w:rPr>
              <w:t>Included in Current Scope</w:t>
            </w:r>
          </w:p>
        </w:tc>
        <w:tc>
          <w:tcPr>
            <w:tcW w:type="dxa" w:w="4592"/>
            <w:vAlign w:val="center"/>
            <w:shd w:fill="17365D"/>
            <w:tcMar>
              <w:top w:w="110" w:type="dxa"/>
              <w:start w:w="120" w:type="dxa"/>
              <w:bottom w:w="110" w:type="dxa"/>
              <w:end w:w="120" w:type="dxa"/>
            </w:tcMar>
          </w:tcPr>
          <w:p>
            <w:pPr>
              <w:spacing w:after="0"/>
              <w:jc w:val="left"/>
            </w:pPr>
            <w:r>
              <w:rPr>
                <w:rFonts w:ascii="Arial" w:hAnsi="Arial"/>
                <w:b/>
                <w:i w:val="0"/>
                <w:color w:val="FFFFFF"/>
                <w:sz w:val="18"/>
              </w:rPr>
              <w:t>Outside Current Scope</w:t>
            </w:r>
          </w:p>
        </w:tc>
      </w:tr>
      <w:tr>
        <w:trPr>
          <w:cantSplit/>
        </w:trPr>
        <w:tc>
          <w:tcPr>
            <w:tcW w:type="dxa" w:w="4592"/>
            <w:vAlign w:val="center"/>
            <w:tcMar>
              <w:top w:w="110" w:type="dxa"/>
              <w:start w:w="120" w:type="dxa"/>
              <w:bottom w:w="110" w:type="dxa"/>
              <w:end w:w="120" w:type="dxa"/>
            </w:tcMar>
          </w:tcPr>
          <w:p>
            <w:pPr>
              <w:spacing w:after="0"/>
            </w:pPr>
            <w:r>
              <w:rPr>
                <w:rFonts w:ascii="Arial" w:hAnsi="Arial"/>
                <w:i w:val="0"/>
                <w:color w:val="000000"/>
                <w:sz w:val="18"/>
              </w:rPr>
              <w:t>Exported WhatsApp text and media packages</w:t>
            </w:r>
          </w:p>
        </w:tc>
        <w:tc>
          <w:tcPr>
            <w:tcW w:type="dxa" w:w="4592"/>
            <w:vAlign w:val="center"/>
            <w:tcMar>
              <w:top w:w="110" w:type="dxa"/>
              <w:start w:w="120" w:type="dxa"/>
              <w:bottom w:w="110" w:type="dxa"/>
              <w:end w:w="120" w:type="dxa"/>
            </w:tcMar>
          </w:tcPr>
          <w:p>
            <w:pPr>
              <w:spacing w:after="0"/>
            </w:pPr>
            <w:r>
              <w:rPr>
                <w:rFonts w:ascii="Arial" w:hAnsi="Arial"/>
                <w:i w:val="0"/>
                <w:color w:val="000000"/>
                <w:sz w:val="18"/>
              </w:rPr>
              <w:t>Direct access to private WhatsApp accounts</w:t>
            </w:r>
          </w:p>
        </w:tc>
      </w:tr>
      <w:tr>
        <w:trPr>
          <w:cantSplit/>
        </w:trPr>
        <w:tc>
          <w:tcPr>
            <w:tcW w:type="dxa" w:w="4592"/>
            <w:vAlign w:val="center"/>
            <w:tcMar>
              <w:top w:w="110" w:type="dxa"/>
              <w:start w:w="120" w:type="dxa"/>
              <w:bottom w:w="110" w:type="dxa"/>
              <w:end w:w="120" w:type="dxa"/>
            </w:tcMar>
            <w:shd w:fill="F3F7FB"/>
          </w:tcPr>
          <w:p>
            <w:pPr>
              <w:spacing w:after="0"/>
            </w:pPr>
            <w:r>
              <w:rPr>
                <w:rFonts w:ascii="Arial" w:hAnsi="Arial"/>
                <w:i w:val="0"/>
                <w:color w:val="000000"/>
                <w:sz w:val="18"/>
              </w:rPr>
              <w:t>Eight DCM machine groups, one Operation group, and one Silo group</w:t>
            </w:r>
          </w:p>
        </w:tc>
        <w:tc>
          <w:tcPr>
            <w:tcW w:type="dxa" w:w="4592"/>
            <w:vAlign w:val="center"/>
            <w:tcMar>
              <w:top w:w="110" w:type="dxa"/>
              <w:start w:w="120" w:type="dxa"/>
              <w:bottom w:w="110" w:type="dxa"/>
              <w:end w:w="120" w:type="dxa"/>
            </w:tcMar>
            <w:shd w:fill="F3F7FB"/>
          </w:tcPr>
          <w:p>
            <w:pPr>
              <w:spacing w:after="0"/>
            </w:pPr>
            <w:r>
              <w:rPr>
                <w:rFonts w:ascii="Arial" w:hAnsi="Arial"/>
                <w:i w:val="0"/>
                <w:color w:val="000000"/>
                <w:sz w:val="18"/>
              </w:rPr>
              <w:t>Unrelated project communication channels</w:t>
            </w:r>
          </w:p>
        </w:tc>
      </w:tr>
      <w:tr>
        <w:trPr>
          <w:cantSplit/>
        </w:trPr>
        <w:tc>
          <w:tcPr>
            <w:tcW w:type="dxa" w:w="4592"/>
            <w:vAlign w:val="center"/>
            <w:tcMar>
              <w:top w:w="110" w:type="dxa"/>
              <w:start w:w="120" w:type="dxa"/>
              <w:bottom w:w="110" w:type="dxa"/>
              <w:end w:w="120" w:type="dxa"/>
            </w:tcMar>
          </w:tcPr>
          <w:p>
            <w:pPr>
              <w:spacing w:after="0"/>
            </w:pPr>
            <w:r>
              <w:rPr>
                <w:rFonts w:ascii="Arial" w:hAnsi="Arial"/>
                <w:i w:val="0"/>
                <w:color w:val="000000"/>
                <w:sz w:val="18"/>
              </w:rPr>
              <w:t>Eight defined daily report fields</w:t>
            </w:r>
          </w:p>
        </w:tc>
        <w:tc>
          <w:tcPr>
            <w:tcW w:type="dxa" w:w="4592"/>
            <w:vAlign w:val="center"/>
            <w:tcMar>
              <w:top w:w="110" w:type="dxa"/>
              <w:start w:w="120" w:type="dxa"/>
              <w:bottom w:w="110" w:type="dxa"/>
              <w:end w:w="120" w:type="dxa"/>
            </w:tcMar>
          </w:tcPr>
          <w:p>
            <w:pPr>
              <w:spacing w:after="0"/>
            </w:pPr>
            <w:r>
              <w:rPr>
                <w:rFonts w:ascii="Arial" w:hAnsi="Arial"/>
                <w:i w:val="0"/>
                <w:color w:val="000000"/>
                <w:sz w:val="18"/>
              </w:rPr>
              <w:t>Automatic modification of the company report schema</w:t>
            </w:r>
          </w:p>
        </w:tc>
      </w:tr>
      <w:tr>
        <w:trPr>
          <w:cantSplit/>
        </w:trPr>
        <w:tc>
          <w:tcPr>
            <w:tcW w:type="dxa" w:w="4592"/>
            <w:vAlign w:val="center"/>
            <w:tcMar>
              <w:top w:w="110" w:type="dxa"/>
              <w:start w:w="120" w:type="dxa"/>
              <w:bottom w:w="110" w:type="dxa"/>
              <w:end w:w="120" w:type="dxa"/>
            </w:tcMar>
            <w:shd w:fill="F3F7FB"/>
          </w:tcPr>
          <w:p>
            <w:pPr>
              <w:spacing w:after="0"/>
            </w:pPr>
            <w:r>
              <w:rPr>
                <w:rFonts w:ascii="Arial" w:hAnsi="Arial"/>
                <w:i w:val="0"/>
                <w:color w:val="000000"/>
                <w:sz w:val="18"/>
              </w:rPr>
              <w:t>Engineer review before write</w:t>
            </w:r>
          </w:p>
        </w:tc>
        <w:tc>
          <w:tcPr>
            <w:tcW w:type="dxa" w:w="4592"/>
            <w:vAlign w:val="center"/>
            <w:tcMar>
              <w:top w:w="110" w:type="dxa"/>
              <w:start w:w="120" w:type="dxa"/>
              <w:bottom w:w="110" w:type="dxa"/>
              <w:end w:w="120" w:type="dxa"/>
            </w:tcMar>
            <w:shd w:fill="F3F7FB"/>
          </w:tcPr>
          <w:p>
            <w:pPr>
              <w:spacing w:after="0"/>
            </w:pPr>
            <w:r>
              <w:rPr>
                <w:rFonts w:ascii="Arial" w:hAnsi="Arial"/>
                <w:i w:val="0"/>
                <w:color w:val="000000"/>
                <w:sz w:val="18"/>
              </w:rPr>
              <w:t>Unattended submission without human approval</w:t>
            </w:r>
          </w:p>
        </w:tc>
      </w:tr>
      <w:tr>
        <w:trPr>
          <w:cantSplit/>
        </w:trPr>
        <w:tc>
          <w:tcPr>
            <w:tcW w:type="dxa" w:w="4592"/>
            <w:vAlign w:val="center"/>
            <w:tcMar>
              <w:top w:w="110" w:type="dxa"/>
              <w:start w:w="120" w:type="dxa"/>
              <w:bottom w:w="110" w:type="dxa"/>
              <w:end w:w="120" w:type="dxa"/>
            </w:tcMar>
          </w:tcPr>
          <w:p>
            <w:pPr>
              <w:spacing w:after="0"/>
            </w:pPr>
            <w:r>
              <w:rPr>
                <w:rFonts w:ascii="Arial" w:hAnsi="Arial"/>
                <w:i w:val="0"/>
                <w:color w:val="000000"/>
                <w:sz w:val="18"/>
              </w:rPr>
              <w:t>Feishu Bitable create and update</w:t>
            </w:r>
          </w:p>
        </w:tc>
        <w:tc>
          <w:tcPr>
            <w:tcW w:type="dxa" w:w="4592"/>
            <w:vAlign w:val="center"/>
            <w:tcMar>
              <w:top w:w="110" w:type="dxa"/>
              <w:start w:w="120" w:type="dxa"/>
              <w:bottom w:w="110" w:type="dxa"/>
              <w:end w:w="120" w:type="dxa"/>
            </w:tcMar>
          </w:tcPr>
          <w:p>
            <w:pPr>
              <w:spacing w:after="0"/>
            </w:pPr>
            <w:r>
              <w:rPr>
                <w:rFonts w:ascii="Arial" w:hAnsi="Arial"/>
                <w:i w:val="0"/>
                <w:color w:val="000000"/>
                <w:sz w:val="18"/>
              </w:rPr>
              <w:t>Replacement of the full company reporting platform</w:t>
            </w:r>
          </w:p>
        </w:tc>
      </w:tr>
    </w:tbl>
    <w:p>
      <w:pPr>
        <w:spacing w:after="20"/>
      </w:pPr>
    </w:p>
    <w:p>
      <w:pPr>
        <w:pStyle w:val="Heading1"/>
      </w:pPr>
      <w:r>
        <w:t>5 Business Value</w:t>
      </w:r>
    </w:p>
    <w:p>
      <w:pPr>
        <w:pStyle w:val="Heading2"/>
      </w:pPr>
      <w:r>
        <w:t>Time Recovered</w:t>
      </w:r>
    </w:p>
    <w:p>
      <w:pPr>
        <w:keepLines/>
      </w:pPr>
      <w:r>
        <w:rPr>
          <w:rFonts w:ascii="Arial" w:hAnsi="Arial"/>
          <w:i w:val="0"/>
          <w:color w:val="000000"/>
          <w:sz w:val="20"/>
        </w:rPr>
        <w:t>The current process consumes approximately eight engineer-hours per day. The pilot target is to reduce preparation and review to no more than two hours per day. If the agent saves six hours per day over a five-day work week and 50 operating weeks, the illustrative capacity released is approximately 1,500 engineer-hours per year for one reporting role. This is a planning scenario, not a measured result, and must be replaced with pilot evidence after deployment.</w:t>
      </w:r>
    </w:p>
    <w:p>
      <w:pPr>
        <w:pStyle w:val="Heading2"/>
      </w:pPr>
      <w:r>
        <w:t>Quality and Control</w:t>
      </w:r>
    </w:p>
    <w:p>
      <w:pPr>
        <w:pStyle w:val="ListBullet"/>
        <w:spacing w:after="60"/>
      </w:pPr>
      <w:r>
        <w:rPr>
          <w:rFonts w:ascii="Arial" w:hAnsi="Arial"/>
          <w:i w:val="0"/>
          <w:color w:val="000000"/>
          <w:sz w:val="20"/>
        </w:rPr>
        <w:t>A common pile key reduces manual cross-group matching.</w:t>
      </w:r>
    </w:p>
    <w:p>
      <w:pPr>
        <w:pStyle w:val="ListBullet"/>
        <w:spacing w:after="60"/>
      </w:pPr>
      <w:r>
        <w:rPr>
          <w:rFonts w:ascii="Arial" w:hAnsi="Arial"/>
          <w:i w:val="0"/>
          <w:color w:val="000000"/>
          <w:sz w:val="20"/>
        </w:rPr>
        <w:t>Validation rules expose missing values, conflicting fields, and unreasonable time sequences before submission.</w:t>
      </w:r>
    </w:p>
    <w:p>
      <w:pPr>
        <w:pStyle w:val="ListBullet"/>
        <w:spacing w:after="60"/>
      </w:pPr>
      <w:r>
        <w:rPr>
          <w:rFonts w:ascii="Arial" w:hAnsi="Arial"/>
          <w:i w:val="0"/>
          <w:color w:val="000000"/>
          <w:sz w:val="20"/>
        </w:rPr>
        <w:t>Original images and structured review files remain available for comparison.</w:t>
      </w:r>
    </w:p>
    <w:p>
      <w:pPr>
        <w:pStyle w:val="ListBullet"/>
        <w:spacing w:after="60"/>
      </w:pPr>
      <w:r>
        <w:rPr>
          <w:rFonts w:ascii="Arial" w:hAnsi="Arial"/>
          <w:i w:val="0"/>
          <w:color w:val="000000"/>
          <w:sz w:val="20"/>
        </w:rPr>
        <w:t>Feishu upsert logic avoids creating a new row when the pile already exists.</w:t>
      </w:r>
    </w:p>
    <w:p>
      <w:pPr>
        <w:pStyle w:val="ListBullet"/>
        <w:spacing w:after="60"/>
      </w:pPr>
      <w:r>
        <w:rPr>
          <w:rFonts w:ascii="Arial" w:hAnsi="Arial"/>
          <w:i w:val="0"/>
          <w:color w:val="000000"/>
          <w:sz w:val="20"/>
        </w:rPr>
        <w:t>Human approval remains mandatory for final data quality and operational accountability.</w:t>
      </w:r>
    </w:p>
    <w:p>
      <w:pPr>
        <w:pStyle w:val="Heading2"/>
      </w:pPr>
      <w:r>
        <w:t>Value by Stakeholder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381"/>
            <w:vAlign w:val="center"/>
            <w:shd w:fill="17365D"/>
            <w:tcMar>
              <w:top w:w="110" w:type="dxa"/>
              <w:start w:w="120" w:type="dxa"/>
              <w:bottom w:w="110" w:type="dxa"/>
              <w:end w:w="120" w:type="dxa"/>
            </w:tcMar>
          </w:tcPr>
          <w:p>
            <w:pPr>
              <w:spacing w:after="0"/>
              <w:jc w:val="left"/>
            </w:pPr>
            <w:r>
              <w:rPr>
                <w:rFonts w:ascii="Arial" w:hAnsi="Arial"/>
                <w:b/>
                <w:i w:val="0"/>
                <w:color w:val="FFFFFF"/>
                <w:sz w:val="18"/>
              </w:rPr>
              <w:t>Stakeholder</w:t>
            </w:r>
          </w:p>
        </w:tc>
        <w:tc>
          <w:tcPr>
            <w:tcW w:type="dxa" w:w="6803"/>
            <w:vAlign w:val="center"/>
            <w:shd w:fill="17365D"/>
            <w:tcMar>
              <w:top w:w="110" w:type="dxa"/>
              <w:start w:w="120" w:type="dxa"/>
              <w:bottom w:w="110" w:type="dxa"/>
              <w:end w:w="120" w:type="dxa"/>
            </w:tcMar>
          </w:tcPr>
          <w:p>
            <w:pPr>
              <w:spacing w:after="0"/>
              <w:jc w:val="left"/>
            </w:pPr>
            <w:r>
              <w:rPr>
                <w:rFonts w:ascii="Arial" w:hAnsi="Arial"/>
                <w:b/>
                <w:i w:val="0"/>
                <w:color w:val="FFFFFF"/>
                <w:sz w:val="18"/>
              </w:rPr>
              <w:t>Expected Value</w:t>
            </w:r>
          </w:p>
        </w:tc>
      </w:tr>
      <w:tr>
        <w:trPr>
          <w:cantSplit/>
        </w:trPr>
        <w:tc>
          <w:tcPr>
            <w:tcW w:type="dxa" w:w="2381"/>
            <w:vAlign w:val="center"/>
            <w:tcMar>
              <w:top w:w="110" w:type="dxa"/>
              <w:start w:w="120" w:type="dxa"/>
              <w:bottom w:w="110" w:type="dxa"/>
              <w:end w:w="120" w:type="dxa"/>
            </w:tcMar>
          </w:tcPr>
          <w:p>
            <w:pPr>
              <w:spacing w:after="0"/>
            </w:pPr>
            <w:r>
              <w:rPr>
                <w:rFonts w:ascii="Arial" w:hAnsi="Arial"/>
                <w:i w:val="0"/>
                <w:color w:val="000000"/>
                <w:sz w:val="18"/>
              </w:rPr>
              <w:t>Engineer</w:t>
            </w:r>
          </w:p>
        </w:tc>
        <w:tc>
          <w:tcPr>
            <w:tcW w:type="dxa" w:w="6803"/>
            <w:vAlign w:val="center"/>
            <w:tcMar>
              <w:top w:w="110" w:type="dxa"/>
              <w:start w:w="120" w:type="dxa"/>
              <w:bottom w:w="110" w:type="dxa"/>
              <w:end w:w="120" w:type="dxa"/>
            </w:tcMar>
          </w:tcPr>
          <w:p>
            <w:pPr>
              <w:spacing w:after="0"/>
            </w:pPr>
            <w:r>
              <w:rPr>
                <w:rFonts w:ascii="Arial" w:hAnsi="Arial"/>
                <w:i w:val="0"/>
                <w:color w:val="000000"/>
                <w:sz w:val="18"/>
              </w:rPr>
              <w:t>Less searching, copying, and reformatting; more time for field coordination and engineering judgment.</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i w:val="0"/>
                <w:color w:val="000000"/>
                <w:sz w:val="18"/>
              </w:rPr>
              <w:t>Project manager</w:t>
            </w:r>
          </w:p>
        </w:tc>
        <w:tc>
          <w:tcPr>
            <w:tcW w:type="dxa" w:w="6803"/>
            <w:vAlign w:val="center"/>
            <w:tcMar>
              <w:top w:w="110" w:type="dxa"/>
              <w:start w:w="120" w:type="dxa"/>
              <w:bottom w:w="110" w:type="dxa"/>
              <w:end w:w="120" w:type="dxa"/>
            </w:tcMar>
            <w:shd w:fill="F3F7FB"/>
          </w:tcPr>
          <w:p>
            <w:pPr>
              <w:spacing w:after="0"/>
            </w:pPr>
            <w:r>
              <w:rPr>
                <w:rFonts w:ascii="Arial" w:hAnsi="Arial"/>
                <w:i w:val="0"/>
                <w:color w:val="000000"/>
                <w:sz w:val="18"/>
              </w:rPr>
              <w:t>Earlier visibility of complete daily records and unresolved exceptions.</w:t>
            </w:r>
          </w:p>
        </w:tc>
      </w:tr>
      <w:tr>
        <w:trPr>
          <w:cantSplit/>
        </w:trPr>
        <w:tc>
          <w:tcPr>
            <w:tcW w:type="dxa" w:w="2381"/>
            <w:vAlign w:val="center"/>
            <w:tcMar>
              <w:top w:w="110" w:type="dxa"/>
              <w:start w:w="120" w:type="dxa"/>
              <w:bottom w:w="110" w:type="dxa"/>
              <w:end w:w="120" w:type="dxa"/>
            </w:tcMar>
          </w:tcPr>
          <w:p>
            <w:pPr>
              <w:spacing w:after="0"/>
            </w:pPr>
            <w:r>
              <w:rPr>
                <w:rFonts w:ascii="Arial" w:hAnsi="Arial"/>
                <w:i w:val="0"/>
                <w:color w:val="000000"/>
                <w:sz w:val="18"/>
              </w:rPr>
              <w:t>Reporting administrator</w:t>
            </w:r>
          </w:p>
        </w:tc>
        <w:tc>
          <w:tcPr>
            <w:tcW w:type="dxa" w:w="6803"/>
            <w:vAlign w:val="center"/>
            <w:tcMar>
              <w:top w:w="110" w:type="dxa"/>
              <w:start w:w="120" w:type="dxa"/>
              <w:bottom w:w="110" w:type="dxa"/>
              <w:end w:w="120" w:type="dxa"/>
            </w:tcMar>
          </w:tcPr>
          <w:p>
            <w:pPr>
              <w:spacing w:after="0"/>
            </w:pPr>
            <w:r>
              <w:rPr>
                <w:rFonts w:ascii="Arial" w:hAnsi="Arial"/>
                <w:i w:val="0"/>
                <w:color w:val="000000"/>
                <w:sz w:val="18"/>
              </w:rPr>
              <w:t>More consistent field structure and fewer duplicate rows.</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i w:val="0"/>
                <w:color w:val="000000"/>
                <w:sz w:val="18"/>
              </w:rPr>
              <w:t>Company management</w:t>
            </w:r>
          </w:p>
        </w:tc>
        <w:tc>
          <w:tcPr>
            <w:tcW w:type="dxa" w:w="6803"/>
            <w:vAlign w:val="center"/>
            <w:tcMar>
              <w:top w:w="110" w:type="dxa"/>
              <w:start w:w="120" w:type="dxa"/>
              <w:bottom w:w="110" w:type="dxa"/>
              <w:end w:w="120" w:type="dxa"/>
            </w:tcMar>
            <w:shd w:fill="F3F7FB"/>
          </w:tcPr>
          <w:p>
            <w:pPr>
              <w:spacing w:after="0"/>
            </w:pPr>
            <w:r>
              <w:rPr>
                <w:rFonts w:ascii="Arial" w:hAnsi="Arial"/>
                <w:i w:val="0"/>
                <w:color w:val="000000"/>
                <w:sz w:val="18"/>
              </w:rPr>
              <w:t>A measurable reduction in administrative effort without removing the review control.</w:t>
            </w:r>
          </w:p>
        </w:tc>
      </w:tr>
    </w:tbl>
    <w:p>
      <w:pPr>
        <w:spacing w:after="20"/>
      </w:pPr>
    </w:p>
    <w:p>
      <w:pPr>
        <w:pStyle w:val="Heading1"/>
      </w:pPr>
      <w:r>
        <w:t>6 Success Measures and Validation Plan</w:t>
      </w:r>
    </w:p>
    <w:p>
      <w:pPr>
        <w:keepLines/>
      </w:pPr>
      <w:r>
        <w:rPr>
          <w:rFonts w:ascii="Arial" w:hAnsi="Arial"/>
          <w:i w:val="0"/>
          <w:color w:val="000000"/>
          <w:sz w:val="20"/>
        </w:rPr>
        <w:t>The current implementation has automated tests for core parsing, image preprocessing, bilingual interface behavior, and Feishu upsert rules. Business outcomes have not yet been measured in a production pilot. The following values are proposed targets and should not be presented as achieved results until the team collects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2438"/>
            <w:vAlign w:val="center"/>
            <w:shd w:fill="17365D"/>
            <w:tcMar>
              <w:top w:w="110" w:type="dxa"/>
              <w:start w:w="120" w:type="dxa"/>
              <w:bottom w:w="110" w:type="dxa"/>
              <w:end w:w="120" w:type="dxa"/>
            </w:tcMar>
          </w:tcPr>
          <w:p>
            <w:pPr>
              <w:spacing w:after="0"/>
              <w:jc w:val="left"/>
            </w:pPr>
            <w:r>
              <w:rPr>
                <w:rFonts w:ascii="Arial" w:hAnsi="Arial"/>
                <w:b/>
                <w:i w:val="0"/>
                <w:color w:val="FFFFFF"/>
                <w:sz w:val="16"/>
              </w:rPr>
              <w:t>Measure</w:t>
            </w:r>
          </w:p>
        </w:tc>
        <w:tc>
          <w:tcPr>
            <w:tcW w:type="dxa" w:w="2268"/>
            <w:vAlign w:val="center"/>
            <w:shd w:fill="17365D"/>
            <w:tcMar>
              <w:top w:w="110" w:type="dxa"/>
              <w:start w:w="120" w:type="dxa"/>
              <w:bottom w:w="110" w:type="dxa"/>
              <w:end w:w="120" w:type="dxa"/>
            </w:tcMar>
          </w:tcPr>
          <w:p>
            <w:pPr>
              <w:spacing w:after="0"/>
              <w:jc w:val="left"/>
            </w:pPr>
            <w:r>
              <w:rPr>
                <w:rFonts w:ascii="Arial" w:hAnsi="Arial"/>
                <w:b/>
                <w:i w:val="0"/>
                <w:color w:val="FFFFFF"/>
                <w:sz w:val="16"/>
              </w:rPr>
              <w:t>Pilot Target</w:t>
            </w:r>
          </w:p>
        </w:tc>
        <w:tc>
          <w:tcPr>
            <w:tcW w:type="dxa" w:w="4479"/>
            <w:vAlign w:val="center"/>
            <w:shd w:fill="17365D"/>
            <w:tcMar>
              <w:top w:w="110" w:type="dxa"/>
              <w:start w:w="120" w:type="dxa"/>
              <w:bottom w:w="110" w:type="dxa"/>
              <w:end w:w="120" w:type="dxa"/>
            </w:tcMar>
          </w:tcPr>
          <w:p>
            <w:pPr>
              <w:spacing w:after="0"/>
              <w:jc w:val="left"/>
            </w:pPr>
            <w:r>
              <w:rPr>
                <w:rFonts w:ascii="Arial" w:hAnsi="Arial"/>
                <w:b/>
                <w:i w:val="0"/>
                <w:color w:val="FFFFFF"/>
                <w:sz w:val="16"/>
              </w:rPr>
              <w:t>Measurement Method</w:t>
            </w:r>
          </w:p>
        </w:tc>
      </w:tr>
      <w:tr>
        <w:trPr>
          <w:cantSplit/>
        </w:trPr>
        <w:tc>
          <w:tcPr>
            <w:tcW w:type="dxa" w:w="2438"/>
            <w:vAlign w:val="center"/>
            <w:tcMar>
              <w:top w:w="110" w:type="dxa"/>
              <w:start w:w="120" w:type="dxa"/>
              <w:bottom w:w="110" w:type="dxa"/>
              <w:end w:w="120" w:type="dxa"/>
            </w:tcMar>
          </w:tcPr>
          <w:p>
            <w:pPr>
              <w:spacing w:after="0"/>
            </w:pPr>
            <w:r>
              <w:rPr>
                <w:rFonts w:ascii="Arial" w:hAnsi="Arial"/>
                <w:i w:val="0"/>
                <w:color w:val="000000"/>
                <w:sz w:val="16"/>
              </w:rPr>
              <w:t>Daily preparation and review time</w:t>
            </w:r>
          </w:p>
        </w:tc>
        <w:tc>
          <w:tcPr>
            <w:tcW w:type="dxa" w:w="2268"/>
            <w:vAlign w:val="center"/>
            <w:tcMar>
              <w:top w:w="110" w:type="dxa"/>
              <w:start w:w="120" w:type="dxa"/>
              <w:bottom w:w="110" w:type="dxa"/>
              <w:end w:w="120" w:type="dxa"/>
            </w:tcMar>
          </w:tcPr>
          <w:p>
            <w:pPr>
              <w:spacing w:after="0"/>
            </w:pPr>
            <w:r>
              <w:rPr>
                <w:rFonts w:ascii="Arial" w:hAnsi="Arial"/>
                <w:i w:val="0"/>
                <w:color w:val="000000"/>
                <w:sz w:val="16"/>
              </w:rPr>
              <w:t>No more than 2 hours</w:t>
            </w:r>
          </w:p>
        </w:tc>
        <w:tc>
          <w:tcPr>
            <w:tcW w:type="dxa" w:w="4479"/>
            <w:vAlign w:val="center"/>
            <w:tcMar>
              <w:top w:w="110" w:type="dxa"/>
              <w:start w:w="120" w:type="dxa"/>
              <w:bottom w:w="110" w:type="dxa"/>
              <w:end w:w="120" w:type="dxa"/>
            </w:tcMar>
          </w:tcPr>
          <w:p>
            <w:pPr>
              <w:spacing w:after="0"/>
            </w:pPr>
            <w:r>
              <w:rPr>
                <w:rFonts w:ascii="Arial" w:hAnsi="Arial"/>
                <w:i w:val="0"/>
                <w:color w:val="000000"/>
                <w:sz w:val="16"/>
              </w:rPr>
              <w:t>Record the start and approval time for the manual baseline and agent assisted workflow.</w:t>
            </w:r>
          </w:p>
        </w:tc>
      </w:tr>
      <w:tr>
        <w:trPr>
          <w:cantSplit/>
        </w:trPr>
        <w:tc>
          <w:tcPr>
            <w:tcW w:type="dxa" w:w="2438"/>
            <w:vAlign w:val="center"/>
            <w:tcMar>
              <w:top w:w="110" w:type="dxa"/>
              <w:start w:w="120" w:type="dxa"/>
              <w:bottom w:w="110" w:type="dxa"/>
              <w:end w:w="120" w:type="dxa"/>
            </w:tcMar>
            <w:shd w:fill="F3F7FB"/>
          </w:tcPr>
          <w:p>
            <w:pPr>
              <w:spacing w:after="0"/>
            </w:pPr>
            <w:r>
              <w:rPr>
                <w:rFonts w:ascii="Arial" w:hAnsi="Arial"/>
                <w:i w:val="0"/>
                <w:color w:val="000000"/>
                <w:sz w:val="16"/>
              </w:rPr>
              <w:t>Time reduction</w:t>
            </w:r>
          </w:p>
        </w:tc>
        <w:tc>
          <w:tcPr>
            <w:tcW w:type="dxa" w:w="2268"/>
            <w:vAlign w:val="center"/>
            <w:tcMar>
              <w:top w:w="110" w:type="dxa"/>
              <w:start w:w="120" w:type="dxa"/>
              <w:bottom w:w="110" w:type="dxa"/>
              <w:end w:w="120" w:type="dxa"/>
            </w:tcMar>
            <w:shd w:fill="F3F7FB"/>
          </w:tcPr>
          <w:p>
            <w:pPr>
              <w:spacing w:after="0"/>
            </w:pPr>
            <w:r>
              <w:rPr>
                <w:rFonts w:ascii="Arial" w:hAnsi="Arial"/>
                <w:i w:val="0"/>
                <w:color w:val="000000"/>
                <w:sz w:val="16"/>
              </w:rPr>
              <w:t>At least 75 percent</w:t>
            </w:r>
          </w:p>
        </w:tc>
        <w:tc>
          <w:tcPr>
            <w:tcW w:type="dxa" w:w="4479"/>
            <w:vAlign w:val="center"/>
            <w:tcMar>
              <w:top w:w="110" w:type="dxa"/>
              <w:start w:w="120" w:type="dxa"/>
              <w:bottom w:w="110" w:type="dxa"/>
              <w:end w:w="120" w:type="dxa"/>
            </w:tcMar>
            <w:shd w:fill="F3F7FB"/>
          </w:tcPr>
          <w:p>
            <w:pPr>
              <w:spacing w:after="0"/>
            </w:pPr>
            <w:r>
              <w:rPr>
                <w:rFonts w:ascii="Arial" w:hAnsi="Arial"/>
                <w:i w:val="0"/>
                <w:color w:val="000000"/>
                <w:sz w:val="16"/>
              </w:rPr>
              <w:t>Compare median engineer time across equivalent reporting days.</w:t>
            </w:r>
          </w:p>
        </w:tc>
      </w:tr>
      <w:tr>
        <w:trPr>
          <w:cantSplit/>
        </w:trPr>
        <w:tc>
          <w:tcPr>
            <w:tcW w:type="dxa" w:w="2438"/>
            <w:vAlign w:val="center"/>
            <w:tcMar>
              <w:top w:w="110" w:type="dxa"/>
              <w:start w:w="120" w:type="dxa"/>
              <w:bottom w:w="110" w:type="dxa"/>
              <w:end w:w="120" w:type="dxa"/>
            </w:tcMar>
          </w:tcPr>
          <w:p>
            <w:pPr>
              <w:spacing w:after="0"/>
            </w:pPr>
            <w:r>
              <w:rPr>
                <w:rFonts w:ascii="Arial" w:hAnsi="Arial"/>
                <w:i w:val="0"/>
                <w:color w:val="000000"/>
                <w:sz w:val="16"/>
              </w:rPr>
              <w:t>Text field extraction accuracy</w:t>
            </w:r>
          </w:p>
        </w:tc>
        <w:tc>
          <w:tcPr>
            <w:tcW w:type="dxa" w:w="2268"/>
            <w:vAlign w:val="center"/>
            <w:tcMar>
              <w:top w:w="110" w:type="dxa"/>
              <w:start w:w="120" w:type="dxa"/>
              <w:bottom w:w="110" w:type="dxa"/>
              <w:end w:w="120" w:type="dxa"/>
            </w:tcMar>
          </w:tcPr>
          <w:p>
            <w:pPr>
              <w:spacing w:after="0"/>
            </w:pPr>
            <w:r>
              <w:rPr>
                <w:rFonts w:ascii="Arial" w:hAnsi="Arial"/>
                <w:i w:val="0"/>
                <w:color w:val="000000"/>
                <w:sz w:val="16"/>
              </w:rPr>
              <w:t>At least 95 percent</w:t>
            </w:r>
          </w:p>
        </w:tc>
        <w:tc>
          <w:tcPr>
            <w:tcW w:type="dxa" w:w="4479"/>
            <w:vAlign w:val="center"/>
            <w:tcMar>
              <w:top w:w="110" w:type="dxa"/>
              <w:start w:w="120" w:type="dxa"/>
              <w:bottom w:w="110" w:type="dxa"/>
              <w:end w:w="120" w:type="dxa"/>
            </w:tcMar>
          </w:tcPr>
          <w:p>
            <w:pPr>
              <w:spacing w:after="0"/>
            </w:pPr>
            <w:r>
              <w:rPr>
                <w:rFonts w:ascii="Arial" w:hAnsi="Arial"/>
                <w:i w:val="0"/>
                <w:color w:val="000000"/>
                <w:sz w:val="16"/>
              </w:rPr>
              <w:t>Compare extracted values with engineer approved ground truth by field.</w:t>
            </w:r>
          </w:p>
        </w:tc>
      </w:tr>
      <w:tr>
        <w:trPr>
          <w:cantSplit/>
        </w:trPr>
        <w:tc>
          <w:tcPr>
            <w:tcW w:type="dxa" w:w="2438"/>
            <w:vAlign w:val="center"/>
            <w:tcMar>
              <w:top w:w="110" w:type="dxa"/>
              <w:start w:w="120" w:type="dxa"/>
              <w:bottom w:w="110" w:type="dxa"/>
              <w:end w:w="120" w:type="dxa"/>
            </w:tcMar>
            <w:shd w:fill="F3F7FB"/>
          </w:tcPr>
          <w:p>
            <w:pPr>
              <w:spacing w:after="0"/>
            </w:pPr>
            <w:r>
              <w:rPr>
                <w:rFonts w:ascii="Arial" w:hAnsi="Arial"/>
                <w:i w:val="0"/>
                <w:color w:val="000000"/>
                <w:sz w:val="16"/>
              </w:rPr>
              <w:t>Image first pass accuracy</w:t>
            </w:r>
          </w:p>
        </w:tc>
        <w:tc>
          <w:tcPr>
            <w:tcW w:type="dxa" w:w="2268"/>
            <w:vAlign w:val="center"/>
            <w:tcMar>
              <w:top w:w="110" w:type="dxa"/>
              <w:start w:w="120" w:type="dxa"/>
              <w:bottom w:w="110" w:type="dxa"/>
              <w:end w:w="120" w:type="dxa"/>
            </w:tcMar>
            <w:shd w:fill="F3F7FB"/>
          </w:tcPr>
          <w:p>
            <w:pPr>
              <w:spacing w:after="0"/>
            </w:pPr>
            <w:r>
              <w:rPr>
                <w:rFonts w:ascii="Arial" w:hAnsi="Arial"/>
                <w:i w:val="0"/>
                <w:color w:val="000000"/>
                <w:sz w:val="16"/>
              </w:rPr>
              <w:t>At least 90 percent on accepted image quality</w:t>
            </w:r>
          </w:p>
        </w:tc>
        <w:tc>
          <w:tcPr>
            <w:tcW w:type="dxa" w:w="4479"/>
            <w:vAlign w:val="center"/>
            <w:tcMar>
              <w:top w:w="110" w:type="dxa"/>
              <w:start w:w="120" w:type="dxa"/>
              <w:bottom w:w="110" w:type="dxa"/>
              <w:end w:w="120" w:type="dxa"/>
            </w:tcMar>
            <w:shd w:fill="F3F7FB"/>
          </w:tcPr>
          <w:p>
            <w:pPr>
              <w:spacing w:after="0"/>
            </w:pPr>
            <w:r>
              <w:rPr>
                <w:rFonts w:ascii="Arial" w:hAnsi="Arial"/>
                <w:i w:val="0"/>
                <w:color w:val="000000"/>
                <w:sz w:val="16"/>
              </w:rPr>
              <w:t>Measure exact match for pile numbers and material readings before correction.</w:t>
            </w:r>
          </w:p>
        </w:tc>
      </w:tr>
      <w:tr>
        <w:trPr>
          <w:cantSplit/>
        </w:trPr>
        <w:tc>
          <w:tcPr>
            <w:tcW w:type="dxa" w:w="2438"/>
            <w:vAlign w:val="center"/>
            <w:tcMar>
              <w:top w:w="110" w:type="dxa"/>
              <w:start w:w="120" w:type="dxa"/>
              <w:bottom w:w="110" w:type="dxa"/>
              <w:end w:w="120" w:type="dxa"/>
            </w:tcMar>
          </w:tcPr>
          <w:p>
            <w:pPr>
              <w:spacing w:after="0"/>
            </w:pPr>
            <w:r>
              <w:rPr>
                <w:rFonts w:ascii="Arial" w:hAnsi="Arial"/>
                <w:i w:val="0"/>
                <w:color w:val="000000"/>
                <w:sz w:val="16"/>
              </w:rPr>
              <w:t>Review completion</w:t>
            </w:r>
          </w:p>
        </w:tc>
        <w:tc>
          <w:tcPr>
            <w:tcW w:type="dxa" w:w="2268"/>
            <w:vAlign w:val="center"/>
            <w:tcMar>
              <w:top w:w="110" w:type="dxa"/>
              <w:start w:w="120" w:type="dxa"/>
              <w:bottom w:w="110" w:type="dxa"/>
              <w:end w:w="120" w:type="dxa"/>
            </w:tcMar>
          </w:tcPr>
          <w:p>
            <w:pPr>
              <w:spacing w:after="0"/>
            </w:pPr>
            <w:r>
              <w:rPr>
                <w:rFonts w:ascii="Arial" w:hAnsi="Arial"/>
                <w:i w:val="0"/>
                <w:color w:val="000000"/>
                <w:sz w:val="16"/>
              </w:rPr>
              <w:t>100 percent before synchronization</w:t>
            </w:r>
          </w:p>
        </w:tc>
        <w:tc>
          <w:tcPr>
            <w:tcW w:type="dxa" w:w="4479"/>
            <w:vAlign w:val="center"/>
            <w:tcMar>
              <w:top w:w="110" w:type="dxa"/>
              <w:start w:w="120" w:type="dxa"/>
              <w:bottom w:w="110" w:type="dxa"/>
              <w:end w:w="120" w:type="dxa"/>
            </w:tcMar>
          </w:tcPr>
          <w:p>
            <w:pPr>
              <w:spacing w:after="0"/>
            </w:pPr>
            <w:r>
              <w:rPr>
                <w:rFonts w:ascii="Arial" w:hAnsi="Arial"/>
                <w:i w:val="0"/>
                <w:color w:val="000000"/>
                <w:sz w:val="16"/>
              </w:rPr>
              <w:t>Confirm every run records explicit user approval.</w:t>
            </w:r>
          </w:p>
        </w:tc>
      </w:tr>
      <w:tr>
        <w:trPr>
          <w:cantSplit/>
        </w:trPr>
        <w:tc>
          <w:tcPr>
            <w:tcW w:type="dxa" w:w="2438"/>
            <w:vAlign w:val="center"/>
            <w:tcMar>
              <w:top w:w="110" w:type="dxa"/>
              <w:start w:w="120" w:type="dxa"/>
              <w:bottom w:w="110" w:type="dxa"/>
              <w:end w:w="120" w:type="dxa"/>
            </w:tcMar>
            <w:shd w:fill="F3F7FB"/>
          </w:tcPr>
          <w:p>
            <w:pPr>
              <w:spacing w:after="0"/>
            </w:pPr>
            <w:r>
              <w:rPr>
                <w:rFonts w:ascii="Arial" w:hAnsi="Arial"/>
                <w:i w:val="0"/>
                <w:color w:val="000000"/>
                <w:sz w:val="16"/>
              </w:rPr>
              <w:t>Duplicate row creation</w:t>
            </w:r>
          </w:p>
        </w:tc>
        <w:tc>
          <w:tcPr>
            <w:tcW w:type="dxa" w:w="2268"/>
            <w:vAlign w:val="center"/>
            <w:tcMar>
              <w:top w:w="110" w:type="dxa"/>
              <w:start w:w="120" w:type="dxa"/>
              <w:bottom w:w="110" w:type="dxa"/>
              <w:end w:w="120" w:type="dxa"/>
            </w:tcMar>
            <w:shd w:fill="F3F7FB"/>
          </w:tcPr>
          <w:p>
            <w:pPr>
              <w:spacing w:after="0"/>
            </w:pPr>
            <w:r>
              <w:rPr>
                <w:rFonts w:ascii="Arial" w:hAnsi="Arial"/>
                <w:i w:val="0"/>
                <w:color w:val="000000"/>
                <w:sz w:val="16"/>
              </w:rPr>
              <w:t>Zero duplicates created by the agent</w:t>
            </w:r>
          </w:p>
        </w:tc>
        <w:tc>
          <w:tcPr>
            <w:tcW w:type="dxa" w:w="4479"/>
            <w:vAlign w:val="center"/>
            <w:tcMar>
              <w:top w:w="110" w:type="dxa"/>
              <w:start w:w="120" w:type="dxa"/>
              <w:bottom w:w="110" w:type="dxa"/>
              <w:end w:w="120" w:type="dxa"/>
            </w:tcMar>
            <w:shd w:fill="F3F7FB"/>
          </w:tcPr>
          <w:p>
            <w:pPr>
              <w:spacing w:after="0"/>
            </w:pPr>
            <w:r>
              <w:rPr>
                <w:rFonts w:ascii="Arial" w:hAnsi="Arial"/>
                <w:i w:val="0"/>
                <w:color w:val="000000"/>
                <w:sz w:val="16"/>
              </w:rPr>
              <w:t>Review Feishu write logs and pile key conflicts.</w:t>
            </w:r>
          </w:p>
        </w:tc>
      </w:tr>
      <w:tr>
        <w:trPr>
          <w:cantSplit/>
        </w:trPr>
        <w:tc>
          <w:tcPr>
            <w:tcW w:type="dxa" w:w="2438"/>
            <w:vAlign w:val="center"/>
            <w:tcMar>
              <w:top w:w="110" w:type="dxa"/>
              <w:start w:w="120" w:type="dxa"/>
              <w:bottom w:w="110" w:type="dxa"/>
              <w:end w:w="120" w:type="dxa"/>
            </w:tcMar>
          </w:tcPr>
          <w:p>
            <w:pPr>
              <w:spacing w:after="0"/>
            </w:pPr>
            <w:r>
              <w:rPr>
                <w:rFonts w:ascii="Arial" w:hAnsi="Arial"/>
                <w:i w:val="0"/>
                <w:color w:val="000000"/>
                <w:sz w:val="16"/>
              </w:rPr>
              <w:t>Critical data loss</w:t>
            </w:r>
          </w:p>
        </w:tc>
        <w:tc>
          <w:tcPr>
            <w:tcW w:type="dxa" w:w="2268"/>
            <w:vAlign w:val="center"/>
            <w:tcMar>
              <w:top w:w="110" w:type="dxa"/>
              <w:start w:w="120" w:type="dxa"/>
              <w:bottom w:w="110" w:type="dxa"/>
              <w:end w:w="120" w:type="dxa"/>
            </w:tcMar>
          </w:tcPr>
          <w:p>
            <w:pPr>
              <w:spacing w:after="0"/>
            </w:pPr>
            <w:r>
              <w:rPr>
                <w:rFonts w:ascii="Arial" w:hAnsi="Arial"/>
                <w:i w:val="0"/>
                <w:color w:val="000000"/>
                <w:sz w:val="16"/>
              </w:rPr>
              <w:t>Zero confirmed records lost</w:t>
            </w:r>
          </w:p>
        </w:tc>
        <w:tc>
          <w:tcPr>
            <w:tcW w:type="dxa" w:w="4479"/>
            <w:vAlign w:val="center"/>
            <w:tcMar>
              <w:top w:w="110" w:type="dxa"/>
              <w:start w:w="120" w:type="dxa"/>
              <w:bottom w:w="110" w:type="dxa"/>
              <w:end w:w="120" w:type="dxa"/>
            </w:tcMar>
          </w:tcPr>
          <w:p>
            <w:pPr>
              <w:spacing w:after="0"/>
            </w:pPr>
            <w:r>
              <w:rPr>
                <w:rFonts w:ascii="Arial" w:hAnsi="Arial"/>
                <w:i w:val="0"/>
                <w:color w:val="000000"/>
                <w:sz w:val="16"/>
              </w:rPr>
              <w:t>Reconcile approved previews with Feishu rows after synchronization.</w:t>
            </w:r>
          </w:p>
        </w:tc>
      </w:tr>
    </w:tbl>
    <w:p>
      <w:pPr>
        <w:spacing w:after="20"/>
      </w:pPr>
    </w:p>
    <w:p>
      <w:pPr>
        <w:pStyle w:val="Heading2"/>
      </w:pPr>
      <w:r>
        <w:t>Pilot Design</w:t>
      </w:r>
    </w:p>
    <w:p>
      <w:pPr>
        <w:keepLines/>
        <w:spacing w:after="60"/>
        <w:ind w:left="340" w:hanging="340"/>
      </w:pPr>
      <w:r>
        <w:rPr>
          <w:rFonts w:ascii="Arial" w:hAnsi="Arial"/>
          <w:i w:val="0"/>
          <w:color w:val="000000"/>
          <w:sz w:val="20"/>
        </w:rPr>
        <w:t>1.  Select a representative set of de-identified reporting days that includes complete records, missing fields, duplicate messages, and difficult images.</w:t>
      </w:r>
    </w:p>
    <w:p>
      <w:pPr>
        <w:keepLines/>
        <w:spacing w:after="60"/>
        <w:ind w:left="340" w:hanging="340"/>
      </w:pPr>
      <w:r>
        <w:rPr>
          <w:rFonts w:ascii="Arial" w:hAnsi="Arial"/>
          <w:i w:val="0"/>
          <w:color w:val="000000"/>
          <w:sz w:val="20"/>
        </w:rPr>
        <w:t>2.  Create engineer approved ground truth before scoring the agent.</w:t>
      </w:r>
    </w:p>
    <w:p>
      <w:pPr>
        <w:keepLines/>
        <w:spacing w:after="60"/>
        <w:ind w:left="340" w:hanging="340"/>
      </w:pPr>
      <w:r>
        <w:rPr>
          <w:rFonts w:ascii="Arial" w:hAnsi="Arial"/>
          <w:i w:val="0"/>
          <w:color w:val="000000"/>
          <w:sz w:val="20"/>
        </w:rPr>
        <w:t>3.  Run the manual and agent assisted process on comparable inputs without changing the source evidence.</w:t>
      </w:r>
    </w:p>
    <w:p>
      <w:pPr>
        <w:keepLines/>
        <w:spacing w:after="60"/>
        <w:ind w:left="340" w:hanging="340"/>
      </w:pPr>
      <w:r>
        <w:rPr>
          <w:rFonts w:ascii="Arial" w:hAnsi="Arial"/>
          <w:i w:val="0"/>
          <w:color w:val="000000"/>
          <w:sz w:val="20"/>
        </w:rPr>
        <w:t>4.  Measure time, field-level accuracy, correction count, warning usefulness, and synchronization outcome.</w:t>
      </w:r>
    </w:p>
    <w:p>
      <w:pPr>
        <w:keepLines/>
        <w:spacing w:after="60"/>
        <w:ind w:left="340" w:hanging="340"/>
      </w:pPr>
      <w:r>
        <w:rPr>
          <w:rFonts w:ascii="Arial" w:hAnsi="Arial"/>
          <w:i w:val="0"/>
          <w:color w:val="000000"/>
          <w:sz w:val="20"/>
        </w:rPr>
        <w:t>5.  Review failed cases and update parsing rules, image prompts, or operating guidance before wider use.</w:t>
      </w:r>
    </w:p>
    <w:p>
      <w:pPr>
        <w:pStyle w:val="Heading1"/>
      </w:pPr>
      <w:r>
        <w:t>7 Implementation and Adoption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757"/>
            <w:vAlign w:val="center"/>
            <w:shd w:fill="17365D"/>
            <w:tcMar>
              <w:top w:w="110" w:type="dxa"/>
              <w:start w:w="120" w:type="dxa"/>
              <w:bottom w:w="110" w:type="dxa"/>
              <w:end w:w="120" w:type="dxa"/>
            </w:tcMar>
          </w:tcPr>
          <w:p>
            <w:pPr>
              <w:spacing w:after="0"/>
              <w:jc w:val="left"/>
            </w:pPr>
            <w:r>
              <w:rPr>
                <w:rFonts w:ascii="Arial" w:hAnsi="Arial"/>
                <w:b/>
                <w:i w:val="0"/>
                <w:color w:val="FFFFFF"/>
                <w:sz w:val="16"/>
              </w:rPr>
              <w:t>Phase</w:t>
            </w:r>
          </w:p>
        </w:tc>
        <w:tc>
          <w:tcPr>
            <w:tcW w:type="dxa" w:w="3969"/>
            <w:vAlign w:val="center"/>
            <w:shd w:fill="17365D"/>
            <w:tcMar>
              <w:top w:w="110" w:type="dxa"/>
              <w:start w:w="120" w:type="dxa"/>
              <w:bottom w:w="110" w:type="dxa"/>
              <w:end w:w="120" w:type="dxa"/>
            </w:tcMar>
          </w:tcPr>
          <w:p>
            <w:pPr>
              <w:spacing w:after="0"/>
              <w:jc w:val="left"/>
            </w:pPr>
            <w:r>
              <w:rPr>
                <w:rFonts w:ascii="Arial" w:hAnsi="Arial"/>
                <w:b/>
                <w:i w:val="0"/>
                <w:color w:val="FFFFFF"/>
                <w:sz w:val="16"/>
              </w:rPr>
              <w:t>Purpose</w:t>
            </w:r>
          </w:p>
        </w:tc>
        <w:tc>
          <w:tcPr>
            <w:tcW w:type="dxa" w:w="3458"/>
            <w:vAlign w:val="center"/>
            <w:shd w:fill="17365D"/>
            <w:tcMar>
              <w:top w:w="110" w:type="dxa"/>
              <w:start w:w="120" w:type="dxa"/>
              <w:bottom w:w="110" w:type="dxa"/>
              <w:end w:w="120" w:type="dxa"/>
            </w:tcMar>
          </w:tcPr>
          <w:p>
            <w:pPr>
              <w:spacing w:after="0"/>
              <w:jc w:val="left"/>
            </w:pPr>
            <w:r>
              <w:rPr>
                <w:rFonts w:ascii="Arial" w:hAnsi="Arial"/>
                <w:b/>
                <w:i w:val="0"/>
                <w:color w:val="FFFFFF"/>
                <w:sz w:val="16"/>
              </w:rPr>
              <w:t>Exit Condition</w:t>
            </w:r>
          </w:p>
        </w:tc>
      </w:tr>
      <w:tr>
        <w:trPr>
          <w:cantSplit/>
        </w:trPr>
        <w:tc>
          <w:tcPr>
            <w:tcW w:type="dxa" w:w="1757"/>
            <w:vAlign w:val="center"/>
            <w:tcMar>
              <w:top w:w="110" w:type="dxa"/>
              <w:start w:w="120" w:type="dxa"/>
              <w:bottom w:w="110" w:type="dxa"/>
              <w:end w:w="120" w:type="dxa"/>
            </w:tcMar>
          </w:tcPr>
          <w:p>
            <w:pPr>
              <w:spacing w:after="0"/>
            </w:pPr>
            <w:r>
              <w:rPr>
                <w:rFonts w:ascii="Arial" w:hAnsi="Arial"/>
                <w:i w:val="0"/>
                <w:color w:val="000000"/>
                <w:sz w:val="16"/>
              </w:rPr>
              <w:t>1 Deployment readiness</w:t>
            </w:r>
          </w:p>
        </w:tc>
        <w:tc>
          <w:tcPr>
            <w:tcW w:type="dxa" w:w="3969"/>
            <w:vAlign w:val="center"/>
            <w:tcMar>
              <w:top w:w="110" w:type="dxa"/>
              <w:start w:w="120" w:type="dxa"/>
              <w:bottom w:w="110" w:type="dxa"/>
              <w:end w:w="120" w:type="dxa"/>
            </w:tcMar>
          </w:tcPr>
          <w:p>
            <w:pPr>
              <w:spacing w:after="0"/>
            </w:pPr>
            <w:r>
              <w:rPr>
                <w:rFonts w:ascii="Arial" w:hAnsi="Arial"/>
                <w:i w:val="0"/>
                <w:color w:val="000000"/>
                <w:sz w:val="16"/>
              </w:rPr>
              <w:t>Prepare a clean repository, production server configuration, secrets, and network access on AWS Lightsail.</w:t>
            </w:r>
          </w:p>
        </w:tc>
        <w:tc>
          <w:tcPr>
            <w:tcW w:type="dxa" w:w="3458"/>
            <w:vAlign w:val="center"/>
            <w:tcMar>
              <w:top w:w="110" w:type="dxa"/>
              <w:start w:w="120" w:type="dxa"/>
              <w:bottom w:w="110" w:type="dxa"/>
              <w:end w:w="120" w:type="dxa"/>
            </w:tcMar>
          </w:tcPr>
          <w:p>
            <w:pPr>
              <w:spacing w:after="0"/>
            </w:pPr>
            <w:r>
              <w:rPr>
                <w:rFonts w:ascii="Arial" w:hAnsi="Arial"/>
                <w:i w:val="0"/>
                <w:color w:val="000000"/>
                <w:sz w:val="16"/>
              </w:rPr>
              <w:t>The live URL loads securely and a de-identified end-to-end run completes.</w:t>
            </w:r>
          </w:p>
        </w:tc>
      </w:tr>
      <w:tr>
        <w:trPr>
          <w:cantSplit/>
        </w:trPr>
        <w:tc>
          <w:tcPr>
            <w:tcW w:type="dxa" w:w="1757"/>
            <w:vAlign w:val="center"/>
            <w:tcMar>
              <w:top w:w="110" w:type="dxa"/>
              <w:start w:w="120" w:type="dxa"/>
              <w:bottom w:w="110" w:type="dxa"/>
              <w:end w:w="120" w:type="dxa"/>
            </w:tcMar>
            <w:shd w:fill="F3F7FB"/>
          </w:tcPr>
          <w:p>
            <w:pPr>
              <w:spacing w:after="0"/>
            </w:pPr>
            <w:r>
              <w:rPr>
                <w:rFonts w:ascii="Arial" w:hAnsi="Arial"/>
                <w:i w:val="0"/>
                <w:color w:val="000000"/>
                <w:sz w:val="16"/>
              </w:rPr>
              <w:t>2 Controlled pilot</w:t>
            </w:r>
          </w:p>
        </w:tc>
        <w:tc>
          <w:tcPr>
            <w:tcW w:type="dxa" w:w="3969"/>
            <w:vAlign w:val="center"/>
            <w:tcMar>
              <w:top w:w="110" w:type="dxa"/>
              <w:start w:w="120" w:type="dxa"/>
              <w:bottom w:w="110" w:type="dxa"/>
              <w:end w:w="120" w:type="dxa"/>
            </w:tcMar>
            <w:shd w:fill="F3F7FB"/>
          </w:tcPr>
          <w:p>
            <w:pPr>
              <w:spacing w:after="0"/>
            </w:pPr>
            <w:r>
              <w:rPr>
                <w:rFonts w:ascii="Arial" w:hAnsi="Arial"/>
                <w:i w:val="0"/>
                <w:color w:val="000000"/>
                <w:sz w:val="16"/>
              </w:rPr>
              <w:t>Run representative historical or parallel daily reports with an engineer reviewer.</w:t>
            </w:r>
          </w:p>
        </w:tc>
        <w:tc>
          <w:tcPr>
            <w:tcW w:type="dxa" w:w="3458"/>
            <w:vAlign w:val="center"/>
            <w:tcMar>
              <w:top w:w="110" w:type="dxa"/>
              <w:start w:w="120" w:type="dxa"/>
              <w:bottom w:w="110" w:type="dxa"/>
              <w:end w:w="120" w:type="dxa"/>
            </w:tcMar>
            <w:shd w:fill="F3F7FB"/>
          </w:tcPr>
          <w:p>
            <w:pPr>
              <w:spacing w:after="0"/>
            </w:pPr>
            <w:r>
              <w:rPr>
                <w:rFonts w:ascii="Arial" w:hAnsi="Arial"/>
                <w:i w:val="0"/>
                <w:color w:val="000000"/>
                <w:sz w:val="16"/>
              </w:rPr>
              <w:t>Targets are measured and material failures have documented corrections.</w:t>
            </w:r>
          </w:p>
        </w:tc>
      </w:tr>
      <w:tr>
        <w:trPr>
          <w:cantSplit/>
        </w:trPr>
        <w:tc>
          <w:tcPr>
            <w:tcW w:type="dxa" w:w="1757"/>
            <w:vAlign w:val="center"/>
            <w:tcMar>
              <w:top w:w="110" w:type="dxa"/>
              <w:start w:w="120" w:type="dxa"/>
              <w:bottom w:w="110" w:type="dxa"/>
              <w:end w:w="120" w:type="dxa"/>
            </w:tcMar>
          </w:tcPr>
          <w:p>
            <w:pPr>
              <w:spacing w:after="0"/>
            </w:pPr>
            <w:r>
              <w:rPr>
                <w:rFonts w:ascii="Arial" w:hAnsi="Arial"/>
                <w:i w:val="0"/>
                <w:color w:val="000000"/>
                <w:sz w:val="16"/>
              </w:rPr>
              <w:t>3 Limited production</w:t>
            </w:r>
          </w:p>
        </w:tc>
        <w:tc>
          <w:tcPr>
            <w:tcW w:type="dxa" w:w="3969"/>
            <w:vAlign w:val="center"/>
            <w:tcMar>
              <w:top w:w="110" w:type="dxa"/>
              <w:start w:w="120" w:type="dxa"/>
              <w:bottom w:w="110" w:type="dxa"/>
              <w:end w:w="120" w:type="dxa"/>
            </w:tcMar>
          </w:tcPr>
          <w:p>
            <w:pPr>
              <w:spacing w:after="0"/>
            </w:pPr>
            <w:r>
              <w:rPr>
                <w:rFonts w:ascii="Arial" w:hAnsi="Arial"/>
                <w:i w:val="0"/>
                <w:color w:val="000000"/>
                <w:sz w:val="16"/>
              </w:rPr>
              <w:t>Use the agent for one project while preserving the existing manual fallback.</w:t>
            </w:r>
          </w:p>
        </w:tc>
        <w:tc>
          <w:tcPr>
            <w:tcW w:type="dxa" w:w="3458"/>
            <w:vAlign w:val="center"/>
            <w:tcMar>
              <w:top w:w="110" w:type="dxa"/>
              <w:start w:w="120" w:type="dxa"/>
              <w:bottom w:w="110" w:type="dxa"/>
              <w:end w:w="120" w:type="dxa"/>
            </w:tcMar>
          </w:tcPr>
          <w:p>
            <w:pPr>
              <w:spacing w:after="0"/>
            </w:pPr>
            <w:r>
              <w:rPr>
                <w:rFonts w:ascii="Arial" w:hAnsi="Arial"/>
                <w:i w:val="0"/>
                <w:color w:val="000000"/>
                <w:sz w:val="16"/>
              </w:rPr>
              <w:t>The team completes a defined operating period without lost or duplicate confirmed records.</w:t>
            </w:r>
          </w:p>
        </w:tc>
      </w:tr>
      <w:tr>
        <w:trPr>
          <w:cantSplit/>
        </w:trPr>
        <w:tc>
          <w:tcPr>
            <w:tcW w:type="dxa" w:w="1757"/>
            <w:vAlign w:val="center"/>
            <w:tcMar>
              <w:top w:w="110" w:type="dxa"/>
              <w:start w:w="120" w:type="dxa"/>
              <w:bottom w:w="110" w:type="dxa"/>
              <w:end w:w="120" w:type="dxa"/>
            </w:tcMar>
            <w:shd w:fill="F3F7FB"/>
          </w:tcPr>
          <w:p>
            <w:pPr>
              <w:spacing w:after="0"/>
            </w:pPr>
            <w:r>
              <w:rPr>
                <w:rFonts w:ascii="Arial" w:hAnsi="Arial"/>
                <w:i w:val="0"/>
                <w:color w:val="000000"/>
                <w:sz w:val="16"/>
              </w:rPr>
              <w:t>4 Operational adoption</w:t>
            </w:r>
          </w:p>
        </w:tc>
        <w:tc>
          <w:tcPr>
            <w:tcW w:type="dxa" w:w="3969"/>
            <w:vAlign w:val="center"/>
            <w:tcMar>
              <w:top w:w="110" w:type="dxa"/>
              <w:start w:w="120" w:type="dxa"/>
              <w:bottom w:w="110" w:type="dxa"/>
              <w:end w:w="120" w:type="dxa"/>
            </w:tcMar>
            <w:shd w:fill="F3F7FB"/>
          </w:tcPr>
          <w:p>
            <w:pPr>
              <w:spacing w:after="0"/>
            </w:pPr>
            <w:r>
              <w:rPr>
                <w:rFonts w:ascii="Arial" w:hAnsi="Arial"/>
                <w:i w:val="0"/>
                <w:color w:val="000000"/>
                <w:sz w:val="16"/>
              </w:rPr>
              <w:t>Expand usage and establish monitoring, retention, support, and model review procedures.</w:t>
            </w:r>
          </w:p>
        </w:tc>
        <w:tc>
          <w:tcPr>
            <w:tcW w:type="dxa" w:w="3458"/>
            <w:vAlign w:val="center"/>
            <w:tcMar>
              <w:top w:w="110" w:type="dxa"/>
              <w:start w:w="120" w:type="dxa"/>
              <w:bottom w:w="110" w:type="dxa"/>
              <w:end w:w="120" w:type="dxa"/>
            </w:tcMar>
            <w:shd w:fill="F3F7FB"/>
          </w:tcPr>
          <w:p>
            <w:pPr>
              <w:spacing w:after="0"/>
            </w:pPr>
            <w:r>
              <w:rPr>
                <w:rFonts w:ascii="Arial" w:hAnsi="Arial"/>
                <w:i w:val="0"/>
                <w:color w:val="000000"/>
                <w:sz w:val="16"/>
              </w:rPr>
              <w:t>The process owner accepts the operating procedure and metric reporting.</w:t>
            </w:r>
          </w:p>
        </w:tc>
      </w:tr>
    </w:tbl>
    <w:p>
      <w:pPr>
        <w:spacing w:after="20"/>
      </w:pPr>
    </w:p>
    <w:p>
      <w:pPr>
        <w:pStyle w:val="Heading2"/>
      </w:pPr>
      <w:r>
        <w:t>Change Management</w:t>
      </w:r>
    </w:p>
    <w:p>
      <w:pPr>
        <w:keepLines/>
      </w:pPr>
      <w:r>
        <w:rPr>
          <w:rFonts w:ascii="Arial" w:hAnsi="Arial"/>
          <w:i w:val="0"/>
          <w:color w:val="000000"/>
          <w:sz w:val="20"/>
        </w:rPr>
        <w:t>Adoption should begin with the engineers who currently prepare the daily report. Training can use the existing bilingual user guide and de-identified sample packages. The operating procedure should explain which files to export, how to interpret warnings, how to correct the preview, and when to stop rather than synchronize. Administrators should manage credentials and deployment; engineers should not receive shared API secrets.</w:t>
      </w:r>
    </w:p>
    <w:p>
      <w:pPr>
        <w:pStyle w:val="Heading1"/>
      </w:pPr>
      <w:r>
        <w:t>8 Risks and 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835"/>
            <w:vAlign w:val="center"/>
            <w:shd w:fill="17365D"/>
            <w:tcMar>
              <w:top w:w="110" w:type="dxa"/>
              <w:start w:w="120" w:type="dxa"/>
              <w:bottom w:w="110" w:type="dxa"/>
              <w:end w:w="120" w:type="dxa"/>
            </w:tcMar>
          </w:tcPr>
          <w:p>
            <w:pPr>
              <w:spacing w:after="0"/>
              <w:jc w:val="left"/>
            </w:pPr>
            <w:r>
              <w:rPr>
                <w:rFonts w:ascii="Arial" w:hAnsi="Arial"/>
                <w:b/>
                <w:i w:val="0"/>
                <w:color w:val="FFFFFF"/>
                <w:sz w:val="17"/>
              </w:rPr>
              <w:t>Risk</w:t>
            </w:r>
          </w:p>
        </w:tc>
        <w:tc>
          <w:tcPr>
            <w:tcW w:type="dxa" w:w="6350"/>
            <w:vAlign w:val="center"/>
            <w:shd w:fill="17365D"/>
            <w:tcMar>
              <w:top w:w="110" w:type="dxa"/>
              <w:start w:w="120" w:type="dxa"/>
              <w:bottom w:w="110" w:type="dxa"/>
              <w:end w:w="120" w:type="dxa"/>
            </w:tcMar>
          </w:tcPr>
          <w:p>
            <w:pPr>
              <w:spacing w:after="0"/>
              <w:jc w:val="left"/>
            </w:pPr>
            <w:r>
              <w:rPr>
                <w:rFonts w:ascii="Arial" w:hAnsi="Arial"/>
                <w:b/>
                <w:i w:val="0"/>
                <w:color w:val="FFFFFF"/>
                <w:sz w:val="17"/>
              </w:rPr>
              <w:t>Control</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7"/>
              </w:rPr>
              <w:t>Incorrect image recognition</w:t>
            </w:r>
          </w:p>
        </w:tc>
        <w:tc>
          <w:tcPr>
            <w:tcW w:type="dxa" w:w="6350"/>
            <w:vAlign w:val="center"/>
            <w:tcMar>
              <w:top w:w="110" w:type="dxa"/>
              <w:start w:w="120" w:type="dxa"/>
              <w:bottom w:w="110" w:type="dxa"/>
              <w:end w:w="120" w:type="dxa"/>
            </w:tcMar>
          </w:tcPr>
          <w:p>
            <w:pPr>
              <w:spacing w:after="0"/>
            </w:pPr>
            <w:r>
              <w:rPr>
                <w:rFonts w:ascii="Arial" w:hAnsi="Arial"/>
                <w:i w:val="0"/>
                <w:color w:val="000000"/>
                <w:sz w:val="17"/>
              </w:rPr>
              <w:t>Show the original image, confidence related warnings, and editable value before approval.</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7"/>
              </w:rPr>
              <w:t>Incorrect cross-group matching</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7"/>
              </w:rPr>
              <w:t>Normalize Pile NO., merge on the normalized key, and present conflicts for engineer review.</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7"/>
              </w:rPr>
              <w:t>Missing or malformed exports</w:t>
            </w:r>
          </w:p>
        </w:tc>
        <w:tc>
          <w:tcPr>
            <w:tcW w:type="dxa" w:w="6350"/>
            <w:vAlign w:val="center"/>
            <w:tcMar>
              <w:top w:w="110" w:type="dxa"/>
              <w:start w:w="120" w:type="dxa"/>
              <w:bottom w:w="110" w:type="dxa"/>
              <w:end w:w="120" w:type="dxa"/>
            </w:tcMar>
          </w:tcPr>
          <w:p>
            <w:pPr>
              <w:spacing w:after="0"/>
            </w:pPr>
            <w:r>
              <w:rPr>
                <w:rFonts w:ascii="Arial" w:hAnsi="Arial"/>
                <w:i w:val="0"/>
                <w:color w:val="000000"/>
                <w:sz w:val="17"/>
              </w:rPr>
              <w:t>Validate file type and content, keep stages independent, and report actionable errors.</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7"/>
              </w:rPr>
              <w:t>Duplicate Feishu rows</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7"/>
              </w:rPr>
              <w:t>Check existing rows before write and stop if the external table already contains duplicate pile keys.</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7"/>
              </w:rPr>
              <w:t>Credential exposure</w:t>
            </w:r>
          </w:p>
        </w:tc>
        <w:tc>
          <w:tcPr>
            <w:tcW w:type="dxa" w:w="6350"/>
            <w:vAlign w:val="center"/>
            <w:tcMar>
              <w:top w:w="110" w:type="dxa"/>
              <w:start w:w="120" w:type="dxa"/>
              <w:bottom w:w="110" w:type="dxa"/>
              <w:end w:w="120" w:type="dxa"/>
            </w:tcMar>
          </w:tcPr>
          <w:p>
            <w:pPr>
              <w:spacing w:after="0"/>
            </w:pPr>
            <w:r>
              <w:rPr>
                <w:rFonts w:ascii="Arial" w:hAnsi="Arial"/>
                <w:i w:val="0"/>
                <w:color w:val="000000"/>
                <w:sz w:val="17"/>
              </w:rPr>
              <w:t>Store secrets only in server environment variables, exclude them from Git, and rotate any shared credential.</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7"/>
              </w:rPr>
              <w:t>Sensitive project evidence</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7"/>
              </w:rPr>
              <w:t>Use access control, de-identification for demonstrations, and a documented retention period for uploaded media.</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7"/>
              </w:rPr>
              <w:t>Service restart or outage</w:t>
            </w:r>
          </w:p>
        </w:tc>
        <w:tc>
          <w:tcPr>
            <w:tcW w:type="dxa" w:w="6350"/>
            <w:vAlign w:val="center"/>
            <w:tcMar>
              <w:top w:w="110" w:type="dxa"/>
              <w:start w:w="120" w:type="dxa"/>
              <w:bottom w:w="110" w:type="dxa"/>
              <w:end w:w="120" w:type="dxa"/>
            </w:tcMar>
          </w:tcPr>
          <w:p>
            <w:pPr>
              <w:spacing w:after="0"/>
            </w:pPr>
            <w:r>
              <w:rPr>
                <w:rFonts w:ascii="Arial" w:hAnsi="Arial"/>
                <w:i w:val="0"/>
                <w:color w:val="000000"/>
                <w:sz w:val="17"/>
              </w:rPr>
              <w:t>Preserve source exports and downloaded review files; add persistent run storage before broader production use.</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7"/>
              </w:rPr>
              <w:t>Model or API dependency</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7"/>
              </w:rPr>
              <w:t>Document the provider, timeout, retry, usage, and fallback process; evaluate an AWS Bedrock integration for the competition environment.</w:t>
            </w:r>
          </w:p>
        </w:tc>
      </w:tr>
    </w:tbl>
    <w:p>
      <w:pPr>
        <w:spacing w:after="20"/>
      </w:pPr>
    </w:p>
    <w:p>
      <w:pPr>
        <w:pStyle w:val="Heading1"/>
      </w:pPr>
      <w:r>
        <w:t>9 Conclusion</w:t>
      </w:r>
    </w:p>
    <w:p>
      <w:pPr>
        <w:keepLines/>
      </w:pPr>
      <w:r>
        <w:rPr>
          <w:rFonts w:ascii="Arial" w:hAnsi="Arial"/>
          <w:i w:val="0"/>
          <w:color w:val="000000"/>
          <w:sz w:val="20"/>
        </w:rPr>
        <w:t>The Site Daily Report Agent addresses a specific daily burden that currently consumes most of an engineer's working day. The inputs, matching rule, output fields, and approval point are clearly defined. The current product demonstrates the complete workflow from exported WhatsApp evidence to a reviewed Feishu entry. A controlled pilot can now determine the measurable time saving and accuracy before wider adoption.</w:t>
      </w:r>
    </w:p>
    <w:p>
      <w:pPr>
        <w:keepLines/>
      </w:pPr>
      <w:r>
        <w:rPr>
          <w:rFonts w:ascii="Arial" w:hAnsi="Arial"/>
          <w:i w:val="0"/>
          <w:color w:val="000000"/>
          <w:sz w:val="20"/>
        </w:rPr>
        <w:t>The recommended decision is to complete production deployment, run the pilot with de-identified data, and approve operational use only after the team reports measured results against the success criteria in this proposal.</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Pr>
        <w:rFonts w:ascii="Arial" w:hAnsi="Arial"/>
        <w:i w:val="0"/>
        <w:color w:val="666666"/>
        <w:sz w:val="16"/>
      </w:rPr>
      <w:t xml:space="preserve">Page </w:t>
    </w:r>
    <w:r>
      <w:rPr>
        <w:rFonts w:ascii="Arial" w:hAnsi="Arial"/>
        <w:i w:val="0"/>
        <w:color w:val="666666"/>
        <w:sz w:val="16"/>
      </w:rPr>
      <w:fldChar w:fldCharType="begin"/>
    </w:r>
    <w:r>
      <w:rPr>
        <w:rFonts w:ascii="Arial" w:hAnsi="Arial"/>
        <w:i w:val="0"/>
        <w:color w:val="666666"/>
        <w:sz w:val="16"/>
      </w:rPr>
      <w:instrText xml:space="preserve">PAGE</w:instrText>
    </w:r>
    <w:r>
      <w:rPr>
        <w:rFonts w:ascii="Arial" w:hAnsi="Arial"/>
        <w:i w:val="0"/>
        <w:color w:val="666666"/>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Daily Report Agent Business Proposal</dc:title>
  <dc:subject>Show Me Your Agents Hackathon submission</dc:subject>
  <dc:creator>[Team Name]</dc:creator>
  <cp:keywords>AI agent, construction daily report, WhatsApp, human review, Feishu</cp:keywords>
  <dc:description>generated by python-docx</dc:description>
  <cp:lastModifiedBy/>
  <cp:revision>1</cp:revision>
  <dcterms:created xsi:type="dcterms:W3CDTF">2013-12-23T23:15:00Z</dcterms:created>
  <dcterms:modified xsi:type="dcterms:W3CDTF">2013-12-23T23:15:00Z</dcterms:modified>
  <cp:category/>
</cp:coreProperties>
</file>