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rPr>
          <w:rFonts w:ascii="Arial" w:hAnsi="Arial"/>
          <w:b/>
          <w:i w:val="0"/>
          <w:color w:val="17365D"/>
          <w:sz w:val="20"/>
        </w:rPr>
        <w:t>SHOW ME YOUR AGENTS HACKATHON</w:t>
      </w:r>
    </w:p>
    <w:p>
      <w:pPr>
        <w:pStyle w:val="Title"/>
        <w:jc w:val="left"/>
      </w:pPr>
      <w:r>
        <w:t>Site Daily Report Agent</w:t>
      </w:r>
    </w:p>
    <w:p>
      <w:pPr>
        <w:spacing w:after="360"/>
      </w:pPr>
      <w:r>
        <w:rPr>
          <w:rFonts w:ascii="Arial" w:hAnsi="Arial"/>
          <w:b/>
          <w:i w:val="0"/>
          <w:color w:val="000000"/>
          <w:sz w:val="36"/>
        </w:rPr>
        <w:t>Technical Document</w:t>
      </w:r>
    </w:p>
    <w:p>
      <w:pPr>
        <w:spacing w:after="480"/>
      </w:pPr>
      <w:r>
        <w:rPr>
          <w:rFonts w:ascii="Arial" w:hAnsi="Arial"/>
          <w:i w:val="0"/>
          <w:color w:val="666666"/>
          <w:sz w:val="22"/>
        </w:rPr>
        <w:t>System architecture, processing logic, integrations, controls, testing, deployment, and operations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2381"/>
            <w:vAlign w:val="center"/>
            <w:shd w:fill="17365D"/>
            <w:tcMar>
              <w:top w:w="110" w:type="dxa"/>
              <w:start w:w="120" w:type="dxa"/>
              <w:bottom w:w="110" w:type="dxa"/>
              <w:end w:w="120" w:type="dxa"/>
            </w:tcMar>
          </w:tcPr>
          <w:p>
            <w:pPr>
              <w:spacing w:after="0"/>
              <w:jc w:val="left"/>
            </w:pPr>
            <w:r>
              <w:rPr>
                <w:rFonts w:ascii="Arial" w:hAnsi="Arial"/>
                <w:b/>
                <w:i w:val="0"/>
                <w:color w:val="FFFFFF"/>
                <w:sz w:val="18"/>
              </w:rPr>
              <w:t>Submission Field</w:t>
            </w:r>
          </w:p>
        </w:tc>
        <w:tc>
          <w:tcPr>
            <w:tcW w:type="dxa" w:w="6803"/>
            <w:vAlign w:val="center"/>
            <w:shd w:fill="17365D"/>
            <w:tcMar>
              <w:top w:w="110" w:type="dxa"/>
              <w:start w:w="120" w:type="dxa"/>
              <w:bottom w:w="110" w:type="dxa"/>
              <w:end w:w="120" w:type="dxa"/>
            </w:tcMar>
          </w:tcPr>
          <w:p>
            <w:pPr>
              <w:spacing w:after="0"/>
              <w:jc w:val="left"/>
            </w:pPr>
            <w:r>
              <w:rPr>
                <w:rFonts w:ascii="Arial" w:hAnsi="Arial"/>
                <w:b/>
                <w:i w:val="0"/>
                <w:color w:val="FFFFFF"/>
                <w:sz w:val="18"/>
              </w:rPr>
              <w:t>Details</w:t>
            </w:r>
          </w:p>
        </w:tc>
      </w:tr>
      <w:tr>
        <w:trPr>
          <w:cantSplit/>
        </w:trPr>
        <w:tc>
          <w:tcPr>
            <w:tcW w:type="dxa" w:w="2381"/>
            <w:vAlign w:val="center"/>
            <w:tcMar>
              <w:top w:w="110" w:type="dxa"/>
              <w:start w:w="120" w:type="dxa"/>
              <w:bottom w:w="110" w:type="dxa"/>
              <w:end w:w="120" w:type="dxa"/>
            </w:tcMar>
          </w:tcPr>
          <w:p>
            <w:pPr>
              <w:spacing w:after="0"/>
            </w:pPr>
            <w:r>
              <w:rPr>
                <w:rFonts w:ascii="Arial" w:hAnsi="Arial"/>
                <w:i w:val="0"/>
                <w:color w:val="000000"/>
                <w:sz w:val="18"/>
              </w:rPr>
              <w:t>Team Code</w:t>
            </w:r>
          </w:p>
        </w:tc>
        <w:tc>
          <w:tcPr>
            <w:tcW w:type="dxa" w:w="6803"/>
            <w:vAlign w:val="center"/>
            <w:tcMar>
              <w:top w:w="110" w:type="dxa"/>
              <w:start w:w="120" w:type="dxa"/>
              <w:bottom w:w="110" w:type="dxa"/>
              <w:end w:w="120" w:type="dxa"/>
            </w:tcMar>
          </w:tcPr>
          <w:p>
            <w:pPr>
              <w:spacing w:after="0"/>
            </w:pPr>
            <w:r>
              <w:rPr>
                <w:rFonts w:ascii="Arial" w:hAnsi="Arial"/>
                <w:i w:val="0"/>
                <w:color w:val="000000"/>
                <w:sz w:val="18"/>
              </w:rPr>
              <w:t>[TEAM CODE]</w:t>
            </w:r>
          </w:p>
        </w:tc>
      </w:tr>
      <w:tr>
        <w:trPr>
          <w:cantSplit/>
        </w:trPr>
        <w:tc>
          <w:tcPr>
            <w:tcW w:type="dxa" w:w="2381"/>
            <w:vAlign w:val="center"/>
            <w:tcMar>
              <w:top w:w="110" w:type="dxa"/>
              <w:start w:w="120" w:type="dxa"/>
              <w:bottom w:w="110" w:type="dxa"/>
              <w:end w:w="120" w:type="dxa"/>
            </w:tcMar>
            <w:shd w:fill="F3F7FB"/>
          </w:tcPr>
          <w:p>
            <w:pPr>
              <w:spacing w:after="0"/>
            </w:pPr>
            <w:r>
              <w:rPr>
                <w:rFonts w:ascii="Arial" w:hAnsi="Arial"/>
                <w:i w:val="0"/>
                <w:color w:val="000000"/>
                <w:sz w:val="18"/>
              </w:rPr>
              <w:t>Team Name</w:t>
            </w:r>
          </w:p>
        </w:tc>
        <w:tc>
          <w:tcPr>
            <w:tcW w:type="dxa" w:w="6803"/>
            <w:vAlign w:val="center"/>
            <w:tcMar>
              <w:top w:w="110" w:type="dxa"/>
              <w:start w:w="120" w:type="dxa"/>
              <w:bottom w:w="110" w:type="dxa"/>
              <w:end w:w="120" w:type="dxa"/>
            </w:tcMar>
            <w:shd w:fill="F3F7FB"/>
          </w:tcPr>
          <w:p>
            <w:pPr>
              <w:spacing w:after="0"/>
            </w:pPr>
            <w:r>
              <w:rPr>
                <w:rFonts w:ascii="Arial" w:hAnsi="Arial"/>
                <w:i w:val="0"/>
                <w:color w:val="000000"/>
                <w:sz w:val="18"/>
              </w:rPr>
              <w:t>[TEAM NAME]</w:t>
            </w:r>
          </w:p>
        </w:tc>
      </w:tr>
      <w:tr>
        <w:trPr>
          <w:cantSplit/>
        </w:trPr>
        <w:tc>
          <w:tcPr>
            <w:tcW w:type="dxa" w:w="2381"/>
            <w:vAlign w:val="center"/>
            <w:tcMar>
              <w:top w:w="110" w:type="dxa"/>
              <w:start w:w="120" w:type="dxa"/>
              <w:bottom w:w="110" w:type="dxa"/>
              <w:end w:w="120" w:type="dxa"/>
            </w:tcMar>
          </w:tcPr>
          <w:p>
            <w:pPr>
              <w:spacing w:after="0"/>
            </w:pPr>
            <w:r>
              <w:rPr>
                <w:rFonts w:ascii="Arial" w:hAnsi="Arial"/>
                <w:i w:val="0"/>
                <w:color w:val="000000"/>
                <w:sz w:val="18"/>
              </w:rPr>
              <w:t>Team Members</w:t>
            </w:r>
          </w:p>
        </w:tc>
        <w:tc>
          <w:tcPr>
            <w:tcW w:type="dxa" w:w="6803"/>
            <w:vAlign w:val="center"/>
            <w:tcMar>
              <w:top w:w="110" w:type="dxa"/>
              <w:start w:w="120" w:type="dxa"/>
              <w:bottom w:w="110" w:type="dxa"/>
              <w:end w:w="120" w:type="dxa"/>
            </w:tcMar>
          </w:tcPr>
          <w:p>
            <w:pPr>
              <w:spacing w:after="0"/>
            </w:pPr>
            <w:r>
              <w:rPr>
                <w:rFonts w:ascii="Arial" w:hAnsi="Arial"/>
                <w:i w:val="0"/>
                <w:color w:val="000000"/>
                <w:sz w:val="18"/>
              </w:rPr>
              <w:t>[TEAM MEMBERS]</w:t>
            </w:r>
          </w:p>
        </w:tc>
      </w:tr>
      <w:tr>
        <w:trPr>
          <w:cantSplit/>
        </w:trPr>
        <w:tc>
          <w:tcPr>
            <w:tcW w:type="dxa" w:w="2381"/>
            <w:vAlign w:val="center"/>
            <w:tcMar>
              <w:top w:w="110" w:type="dxa"/>
              <w:start w:w="120" w:type="dxa"/>
              <w:bottom w:w="110" w:type="dxa"/>
              <w:end w:w="120" w:type="dxa"/>
            </w:tcMar>
            <w:shd w:fill="F3F7FB"/>
          </w:tcPr>
          <w:p>
            <w:pPr>
              <w:spacing w:after="0"/>
            </w:pPr>
            <w:r>
              <w:rPr>
                <w:rFonts w:ascii="Arial" w:hAnsi="Arial"/>
                <w:i w:val="0"/>
                <w:color w:val="000000"/>
                <w:sz w:val="18"/>
              </w:rPr>
              <w:t>Problem Statement</w:t>
            </w:r>
          </w:p>
        </w:tc>
        <w:tc>
          <w:tcPr>
            <w:tcW w:type="dxa" w:w="6803"/>
            <w:vAlign w:val="center"/>
            <w:tcMar>
              <w:top w:w="110" w:type="dxa"/>
              <w:start w:w="120" w:type="dxa"/>
              <w:bottom w:w="110" w:type="dxa"/>
              <w:end w:w="120" w:type="dxa"/>
            </w:tcMar>
            <w:shd w:fill="F3F7FB"/>
          </w:tcPr>
          <w:p>
            <w:pPr>
              <w:spacing w:after="0"/>
            </w:pPr>
            <w:r>
              <w:rPr>
                <w:rFonts w:ascii="Arial" w:hAnsi="Arial"/>
                <w:i w:val="0"/>
                <w:color w:val="000000"/>
                <w:sz w:val="18"/>
              </w:rPr>
              <w:t>Automating the extraction, review, matching, and entry of daily construction records from WhatsApp group exports</w:t>
            </w:r>
          </w:p>
        </w:tc>
      </w:tr>
      <w:tr>
        <w:trPr>
          <w:cantSplit/>
        </w:trPr>
        <w:tc>
          <w:tcPr>
            <w:tcW w:type="dxa" w:w="2381"/>
            <w:vAlign w:val="center"/>
            <w:tcMar>
              <w:top w:w="110" w:type="dxa"/>
              <w:start w:w="120" w:type="dxa"/>
              <w:bottom w:w="110" w:type="dxa"/>
              <w:end w:w="120" w:type="dxa"/>
            </w:tcMar>
          </w:tcPr>
          <w:p>
            <w:pPr>
              <w:spacing w:after="0"/>
            </w:pPr>
            <w:r>
              <w:rPr>
                <w:rFonts w:ascii="Arial" w:hAnsi="Arial"/>
                <w:i w:val="0"/>
                <w:color w:val="000000"/>
                <w:sz w:val="18"/>
              </w:rPr>
              <w:t>GitHub Repository</w:t>
            </w:r>
          </w:p>
        </w:tc>
        <w:tc>
          <w:tcPr>
            <w:tcW w:type="dxa" w:w="6803"/>
            <w:vAlign w:val="center"/>
            <w:tcMar>
              <w:top w:w="110" w:type="dxa"/>
              <w:start w:w="120" w:type="dxa"/>
              <w:bottom w:w="110" w:type="dxa"/>
              <w:end w:w="120" w:type="dxa"/>
            </w:tcMar>
          </w:tcPr>
          <w:p>
            <w:pPr>
              <w:spacing w:after="0"/>
            </w:pPr>
            <w:r>
              <w:rPr>
                <w:rFonts w:ascii="Arial" w:hAnsi="Arial"/>
                <w:i w:val="0"/>
                <w:color w:val="000000"/>
                <w:sz w:val="18"/>
              </w:rPr>
              <w:t>[GITHUB URL]</w:t>
            </w:r>
          </w:p>
        </w:tc>
      </w:tr>
      <w:tr>
        <w:trPr>
          <w:cantSplit/>
        </w:trPr>
        <w:tc>
          <w:tcPr>
            <w:tcW w:type="dxa" w:w="2381"/>
            <w:vAlign w:val="center"/>
            <w:tcMar>
              <w:top w:w="110" w:type="dxa"/>
              <w:start w:w="120" w:type="dxa"/>
              <w:bottom w:w="110" w:type="dxa"/>
              <w:end w:w="120" w:type="dxa"/>
            </w:tcMar>
            <w:shd w:fill="F3F7FB"/>
          </w:tcPr>
          <w:p>
            <w:pPr>
              <w:spacing w:after="0"/>
            </w:pPr>
            <w:r>
              <w:rPr>
                <w:rFonts w:ascii="Arial" w:hAnsi="Arial"/>
                <w:i w:val="0"/>
                <w:color w:val="000000"/>
                <w:sz w:val="18"/>
              </w:rPr>
              <w:t>Live Deployment</w:t>
            </w:r>
          </w:p>
        </w:tc>
        <w:tc>
          <w:tcPr>
            <w:tcW w:type="dxa" w:w="6803"/>
            <w:vAlign w:val="center"/>
            <w:tcMar>
              <w:top w:w="110" w:type="dxa"/>
              <w:start w:w="120" w:type="dxa"/>
              <w:bottom w:w="110" w:type="dxa"/>
              <w:end w:w="120" w:type="dxa"/>
            </w:tcMar>
            <w:shd w:fill="F3F7FB"/>
          </w:tcPr>
          <w:p>
            <w:pPr>
              <w:spacing w:after="0"/>
            </w:pPr>
            <w:r>
              <w:rPr>
                <w:rFonts w:ascii="Arial" w:hAnsi="Arial"/>
                <w:i w:val="0"/>
                <w:color w:val="000000"/>
                <w:sz w:val="18"/>
              </w:rPr>
              <w:t>[AWS LIGHTSAIL URL]</w:t>
            </w:r>
          </w:p>
        </w:tc>
      </w:tr>
      <w:tr>
        <w:trPr>
          <w:cantSplit/>
        </w:trPr>
        <w:tc>
          <w:tcPr>
            <w:tcW w:type="dxa" w:w="2381"/>
            <w:vAlign w:val="center"/>
            <w:tcMar>
              <w:top w:w="110" w:type="dxa"/>
              <w:start w:w="120" w:type="dxa"/>
              <w:bottom w:w="110" w:type="dxa"/>
              <w:end w:w="120" w:type="dxa"/>
            </w:tcMar>
          </w:tcPr>
          <w:p>
            <w:pPr>
              <w:spacing w:after="0"/>
            </w:pPr>
            <w:r>
              <w:rPr>
                <w:rFonts w:ascii="Arial" w:hAnsi="Arial"/>
                <w:i w:val="0"/>
                <w:color w:val="000000"/>
                <w:sz w:val="18"/>
              </w:rPr>
              <w:t>Document Version</w:t>
            </w:r>
          </w:p>
        </w:tc>
        <w:tc>
          <w:tcPr>
            <w:tcW w:type="dxa" w:w="6803"/>
            <w:vAlign w:val="center"/>
            <w:tcMar>
              <w:top w:w="110" w:type="dxa"/>
              <w:start w:w="120" w:type="dxa"/>
              <w:bottom w:w="110" w:type="dxa"/>
              <w:end w:w="120" w:type="dxa"/>
            </w:tcMar>
          </w:tcPr>
          <w:p>
            <w:pPr>
              <w:spacing w:after="0"/>
            </w:pPr>
            <w:r>
              <w:rPr>
                <w:rFonts w:ascii="Arial" w:hAnsi="Arial"/>
                <w:i w:val="0"/>
                <w:color w:val="000000"/>
                <w:sz w:val="18"/>
              </w:rPr>
              <w:t>1.0</w:t>
            </w:r>
          </w:p>
        </w:tc>
      </w:tr>
      <w:tr>
        <w:trPr>
          <w:cantSplit/>
        </w:trPr>
        <w:tc>
          <w:tcPr>
            <w:tcW w:type="dxa" w:w="2381"/>
            <w:vAlign w:val="center"/>
            <w:tcMar>
              <w:top w:w="110" w:type="dxa"/>
              <w:start w:w="120" w:type="dxa"/>
              <w:bottom w:w="110" w:type="dxa"/>
              <w:end w:w="120" w:type="dxa"/>
            </w:tcMar>
            <w:shd w:fill="F3F7FB"/>
          </w:tcPr>
          <w:p>
            <w:pPr>
              <w:spacing w:after="0"/>
            </w:pPr>
            <w:r>
              <w:rPr>
                <w:rFonts w:ascii="Arial" w:hAnsi="Arial"/>
                <w:i w:val="0"/>
                <w:color w:val="000000"/>
                <w:sz w:val="18"/>
              </w:rPr>
              <w:t>Submission Date</w:t>
            </w:r>
          </w:p>
        </w:tc>
        <w:tc>
          <w:tcPr>
            <w:tcW w:type="dxa" w:w="6803"/>
            <w:vAlign w:val="center"/>
            <w:tcMar>
              <w:top w:w="110" w:type="dxa"/>
              <w:start w:w="120" w:type="dxa"/>
              <w:bottom w:w="110" w:type="dxa"/>
              <w:end w:w="120" w:type="dxa"/>
            </w:tcMar>
            <w:shd w:fill="F3F7FB"/>
          </w:tcPr>
          <w:p>
            <w:pPr>
              <w:spacing w:after="0"/>
            </w:pPr>
            <w:r>
              <w:rPr>
                <w:rFonts w:ascii="Arial" w:hAnsi="Arial"/>
                <w:i w:val="0"/>
                <w:color w:val="000000"/>
                <w:sz w:val="18"/>
              </w:rPr>
              <w:t>28 September 2026</w:t>
            </w:r>
          </w:p>
        </w:tc>
      </w:tr>
    </w:tbl>
    <w:p>
      <w:pPr>
        <w:spacing w:after="20"/>
      </w:pPr>
    </w:p>
    <w:p>
      <w:pPr>
        <w:spacing w:before="440"/>
      </w:pPr>
      <w:r>
        <w:rPr>
          <w:rFonts w:ascii="Arial" w:hAnsi="Arial"/>
          <w:i/>
          <w:color w:val="666666"/>
          <w:sz w:val="19"/>
        </w:rPr>
        <w:t>Prepared for the hackathon judging panel</w:t>
      </w:r>
    </w:p>
    <w:p>
      <w:r>
        <w:br w:type="page"/>
      </w:r>
    </w:p>
    <w:p>
      <w:pPr>
        <w:pStyle w:val="Heading1"/>
      </w:pPr>
      <w:r>
        <w:t>Document Contents</w:t>
      </w:r>
    </w:p>
    <w:p>
      <w:pPr>
        <w:keepLines/>
      </w:pPr>
      <w:r>
        <w:rPr>
          <w:rFonts w:ascii="Arial" w:hAnsi="Arial"/>
          <w:i w:val="0"/>
          <w:color w:val="000000"/>
          <w:sz w:val="20"/>
        </w:rPr>
        <w:t>The sections below describe the implemented architecture, processing rules, interfaces, controls, testing evidence, deployment design, and current limitations.</w:t>
      </w:r>
    </w:p>
    <w:p>
      <w:pPr>
        <w:spacing w:after="80"/>
      </w:pPr>
      <w:r>
        <w:rPr>
          <w:rFonts w:ascii="Arial" w:hAnsi="Arial"/>
          <w:b/>
          <w:i w:val="0"/>
          <w:color w:val="17365D"/>
          <w:sz w:val="20"/>
        </w:rPr>
        <w:t xml:space="preserve">1  </w:t>
      </w:r>
      <w:r>
        <w:rPr>
          <w:rFonts w:ascii="Arial" w:hAnsi="Arial"/>
          <w:i w:val="0"/>
          <w:color w:val="000000"/>
          <w:sz w:val="20"/>
        </w:rPr>
        <w:t>Document Purpose and System Scope</w:t>
      </w:r>
    </w:p>
    <w:p>
      <w:pPr>
        <w:spacing w:after="80"/>
      </w:pPr>
      <w:r>
        <w:rPr>
          <w:rFonts w:ascii="Arial" w:hAnsi="Arial"/>
          <w:b/>
          <w:i w:val="0"/>
          <w:color w:val="17365D"/>
          <w:sz w:val="20"/>
        </w:rPr>
        <w:t xml:space="preserve">2  </w:t>
      </w:r>
      <w:r>
        <w:rPr>
          <w:rFonts w:ascii="Arial" w:hAnsi="Arial"/>
          <w:i w:val="0"/>
          <w:color w:val="000000"/>
          <w:sz w:val="20"/>
        </w:rPr>
        <w:t>Architecture</w:t>
      </w:r>
    </w:p>
    <w:p>
      <w:pPr>
        <w:spacing w:after="80"/>
      </w:pPr>
      <w:r>
        <w:rPr>
          <w:rFonts w:ascii="Arial" w:hAnsi="Arial"/>
          <w:b/>
          <w:i w:val="0"/>
          <w:color w:val="17365D"/>
          <w:sz w:val="20"/>
        </w:rPr>
        <w:t xml:space="preserve">3  </w:t>
      </w:r>
      <w:r>
        <w:rPr>
          <w:rFonts w:ascii="Arial" w:hAnsi="Arial"/>
          <w:i w:val="0"/>
          <w:color w:val="000000"/>
          <w:sz w:val="20"/>
        </w:rPr>
        <w:t>Inputs Outputs and Data Model</w:t>
      </w:r>
    </w:p>
    <w:p>
      <w:pPr>
        <w:spacing w:after="80"/>
      </w:pPr>
      <w:r>
        <w:rPr>
          <w:rFonts w:ascii="Arial" w:hAnsi="Arial"/>
          <w:b/>
          <w:i w:val="0"/>
          <w:color w:val="17365D"/>
          <w:sz w:val="20"/>
        </w:rPr>
        <w:t xml:space="preserve">4  </w:t>
      </w:r>
      <w:r>
        <w:rPr>
          <w:rFonts w:ascii="Arial" w:hAnsi="Arial"/>
          <w:i w:val="0"/>
          <w:color w:val="000000"/>
          <w:sz w:val="20"/>
        </w:rPr>
        <w:t>Processing Logic</w:t>
      </w:r>
    </w:p>
    <w:p>
      <w:pPr>
        <w:spacing w:after="80"/>
      </w:pPr>
      <w:r>
        <w:rPr>
          <w:rFonts w:ascii="Arial" w:hAnsi="Arial"/>
          <w:b/>
          <w:i w:val="0"/>
          <w:color w:val="17365D"/>
          <w:sz w:val="20"/>
        </w:rPr>
        <w:t xml:space="preserve">5  </w:t>
      </w:r>
      <w:r>
        <w:rPr>
          <w:rFonts w:ascii="Arial" w:hAnsi="Arial"/>
          <w:i w:val="0"/>
          <w:color w:val="000000"/>
          <w:sz w:val="20"/>
        </w:rPr>
        <w:t>Application Components and Interfaces</w:t>
      </w:r>
    </w:p>
    <w:p>
      <w:pPr>
        <w:spacing w:after="80"/>
      </w:pPr>
      <w:r>
        <w:rPr>
          <w:rFonts w:ascii="Arial" w:hAnsi="Arial"/>
          <w:b/>
          <w:i w:val="0"/>
          <w:color w:val="17365D"/>
          <w:sz w:val="20"/>
        </w:rPr>
        <w:t xml:space="preserve">6  </w:t>
      </w:r>
      <w:r>
        <w:rPr>
          <w:rFonts w:ascii="Arial" w:hAnsi="Arial"/>
          <w:i w:val="0"/>
          <w:color w:val="000000"/>
          <w:sz w:val="20"/>
        </w:rPr>
        <w:t>Human Review and Data Quality Controls</w:t>
      </w:r>
    </w:p>
    <w:p>
      <w:pPr>
        <w:spacing w:after="80"/>
      </w:pPr>
      <w:r>
        <w:rPr>
          <w:rFonts w:ascii="Arial" w:hAnsi="Arial"/>
          <w:b/>
          <w:i w:val="0"/>
          <w:color w:val="17365D"/>
          <w:sz w:val="20"/>
        </w:rPr>
        <w:t xml:space="preserve">7  </w:t>
      </w:r>
      <w:r>
        <w:rPr>
          <w:rFonts w:ascii="Arial" w:hAnsi="Arial"/>
          <w:i w:val="0"/>
          <w:color w:val="000000"/>
          <w:sz w:val="20"/>
        </w:rPr>
        <w:t>Security and Privacy</w:t>
      </w:r>
    </w:p>
    <w:p>
      <w:pPr>
        <w:spacing w:after="80"/>
      </w:pPr>
      <w:r>
        <w:rPr>
          <w:rFonts w:ascii="Arial" w:hAnsi="Arial"/>
          <w:b/>
          <w:i w:val="0"/>
          <w:color w:val="17365D"/>
          <w:sz w:val="20"/>
        </w:rPr>
        <w:t xml:space="preserve">8  </w:t>
      </w:r>
      <w:r>
        <w:rPr>
          <w:rFonts w:ascii="Arial" w:hAnsi="Arial"/>
          <w:i w:val="0"/>
          <w:color w:val="000000"/>
          <w:sz w:val="20"/>
        </w:rPr>
        <w:t>Testing and Current Evidence</w:t>
      </w:r>
    </w:p>
    <w:p>
      <w:pPr>
        <w:spacing w:after="80"/>
      </w:pPr>
      <w:r>
        <w:rPr>
          <w:rFonts w:ascii="Arial" w:hAnsi="Arial"/>
          <w:b/>
          <w:i w:val="0"/>
          <w:color w:val="17365D"/>
          <w:sz w:val="20"/>
        </w:rPr>
        <w:t xml:space="preserve">9  </w:t>
      </w:r>
      <w:r>
        <w:rPr>
          <w:rFonts w:ascii="Arial" w:hAnsi="Arial"/>
          <w:i w:val="0"/>
          <w:color w:val="000000"/>
          <w:sz w:val="20"/>
        </w:rPr>
        <w:t>AWS Lightsail Deployment Design</w:t>
      </w:r>
    </w:p>
    <w:p>
      <w:pPr>
        <w:spacing w:after="80"/>
      </w:pPr>
      <w:r>
        <w:rPr>
          <w:rFonts w:ascii="Arial" w:hAnsi="Arial"/>
          <w:b/>
          <w:i w:val="0"/>
          <w:color w:val="17365D"/>
          <w:sz w:val="20"/>
        </w:rPr>
        <w:t xml:space="preserve">10  </w:t>
      </w:r>
      <w:r>
        <w:rPr>
          <w:rFonts w:ascii="Arial" w:hAnsi="Arial"/>
          <w:i w:val="0"/>
          <w:color w:val="000000"/>
          <w:sz w:val="20"/>
        </w:rPr>
        <w:t>Operations Limitations and Roadmap</w:t>
      </w:r>
    </w:p>
    <w:p>
      <w:r>
        <w:br w:type="page"/>
      </w:r>
    </w:p>
    <w:p>
      <w:pPr>
        <w:pStyle w:val="Heading1"/>
      </w:pPr>
      <w:r>
        <w:t>1 Document Purpose and System Scope</w:t>
      </w:r>
    </w:p>
    <w:p>
      <w:pPr>
        <w:keepLines/>
      </w:pPr>
      <w:r>
        <w:rPr>
          <w:rFonts w:ascii="Arial" w:hAnsi="Arial"/>
          <w:i w:val="0"/>
          <w:color w:val="000000"/>
          <w:sz w:val="20"/>
        </w:rPr>
        <w:t>This document describes the current Site Daily Report Agent implementation and the production deployment design required for the hackathon submission. It is intended for technical reviewers, deployment administrators, and engineers who need to understand how source evidence becomes a reviewed daily report record.</w:t>
      </w:r>
    </w:p>
    <w:p>
      <w:pPr>
        <w:pStyle w:val="Heading2"/>
      </w:pPr>
      <w:r>
        <w:t>System Objective</w:t>
      </w:r>
    </w:p>
    <w:p>
      <w:pPr>
        <w:keepLines/>
      </w:pPr>
      <w:r>
        <w:rPr>
          <w:rFonts w:ascii="Arial" w:hAnsi="Arial"/>
          <w:i w:val="0"/>
          <w:color w:val="000000"/>
          <w:sz w:val="20"/>
        </w:rPr>
        <w:t>The system processes exported WhatsApp construction records from ten operational groups. It extracts structured fields, links records by pile number, generates evidence for human review, and writes approved values to Feishu Bitable. It is a supervised reporting assistant. It does not access private WhatsApp accounts directly and does not submit data without a user action.</w:t>
      </w:r>
    </w:p>
    <w:p>
      <w:pPr>
        <w:pStyle w:val="Heading2"/>
      </w:pPr>
      <w:r>
        <w:t>Current Technology Stack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2665"/>
            <w:vAlign w:val="center"/>
            <w:shd w:fill="17365D"/>
            <w:tcMar>
              <w:top w:w="110" w:type="dxa"/>
              <w:start w:w="120" w:type="dxa"/>
              <w:bottom w:w="110" w:type="dxa"/>
              <w:end w:w="120" w:type="dxa"/>
            </w:tcMar>
          </w:tcPr>
          <w:p>
            <w:pPr>
              <w:spacing w:after="0"/>
              <w:jc w:val="left"/>
            </w:pPr>
            <w:r>
              <w:rPr>
                <w:rFonts w:ascii="Arial" w:hAnsi="Arial"/>
                <w:b/>
                <w:i w:val="0"/>
                <w:color w:val="FFFFFF"/>
                <w:sz w:val="18"/>
              </w:rPr>
              <w:t>Layer</w:t>
            </w:r>
          </w:p>
        </w:tc>
        <w:tc>
          <w:tcPr>
            <w:tcW w:type="dxa" w:w="6520"/>
            <w:vAlign w:val="center"/>
            <w:shd w:fill="17365D"/>
            <w:tcMar>
              <w:top w:w="110" w:type="dxa"/>
              <w:start w:w="120" w:type="dxa"/>
              <w:bottom w:w="110" w:type="dxa"/>
              <w:end w:w="120" w:type="dxa"/>
            </w:tcMar>
          </w:tcPr>
          <w:p>
            <w:pPr>
              <w:spacing w:after="0"/>
              <w:jc w:val="left"/>
            </w:pPr>
            <w:r>
              <w:rPr>
                <w:rFonts w:ascii="Arial" w:hAnsi="Arial"/>
                <w:b/>
                <w:i w:val="0"/>
                <w:color w:val="FFFFFF"/>
                <w:sz w:val="18"/>
              </w:rPr>
              <w:t>Implementation</w:t>
            </w:r>
          </w:p>
        </w:tc>
      </w:tr>
      <w:tr>
        <w:trPr>
          <w:cantSplit/>
        </w:trPr>
        <w:tc>
          <w:tcPr>
            <w:tcW w:type="dxa" w:w="2665"/>
            <w:vAlign w:val="center"/>
            <w:tcMar>
              <w:top w:w="110" w:type="dxa"/>
              <w:start w:w="120" w:type="dxa"/>
              <w:bottom w:w="110" w:type="dxa"/>
              <w:end w:w="120" w:type="dxa"/>
            </w:tcMar>
          </w:tcPr>
          <w:p>
            <w:pPr>
              <w:spacing w:after="0"/>
            </w:pPr>
            <w:r>
              <w:rPr>
                <w:rFonts w:ascii="Arial" w:hAnsi="Arial"/>
                <w:i w:val="0"/>
                <w:color w:val="000000"/>
                <w:sz w:val="18"/>
              </w:rPr>
              <w:t>Web client</w:t>
            </w:r>
          </w:p>
        </w:tc>
        <w:tc>
          <w:tcPr>
            <w:tcW w:type="dxa" w:w="6520"/>
            <w:vAlign w:val="center"/>
            <w:tcMar>
              <w:top w:w="110" w:type="dxa"/>
              <w:start w:w="120" w:type="dxa"/>
              <w:bottom w:w="110" w:type="dxa"/>
              <w:end w:w="120" w:type="dxa"/>
            </w:tcMar>
          </w:tcPr>
          <w:p>
            <w:pPr>
              <w:spacing w:after="0"/>
            </w:pPr>
            <w:r>
              <w:rPr>
                <w:rFonts w:ascii="Arial" w:hAnsi="Arial"/>
                <w:i w:val="0"/>
                <w:color w:val="000000"/>
                <w:sz w:val="18"/>
              </w:rPr>
              <w:t>Server rendered HTML with JavaScript, CSS, and bilingual English and Chinese interface text</w:t>
            </w:r>
          </w:p>
        </w:tc>
      </w:tr>
      <w:tr>
        <w:trPr>
          <w:cantSplit/>
        </w:trPr>
        <w:tc>
          <w:tcPr>
            <w:tcW w:type="dxa" w:w="2665"/>
            <w:vAlign w:val="center"/>
            <w:tcMar>
              <w:top w:w="110" w:type="dxa"/>
              <w:start w:w="120" w:type="dxa"/>
              <w:bottom w:w="110" w:type="dxa"/>
              <w:end w:w="120" w:type="dxa"/>
            </w:tcMar>
            <w:shd w:fill="F3F7FB"/>
          </w:tcPr>
          <w:p>
            <w:pPr>
              <w:spacing w:after="0"/>
            </w:pPr>
            <w:r>
              <w:rPr>
                <w:rFonts w:ascii="Arial" w:hAnsi="Arial"/>
                <w:i w:val="0"/>
                <w:color w:val="000000"/>
                <w:sz w:val="18"/>
              </w:rPr>
              <w:t>Application server</w:t>
            </w:r>
          </w:p>
        </w:tc>
        <w:tc>
          <w:tcPr>
            <w:tcW w:type="dxa" w:w="6520"/>
            <w:vAlign w:val="center"/>
            <w:tcMar>
              <w:top w:w="110" w:type="dxa"/>
              <w:start w:w="120" w:type="dxa"/>
              <w:bottom w:w="110" w:type="dxa"/>
              <w:end w:w="120" w:type="dxa"/>
            </w:tcMar>
            <w:shd w:fill="F3F7FB"/>
          </w:tcPr>
          <w:p>
            <w:pPr>
              <w:spacing w:after="0"/>
            </w:pPr>
            <w:r>
              <w:rPr>
                <w:rFonts w:ascii="Arial" w:hAnsi="Arial"/>
                <w:i w:val="0"/>
                <w:color w:val="000000"/>
                <w:sz w:val="18"/>
              </w:rPr>
              <w:t>Python Flask</w:t>
            </w:r>
          </w:p>
        </w:tc>
      </w:tr>
      <w:tr>
        <w:trPr>
          <w:cantSplit/>
        </w:trPr>
        <w:tc>
          <w:tcPr>
            <w:tcW w:type="dxa" w:w="2665"/>
            <w:vAlign w:val="center"/>
            <w:tcMar>
              <w:top w:w="110" w:type="dxa"/>
              <w:start w:w="120" w:type="dxa"/>
              <w:bottom w:w="110" w:type="dxa"/>
              <w:end w:w="120" w:type="dxa"/>
            </w:tcMar>
          </w:tcPr>
          <w:p>
            <w:pPr>
              <w:spacing w:after="0"/>
            </w:pPr>
            <w:r>
              <w:rPr>
                <w:rFonts w:ascii="Arial" w:hAnsi="Arial"/>
                <w:i w:val="0"/>
                <w:color w:val="000000"/>
                <w:sz w:val="18"/>
              </w:rPr>
              <w:t>Text and spreadsheet processing</w:t>
            </w:r>
          </w:p>
        </w:tc>
        <w:tc>
          <w:tcPr>
            <w:tcW w:type="dxa" w:w="6520"/>
            <w:vAlign w:val="center"/>
            <w:tcMar>
              <w:top w:w="110" w:type="dxa"/>
              <w:start w:w="120" w:type="dxa"/>
              <w:bottom w:w="110" w:type="dxa"/>
              <w:end w:w="120" w:type="dxa"/>
            </w:tcMar>
          </w:tcPr>
          <w:p>
            <w:pPr>
              <w:spacing w:after="0"/>
            </w:pPr>
            <w:r>
              <w:rPr>
                <w:rFonts w:ascii="Arial" w:hAnsi="Arial"/>
                <w:i w:val="0"/>
                <w:color w:val="000000"/>
                <w:sz w:val="18"/>
              </w:rPr>
              <w:t>Python standard library and openpyxl</w:t>
            </w:r>
          </w:p>
        </w:tc>
      </w:tr>
      <w:tr>
        <w:trPr>
          <w:cantSplit/>
        </w:trPr>
        <w:tc>
          <w:tcPr>
            <w:tcW w:type="dxa" w:w="2665"/>
            <w:vAlign w:val="center"/>
            <w:tcMar>
              <w:top w:w="110" w:type="dxa"/>
              <w:start w:w="120" w:type="dxa"/>
              <w:bottom w:w="110" w:type="dxa"/>
              <w:end w:w="120" w:type="dxa"/>
            </w:tcMar>
            <w:shd w:fill="F3F7FB"/>
          </w:tcPr>
          <w:p>
            <w:pPr>
              <w:spacing w:after="0"/>
            </w:pPr>
            <w:r>
              <w:rPr>
                <w:rFonts w:ascii="Arial" w:hAnsi="Arial"/>
                <w:i w:val="0"/>
                <w:color w:val="000000"/>
                <w:sz w:val="18"/>
              </w:rPr>
              <w:t>Word evidence generation</w:t>
            </w:r>
          </w:p>
        </w:tc>
        <w:tc>
          <w:tcPr>
            <w:tcW w:type="dxa" w:w="6520"/>
            <w:vAlign w:val="center"/>
            <w:tcMar>
              <w:top w:w="110" w:type="dxa"/>
              <w:start w:w="120" w:type="dxa"/>
              <w:bottom w:w="110" w:type="dxa"/>
              <w:end w:w="120" w:type="dxa"/>
            </w:tcMar>
            <w:shd w:fill="F3F7FB"/>
          </w:tcPr>
          <w:p>
            <w:pPr>
              <w:spacing w:after="0"/>
            </w:pPr>
            <w:r>
              <w:rPr>
                <w:rFonts w:ascii="Arial" w:hAnsi="Arial"/>
                <w:i w:val="0"/>
                <w:color w:val="000000"/>
                <w:sz w:val="18"/>
              </w:rPr>
              <w:t>python-docx</w:t>
            </w:r>
          </w:p>
        </w:tc>
      </w:tr>
      <w:tr>
        <w:trPr>
          <w:cantSplit/>
        </w:trPr>
        <w:tc>
          <w:tcPr>
            <w:tcW w:type="dxa" w:w="2665"/>
            <w:vAlign w:val="center"/>
            <w:tcMar>
              <w:top w:w="110" w:type="dxa"/>
              <w:start w:w="120" w:type="dxa"/>
              <w:bottom w:w="110" w:type="dxa"/>
              <w:end w:w="120" w:type="dxa"/>
            </w:tcMar>
          </w:tcPr>
          <w:p>
            <w:pPr>
              <w:spacing w:after="0"/>
            </w:pPr>
            <w:r>
              <w:rPr>
                <w:rFonts w:ascii="Arial" w:hAnsi="Arial"/>
                <w:i w:val="0"/>
                <w:color w:val="000000"/>
                <w:sz w:val="18"/>
              </w:rPr>
              <w:t>Image preprocessing</w:t>
            </w:r>
          </w:p>
        </w:tc>
        <w:tc>
          <w:tcPr>
            <w:tcW w:type="dxa" w:w="6520"/>
            <w:vAlign w:val="center"/>
            <w:tcMar>
              <w:top w:w="110" w:type="dxa"/>
              <w:start w:w="120" w:type="dxa"/>
              <w:bottom w:w="110" w:type="dxa"/>
              <w:end w:w="120" w:type="dxa"/>
            </w:tcMar>
          </w:tcPr>
          <w:p>
            <w:pPr>
              <w:spacing w:after="0"/>
            </w:pPr>
            <w:r>
              <w:rPr>
                <w:rFonts w:ascii="Arial" w:hAnsi="Arial"/>
                <w:i w:val="0"/>
                <w:color w:val="000000"/>
                <w:sz w:val="18"/>
              </w:rPr>
              <w:t>Pillow</w:t>
            </w:r>
          </w:p>
        </w:tc>
      </w:tr>
      <w:tr>
        <w:trPr>
          <w:cantSplit/>
        </w:trPr>
        <w:tc>
          <w:tcPr>
            <w:tcW w:type="dxa" w:w="2665"/>
            <w:vAlign w:val="center"/>
            <w:tcMar>
              <w:top w:w="110" w:type="dxa"/>
              <w:start w:w="120" w:type="dxa"/>
              <w:bottom w:w="110" w:type="dxa"/>
              <w:end w:w="120" w:type="dxa"/>
            </w:tcMar>
            <w:shd w:fill="F3F7FB"/>
          </w:tcPr>
          <w:p>
            <w:pPr>
              <w:spacing w:after="0"/>
            </w:pPr>
            <w:r>
              <w:rPr>
                <w:rFonts w:ascii="Arial" w:hAnsi="Arial"/>
                <w:i w:val="0"/>
                <w:color w:val="000000"/>
                <w:sz w:val="18"/>
              </w:rPr>
              <w:t>Image recognition</w:t>
            </w:r>
          </w:p>
        </w:tc>
        <w:tc>
          <w:tcPr>
            <w:tcW w:type="dxa" w:w="6520"/>
            <w:vAlign w:val="center"/>
            <w:tcMar>
              <w:top w:w="110" w:type="dxa"/>
              <w:start w:w="120" w:type="dxa"/>
              <w:bottom w:w="110" w:type="dxa"/>
              <w:end w:w="120" w:type="dxa"/>
            </w:tcMar>
            <w:shd w:fill="F3F7FB"/>
          </w:tcPr>
          <w:p>
            <w:pPr>
              <w:spacing w:after="0"/>
            </w:pPr>
            <w:r>
              <w:rPr>
                <w:rFonts w:ascii="Arial" w:hAnsi="Arial"/>
                <w:i w:val="0"/>
                <w:color w:val="000000"/>
                <w:sz w:val="18"/>
              </w:rPr>
              <w:t>DeepSeek vision compatible API through a server-side HTTP client</w:t>
            </w:r>
          </w:p>
        </w:tc>
      </w:tr>
      <w:tr>
        <w:trPr>
          <w:cantSplit/>
        </w:trPr>
        <w:tc>
          <w:tcPr>
            <w:tcW w:type="dxa" w:w="2665"/>
            <w:vAlign w:val="center"/>
            <w:tcMar>
              <w:top w:w="110" w:type="dxa"/>
              <w:start w:w="120" w:type="dxa"/>
              <w:bottom w:w="110" w:type="dxa"/>
              <w:end w:w="120" w:type="dxa"/>
            </w:tcMar>
          </w:tcPr>
          <w:p>
            <w:pPr>
              <w:spacing w:after="0"/>
            </w:pPr>
            <w:r>
              <w:rPr>
                <w:rFonts w:ascii="Arial" w:hAnsi="Arial"/>
                <w:i w:val="0"/>
                <w:color w:val="000000"/>
                <w:sz w:val="18"/>
              </w:rPr>
              <w:t>External report system</w:t>
            </w:r>
          </w:p>
        </w:tc>
        <w:tc>
          <w:tcPr>
            <w:tcW w:type="dxa" w:w="6520"/>
            <w:vAlign w:val="center"/>
            <w:tcMar>
              <w:top w:w="110" w:type="dxa"/>
              <w:start w:w="120" w:type="dxa"/>
              <w:bottom w:w="110" w:type="dxa"/>
              <w:end w:w="120" w:type="dxa"/>
            </w:tcMar>
          </w:tcPr>
          <w:p>
            <w:pPr>
              <w:spacing w:after="0"/>
            </w:pPr>
            <w:r>
              <w:rPr>
                <w:rFonts w:ascii="Arial" w:hAnsi="Arial"/>
                <w:i w:val="0"/>
                <w:color w:val="000000"/>
                <w:sz w:val="18"/>
              </w:rPr>
              <w:t>Feishu or Lark Bitable Open API</w:t>
            </w:r>
          </w:p>
        </w:tc>
      </w:tr>
      <w:tr>
        <w:trPr>
          <w:cantSplit/>
        </w:trPr>
        <w:tc>
          <w:tcPr>
            <w:tcW w:type="dxa" w:w="2665"/>
            <w:vAlign w:val="center"/>
            <w:tcMar>
              <w:top w:w="110" w:type="dxa"/>
              <w:start w:w="120" w:type="dxa"/>
              <w:bottom w:w="110" w:type="dxa"/>
              <w:end w:w="120" w:type="dxa"/>
            </w:tcMar>
            <w:shd w:fill="F3F7FB"/>
          </w:tcPr>
          <w:p>
            <w:pPr>
              <w:spacing w:after="0"/>
            </w:pPr>
            <w:r>
              <w:rPr>
                <w:rFonts w:ascii="Arial" w:hAnsi="Arial"/>
                <w:i w:val="0"/>
                <w:color w:val="000000"/>
                <w:sz w:val="18"/>
              </w:rPr>
              <w:t>Current run storage</w:t>
            </w:r>
          </w:p>
        </w:tc>
        <w:tc>
          <w:tcPr>
            <w:tcW w:type="dxa" w:w="6520"/>
            <w:vAlign w:val="center"/>
            <w:tcMar>
              <w:top w:w="110" w:type="dxa"/>
              <w:start w:w="120" w:type="dxa"/>
              <w:bottom w:w="110" w:type="dxa"/>
              <w:end w:w="120" w:type="dxa"/>
            </w:tcMar>
            <w:shd w:fill="F3F7FB"/>
          </w:tcPr>
          <w:p>
            <w:pPr>
              <w:spacing w:after="0"/>
            </w:pPr>
            <w:r>
              <w:rPr>
                <w:rFonts w:ascii="Arial" w:hAnsi="Arial"/>
                <w:i w:val="0"/>
                <w:color w:val="000000"/>
                <w:sz w:val="18"/>
              </w:rPr>
              <w:t>In-memory dictionaries plus local generated image files</w:t>
            </w:r>
          </w:p>
        </w:tc>
      </w:tr>
      <w:tr>
        <w:trPr>
          <w:cantSplit/>
        </w:trPr>
        <w:tc>
          <w:tcPr>
            <w:tcW w:type="dxa" w:w="2665"/>
            <w:vAlign w:val="center"/>
            <w:tcMar>
              <w:top w:w="110" w:type="dxa"/>
              <w:start w:w="120" w:type="dxa"/>
              <w:bottom w:w="110" w:type="dxa"/>
              <w:end w:w="120" w:type="dxa"/>
            </w:tcMar>
          </w:tcPr>
          <w:p>
            <w:pPr>
              <w:spacing w:after="0"/>
            </w:pPr>
            <w:r>
              <w:rPr>
                <w:rFonts w:ascii="Arial" w:hAnsi="Arial"/>
                <w:i w:val="0"/>
                <w:color w:val="000000"/>
                <w:sz w:val="18"/>
              </w:rPr>
              <w:t>Automated tests</w:t>
            </w:r>
          </w:p>
        </w:tc>
        <w:tc>
          <w:tcPr>
            <w:tcW w:type="dxa" w:w="6520"/>
            <w:vAlign w:val="center"/>
            <w:tcMar>
              <w:top w:w="110" w:type="dxa"/>
              <w:start w:w="120" w:type="dxa"/>
              <w:bottom w:w="110" w:type="dxa"/>
              <w:end w:w="120" w:type="dxa"/>
            </w:tcMar>
          </w:tcPr>
          <w:p>
            <w:pPr>
              <w:spacing w:after="0"/>
            </w:pPr>
            <w:r>
              <w:rPr>
                <w:rFonts w:ascii="Arial" w:hAnsi="Arial"/>
                <w:i w:val="0"/>
                <w:color w:val="000000"/>
                <w:sz w:val="18"/>
              </w:rPr>
              <w:t>Python unittest and Node test runner</w:t>
            </w:r>
          </w:p>
        </w:tc>
      </w:tr>
    </w:tbl>
    <w:p>
      <w:pPr>
        <w:spacing w:after="20"/>
      </w:pPr>
    </w:p>
    <w:p>
      <w:pPr>
        <w:pStyle w:val="Heading1"/>
      </w:pPr>
      <w:r>
        <w:t>2 Architecture</w:t>
      </w:r>
    </w:p>
    <w:p>
      <w:pPr>
        <w:pStyle w:val="Heading2"/>
      </w:pPr>
      <w:r>
        <w:t>Logical Architecture</w:t>
      </w:r>
    </w:p>
    <w:tbl>
      <w:tblPr>
        <w:tblW w:type="auto" w:w="0"/>
        <w:jc w:val="center"/>
        <w:tblLayout w:type="fixed"/>
        <w:tblLook w:firstColumn="1" w:firstRow="1" w:lastColumn="0" w:lastRow="0" w:noHBand="0" w:noVBand="1" w:val="04A0"/>
        <w:tblBorders>
          <w:top w:val="single" w:sz="6" w:space="0" w:color="AAB9CA"/>
          <w:left w:val="single" w:sz="6" w:space="0" w:color="AAB9CA"/>
          <w:bottom w:val="single" w:sz="6" w:space="0" w:color="AAB9CA"/>
          <w:right w:val="single" w:sz="6" w:space="0" w:color="AAB9CA"/>
          <w:insideH w:val="single" w:sz="6" w:space="0" w:color="AAB9CA"/>
          <w:insideV w:val="single" w:sz="6" w:space="0" w:color="AAB9CA"/>
        </w:tblBorders>
      </w:tblPr>
      <w:tblGrid>
        <w:gridCol w:w="1928"/>
        <w:gridCol w:w="1928"/>
        <w:gridCol w:w="1928"/>
        <w:gridCol w:w="1928"/>
        <w:gridCol w:w="1928"/>
      </w:tblGrid>
      <w:tr>
        <w:tc>
          <w:tcPr>
            <w:tcW w:type="dxa" w:w="1837"/>
            <w:vAlign w:val="center"/>
            <w:shd w:fill="DCE6F1"/>
            <w:tcMar>
              <w:top w:w="170" w:type="dxa"/>
              <w:start w:w="120" w:type="dxa"/>
              <w:bottom w:w="170" w:type="dxa"/>
              <w:end w:w="120" w:type="dxa"/>
            </w:tcMar>
          </w:tcPr>
          <w:p>
            <w:pPr>
              <w:spacing w:after="0"/>
              <w:jc w:val="center"/>
            </w:pPr>
            <w:r>
              <w:rPr>
                <w:rFonts w:ascii="Arial" w:hAnsi="Arial"/>
                <w:b/>
                <w:i w:val="0"/>
                <w:color w:val="17365D"/>
                <w:sz w:val="16"/>
              </w:rPr>
              <w:t>Browser interface</w:t>
            </w:r>
          </w:p>
        </w:tc>
        <w:tc>
          <w:tcPr>
            <w:tcW w:type="dxa" w:w="1837"/>
            <w:vAlign w:val="center"/>
            <w:shd w:fill="F3F7FB"/>
            <w:tcMar>
              <w:top w:w="170" w:type="dxa"/>
              <w:start w:w="120" w:type="dxa"/>
              <w:bottom w:w="170" w:type="dxa"/>
              <w:end w:w="120" w:type="dxa"/>
            </w:tcMar>
          </w:tcPr>
          <w:p>
            <w:pPr>
              <w:spacing w:after="0"/>
              <w:jc w:val="center"/>
            </w:pPr>
            <w:r>
              <w:rPr>
                <w:rFonts w:ascii="Arial" w:hAnsi="Arial"/>
                <w:b/>
                <w:i w:val="0"/>
                <w:color w:val="17365D"/>
                <w:sz w:val="16"/>
              </w:rPr>
              <w:t>Flask API</w:t>
            </w:r>
          </w:p>
        </w:tc>
        <w:tc>
          <w:tcPr>
            <w:tcW w:type="dxa" w:w="1837"/>
            <w:vAlign w:val="center"/>
            <w:shd w:fill="DCE6F1"/>
            <w:tcMar>
              <w:top w:w="170" w:type="dxa"/>
              <w:start w:w="120" w:type="dxa"/>
              <w:bottom w:w="170" w:type="dxa"/>
              <w:end w:w="120" w:type="dxa"/>
            </w:tcMar>
          </w:tcPr>
          <w:p>
            <w:pPr>
              <w:spacing w:after="0"/>
              <w:jc w:val="center"/>
            </w:pPr>
            <w:r>
              <w:rPr>
                <w:rFonts w:ascii="Arial" w:hAnsi="Arial"/>
                <w:b/>
                <w:i w:val="0"/>
                <w:color w:val="17365D"/>
                <w:sz w:val="16"/>
              </w:rPr>
              <w:t>Parsing and merge services</w:t>
            </w:r>
          </w:p>
        </w:tc>
        <w:tc>
          <w:tcPr>
            <w:tcW w:type="dxa" w:w="1837"/>
            <w:vAlign w:val="center"/>
            <w:shd w:fill="F3F7FB"/>
            <w:tcMar>
              <w:top w:w="170" w:type="dxa"/>
              <w:start w:w="120" w:type="dxa"/>
              <w:bottom w:w="170" w:type="dxa"/>
              <w:end w:w="120" w:type="dxa"/>
            </w:tcMar>
          </w:tcPr>
          <w:p>
            <w:pPr>
              <w:spacing w:after="0"/>
              <w:jc w:val="center"/>
            </w:pPr>
            <w:r>
              <w:rPr>
                <w:rFonts w:ascii="Arial" w:hAnsi="Arial"/>
                <w:b/>
                <w:i w:val="0"/>
                <w:color w:val="17365D"/>
                <w:sz w:val="16"/>
              </w:rPr>
              <w:t>Vision and Feishu integrations</w:t>
            </w:r>
          </w:p>
        </w:tc>
        <w:tc>
          <w:tcPr>
            <w:tcW w:type="dxa" w:w="1837"/>
            <w:vAlign w:val="center"/>
            <w:shd w:fill="DCE6F1"/>
            <w:tcMar>
              <w:top w:w="170" w:type="dxa"/>
              <w:start w:w="120" w:type="dxa"/>
              <w:bottom w:w="170" w:type="dxa"/>
              <w:end w:w="120" w:type="dxa"/>
            </w:tcMar>
          </w:tcPr>
          <w:p>
            <w:pPr>
              <w:spacing w:after="0"/>
              <w:jc w:val="center"/>
            </w:pPr>
            <w:r>
              <w:rPr>
                <w:rFonts w:ascii="Arial" w:hAnsi="Arial"/>
                <w:b/>
                <w:i w:val="0"/>
                <w:color w:val="17365D"/>
                <w:sz w:val="16"/>
              </w:rPr>
              <w:t>Review outputs and company table</w:t>
            </w:r>
          </w:p>
        </w:tc>
      </w:tr>
    </w:tbl>
    <w:p>
      <w:pPr>
        <w:spacing w:after="40"/>
      </w:pPr>
    </w:p>
    <w:p>
      <w:pPr>
        <w:keepLines/>
      </w:pPr>
      <w:r>
        <w:rPr>
          <w:rFonts w:ascii="Arial" w:hAnsi="Arial"/>
          <w:i w:val="0"/>
          <w:color w:val="000000"/>
          <w:sz w:val="20"/>
        </w:rPr>
        <w:t>The browser presents file selection, progress, preview, warnings, analysis, downloads, and approval controls. Flask owns the report run, validates uploads, parses text, schedules image recognition, merges records, creates review artifacts, and communicates with Feishu. Credentials remain on the server and are never requested by the browser.</w:t>
      </w:r>
    </w:p>
    <w:p>
      <w:pPr>
        <w:pStyle w:val="Heading2"/>
      </w:pPr>
      <w:r>
        <w:t>Component Responsibilities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2835"/>
            <w:vAlign w:val="center"/>
            <w:shd w:fill="17365D"/>
            <w:tcMar>
              <w:top w:w="110" w:type="dxa"/>
              <w:start w:w="120" w:type="dxa"/>
              <w:bottom w:w="110" w:type="dxa"/>
              <w:end w:w="120" w:type="dxa"/>
            </w:tcMar>
          </w:tcPr>
          <w:p>
            <w:pPr>
              <w:spacing w:after="0"/>
              <w:jc w:val="left"/>
            </w:pPr>
            <w:r>
              <w:rPr>
                <w:rFonts w:ascii="Arial" w:hAnsi="Arial"/>
                <w:b/>
                <w:i w:val="0"/>
                <w:color w:val="FFFFFF"/>
                <w:sz w:val="17"/>
              </w:rPr>
              <w:t>Component</w:t>
            </w:r>
          </w:p>
        </w:tc>
        <w:tc>
          <w:tcPr>
            <w:tcW w:type="dxa" w:w="6350"/>
            <w:vAlign w:val="center"/>
            <w:shd w:fill="17365D"/>
            <w:tcMar>
              <w:top w:w="110" w:type="dxa"/>
              <w:start w:w="120" w:type="dxa"/>
              <w:bottom w:w="110" w:type="dxa"/>
              <w:end w:w="120" w:type="dxa"/>
            </w:tcMar>
          </w:tcPr>
          <w:p>
            <w:pPr>
              <w:spacing w:after="0"/>
              <w:jc w:val="left"/>
            </w:pPr>
            <w:r>
              <w:rPr>
                <w:rFonts w:ascii="Arial" w:hAnsi="Arial"/>
                <w:b/>
                <w:i w:val="0"/>
                <w:color w:val="FFFFFF"/>
                <w:sz w:val="17"/>
              </w:rPr>
              <w:t>Responsibility</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7"/>
              </w:rPr>
              <w:t>templates/index.html</w:t>
            </w:r>
          </w:p>
        </w:tc>
        <w:tc>
          <w:tcPr>
            <w:tcW w:type="dxa" w:w="6350"/>
            <w:vAlign w:val="center"/>
            <w:tcMar>
              <w:top w:w="110" w:type="dxa"/>
              <w:start w:w="120" w:type="dxa"/>
              <w:bottom w:w="110" w:type="dxa"/>
              <w:end w:w="120" w:type="dxa"/>
            </w:tcMar>
          </w:tcPr>
          <w:p>
            <w:pPr>
              <w:spacing w:after="0"/>
            </w:pPr>
            <w:r>
              <w:rPr>
                <w:rFonts w:ascii="Arial" w:hAnsi="Arial"/>
                <w:i w:val="0"/>
                <w:color w:val="000000"/>
                <w:sz w:val="17"/>
              </w:rPr>
              <w:t>Defines the single page workflow, navigation, upload controls, preview table, warnings, analysis, and confirmation dialogs.</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7"/>
              </w:rPr>
              <w:t>static/app.js</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7"/>
              </w:rPr>
              <w:t>Manages client-side state, upload confirmation, progress polling, editing, downloads, and Feishu write actions.</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7"/>
              </w:rPr>
              <w:t>static/i18n.js</w:t>
            </w:r>
          </w:p>
        </w:tc>
        <w:tc>
          <w:tcPr>
            <w:tcW w:type="dxa" w:w="6350"/>
            <w:vAlign w:val="center"/>
            <w:tcMar>
              <w:top w:w="110" w:type="dxa"/>
              <w:start w:w="120" w:type="dxa"/>
              <w:bottom w:w="110" w:type="dxa"/>
              <w:end w:w="120" w:type="dxa"/>
            </w:tcMar>
          </w:tcPr>
          <w:p>
            <w:pPr>
              <w:spacing w:after="0"/>
            </w:pPr>
            <w:r>
              <w:rPr>
                <w:rFonts w:ascii="Arial" w:hAnsi="Arial"/>
                <w:i w:val="0"/>
                <w:color w:val="000000"/>
                <w:sz w:val="17"/>
              </w:rPr>
              <w:t>Provides English and Chinese interface labels and messages.</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7"/>
              </w:rPr>
              <w:t>agent/app.py</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7"/>
              </w:rPr>
              <w:t>Implements Flask routes, chat parsing, merge rules, validation, document generation, job control, and Feishu integration.</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7"/>
              </w:rPr>
              <w:t>agent/deepseek_vision.py</w:t>
            </w:r>
          </w:p>
        </w:tc>
        <w:tc>
          <w:tcPr>
            <w:tcW w:type="dxa" w:w="6350"/>
            <w:vAlign w:val="center"/>
            <w:tcMar>
              <w:top w:w="110" w:type="dxa"/>
              <w:start w:w="120" w:type="dxa"/>
              <w:bottom w:w="110" w:type="dxa"/>
              <w:end w:w="120" w:type="dxa"/>
            </w:tcMar>
          </w:tcPr>
          <w:p>
            <w:pPr>
              <w:spacing w:after="0"/>
            </w:pPr>
            <w:r>
              <w:rPr>
                <w:rFonts w:ascii="Arial" w:hAnsi="Arial"/>
                <w:i w:val="0"/>
                <w:color w:val="000000"/>
                <w:sz w:val="17"/>
              </w:rPr>
              <w:t>Prepares image candidates, calls the vision API, validates structured output, and falls back to the original image when a crop is unsuitable.</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7"/>
              </w:rPr>
              <w:t>data/operator_roster.json</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7"/>
              </w:rPr>
              <w:t>Stores the default sender account to operator name mapping for local use.</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7"/>
              </w:rPr>
              <w:t>sample_data</w:t>
            </w:r>
          </w:p>
        </w:tc>
        <w:tc>
          <w:tcPr>
            <w:tcW w:type="dxa" w:w="6350"/>
            <w:vAlign w:val="center"/>
            <w:tcMar>
              <w:top w:w="110" w:type="dxa"/>
              <w:start w:w="120" w:type="dxa"/>
              <w:bottom w:w="110" w:type="dxa"/>
              <w:end w:w="120" w:type="dxa"/>
            </w:tcMar>
          </w:tcPr>
          <w:p>
            <w:pPr>
              <w:spacing w:after="0"/>
            </w:pPr>
            <w:r>
              <w:rPr>
                <w:rFonts w:ascii="Arial" w:hAnsi="Arial"/>
                <w:i w:val="0"/>
                <w:color w:val="000000"/>
                <w:sz w:val="17"/>
              </w:rPr>
              <w:t>Contains representative packages for development and demonstrations; production or public repositories must use de-identified data only.</w:t>
            </w:r>
          </w:p>
        </w:tc>
      </w:tr>
    </w:tbl>
    <w:p>
      <w:pPr>
        <w:spacing w:after="20"/>
      </w:pPr>
    </w:p>
    <w:p>
      <w:pPr>
        <w:pStyle w:val="Heading1"/>
      </w:pPr>
      <w:r>
        <w:t>3 Inputs Outputs and Data Model</w:t>
      </w:r>
    </w:p>
    <w:p>
      <w:pPr>
        <w:pStyle w:val="Heading2"/>
      </w:pPr>
      <w:r>
        <w:t>Accepted Inputs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2041"/>
            <w:vAlign w:val="center"/>
            <w:shd w:fill="17365D"/>
            <w:tcMar>
              <w:top w:w="110" w:type="dxa"/>
              <w:start w:w="120" w:type="dxa"/>
              <w:bottom w:w="110" w:type="dxa"/>
              <w:end w:w="120" w:type="dxa"/>
            </w:tcMar>
          </w:tcPr>
          <w:p>
            <w:pPr>
              <w:spacing w:after="0"/>
              <w:jc w:val="left"/>
            </w:pPr>
            <w:r>
              <w:rPr>
                <w:rFonts w:ascii="Arial" w:hAnsi="Arial"/>
                <w:b/>
                <w:i w:val="0"/>
                <w:color w:val="FFFFFF"/>
                <w:sz w:val="16"/>
              </w:rPr>
              <w:t>Input</w:t>
            </w:r>
          </w:p>
        </w:tc>
        <w:tc>
          <w:tcPr>
            <w:tcW w:type="dxa" w:w="3572"/>
            <w:vAlign w:val="center"/>
            <w:shd w:fill="17365D"/>
            <w:tcMar>
              <w:top w:w="110" w:type="dxa"/>
              <w:start w:w="120" w:type="dxa"/>
              <w:bottom w:w="110" w:type="dxa"/>
              <w:end w:w="120" w:type="dxa"/>
            </w:tcMar>
          </w:tcPr>
          <w:p>
            <w:pPr>
              <w:spacing w:after="0"/>
              <w:jc w:val="left"/>
            </w:pPr>
            <w:r>
              <w:rPr>
                <w:rFonts w:ascii="Arial" w:hAnsi="Arial"/>
                <w:b/>
                <w:i w:val="0"/>
                <w:color w:val="FFFFFF"/>
                <w:sz w:val="16"/>
              </w:rPr>
              <w:t>Expected Content</w:t>
            </w:r>
          </w:p>
        </w:tc>
        <w:tc>
          <w:tcPr>
            <w:tcW w:type="dxa" w:w="3572"/>
            <w:vAlign w:val="center"/>
            <w:shd w:fill="17365D"/>
            <w:tcMar>
              <w:top w:w="110" w:type="dxa"/>
              <w:start w:w="120" w:type="dxa"/>
              <w:bottom w:w="110" w:type="dxa"/>
              <w:end w:w="120" w:type="dxa"/>
            </w:tcMar>
          </w:tcPr>
          <w:p>
            <w:pPr>
              <w:spacing w:after="0"/>
              <w:jc w:val="left"/>
            </w:pPr>
            <w:r>
              <w:rPr>
                <w:rFonts w:ascii="Arial" w:hAnsi="Arial"/>
                <w:b/>
                <w:i w:val="0"/>
                <w:color w:val="FFFFFF"/>
                <w:sz w:val="16"/>
              </w:rPr>
              <w:t>Purpose</w:t>
            </w:r>
          </w:p>
        </w:tc>
      </w:tr>
      <w:tr>
        <w:trPr>
          <w:cantSplit/>
        </w:trPr>
        <w:tc>
          <w:tcPr>
            <w:tcW w:type="dxa" w:w="2041"/>
            <w:vAlign w:val="center"/>
            <w:tcMar>
              <w:top w:w="110" w:type="dxa"/>
              <w:start w:w="120" w:type="dxa"/>
              <w:bottom w:w="110" w:type="dxa"/>
              <w:end w:w="120" w:type="dxa"/>
            </w:tcMar>
          </w:tcPr>
          <w:p>
            <w:pPr>
              <w:spacing w:after="0"/>
            </w:pPr>
            <w:r>
              <w:rPr>
                <w:rFonts w:ascii="Arial" w:hAnsi="Arial"/>
                <w:i w:val="0"/>
                <w:color w:val="000000"/>
                <w:sz w:val="16"/>
              </w:rPr>
              <w:t>Construction TXT</w:t>
            </w:r>
          </w:p>
        </w:tc>
        <w:tc>
          <w:tcPr>
            <w:tcW w:type="dxa" w:w="3572"/>
            <w:vAlign w:val="center"/>
            <w:tcMar>
              <w:top w:w="110" w:type="dxa"/>
              <w:start w:w="120" w:type="dxa"/>
              <w:bottom w:w="110" w:type="dxa"/>
              <w:end w:w="120" w:type="dxa"/>
            </w:tcMar>
          </w:tcPr>
          <w:p>
            <w:pPr>
              <w:spacing w:after="0"/>
            </w:pPr>
            <w:r>
              <w:rPr>
                <w:rFonts w:ascii="Arial" w:hAnsi="Arial"/>
                <w:i w:val="0"/>
                <w:color w:val="000000"/>
                <w:sz w:val="16"/>
              </w:rPr>
              <w:t>One exported text file for each DCM machine that worked during the report window</w:t>
            </w:r>
          </w:p>
        </w:tc>
        <w:tc>
          <w:tcPr>
            <w:tcW w:type="dxa" w:w="3572"/>
            <w:vAlign w:val="center"/>
            <w:tcMar>
              <w:top w:w="110" w:type="dxa"/>
              <w:start w:w="120" w:type="dxa"/>
              <w:bottom w:w="110" w:type="dxa"/>
              <w:end w:w="120" w:type="dxa"/>
            </w:tcMar>
          </w:tcPr>
          <w:p>
            <w:pPr>
              <w:spacing w:after="0"/>
            </w:pPr>
            <w:r>
              <w:rPr>
                <w:rFonts w:ascii="Arial" w:hAnsi="Arial"/>
                <w:i w:val="0"/>
                <w:color w:val="000000"/>
                <w:sz w:val="16"/>
              </w:rPr>
              <w:t>Extract pile and construction times and assign Equipment NO. from the selected machine card.</w:t>
            </w:r>
          </w:p>
        </w:tc>
      </w:tr>
      <w:tr>
        <w:trPr>
          <w:cantSplit/>
        </w:trPr>
        <w:tc>
          <w:tcPr>
            <w:tcW w:type="dxa" w:w="2041"/>
            <w:vAlign w:val="center"/>
            <w:tcMar>
              <w:top w:w="110" w:type="dxa"/>
              <w:start w:w="120" w:type="dxa"/>
              <w:bottom w:w="110" w:type="dxa"/>
              <w:end w:w="120" w:type="dxa"/>
            </w:tcMar>
            <w:shd w:fill="F3F7FB"/>
          </w:tcPr>
          <w:p>
            <w:pPr>
              <w:spacing w:after="0"/>
            </w:pPr>
            <w:r>
              <w:rPr>
                <w:rFonts w:ascii="Arial" w:hAnsi="Arial"/>
                <w:i w:val="0"/>
                <w:color w:val="000000"/>
                <w:sz w:val="16"/>
              </w:rPr>
              <w:t>Operation ZIP</w:t>
            </w:r>
          </w:p>
        </w:tc>
        <w:tc>
          <w:tcPr>
            <w:tcW w:type="dxa" w:w="3572"/>
            <w:vAlign w:val="center"/>
            <w:tcMar>
              <w:top w:w="110" w:type="dxa"/>
              <w:start w:w="120" w:type="dxa"/>
              <w:bottom w:w="110" w:type="dxa"/>
              <w:end w:w="120" w:type="dxa"/>
            </w:tcMar>
            <w:shd w:fill="F3F7FB"/>
          </w:tcPr>
          <w:p>
            <w:pPr>
              <w:spacing w:after="0"/>
            </w:pPr>
            <w:r>
              <w:rPr>
                <w:rFonts w:ascii="Arial" w:hAnsi="Arial"/>
                <w:i w:val="0"/>
                <w:color w:val="000000"/>
                <w:sz w:val="16"/>
              </w:rPr>
              <w:t>WhatsApp chat TXT and original machine control screen images</w:t>
            </w:r>
          </w:p>
        </w:tc>
        <w:tc>
          <w:tcPr>
            <w:tcW w:type="dxa" w:w="3572"/>
            <w:vAlign w:val="center"/>
            <w:tcMar>
              <w:top w:w="110" w:type="dxa"/>
              <w:start w:w="120" w:type="dxa"/>
              <w:bottom w:w="110" w:type="dxa"/>
              <w:end w:w="120" w:type="dxa"/>
            </w:tcMar>
            <w:shd w:fill="F3F7FB"/>
          </w:tcPr>
          <w:p>
            <w:pPr>
              <w:spacing w:after="0"/>
            </w:pPr>
            <w:r>
              <w:rPr>
                <w:rFonts w:ascii="Arial" w:hAnsi="Arial"/>
                <w:i w:val="0"/>
                <w:color w:val="000000"/>
                <w:sz w:val="16"/>
              </w:rPr>
              <w:t>Read pile identifiers from images and associate the sending account with an operator.</w:t>
            </w:r>
          </w:p>
        </w:tc>
      </w:tr>
      <w:tr>
        <w:trPr>
          <w:cantSplit/>
        </w:trPr>
        <w:tc>
          <w:tcPr>
            <w:tcW w:type="dxa" w:w="2041"/>
            <w:vAlign w:val="center"/>
            <w:tcMar>
              <w:top w:w="110" w:type="dxa"/>
              <w:start w:w="120" w:type="dxa"/>
              <w:bottom w:w="110" w:type="dxa"/>
              <w:end w:w="120" w:type="dxa"/>
            </w:tcMar>
          </w:tcPr>
          <w:p>
            <w:pPr>
              <w:spacing w:after="0"/>
            </w:pPr>
            <w:r>
              <w:rPr>
                <w:rFonts w:ascii="Arial" w:hAnsi="Arial"/>
                <w:i w:val="0"/>
                <w:color w:val="000000"/>
                <w:sz w:val="16"/>
              </w:rPr>
              <w:t>Silo Operation ZIP</w:t>
            </w:r>
          </w:p>
        </w:tc>
        <w:tc>
          <w:tcPr>
            <w:tcW w:type="dxa" w:w="3572"/>
            <w:vAlign w:val="center"/>
            <w:tcMar>
              <w:top w:w="110" w:type="dxa"/>
              <w:start w:w="120" w:type="dxa"/>
              <w:bottom w:w="110" w:type="dxa"/>
              <w:end w:w="120" w:type="dxa"/>
            </w:tcMar>
          </w:tcPr>
          <w:p>
            <w:pPr>
              <w:spacing w:after="0"/>
            </w:pPr>
            <w:r>
              <w:rPr>
                <w:rFonts w:ascii="Arial" w:hAnsi="Arial"/>
                <w:i w:val="0"/>
                <w:color w:val="000000"/>
                <w:sz w:val="16"/>
              </w:rPr>
              <w:t>WhatsApp chat TXT and original material meter images</w:t>
            </w:r>
          </w:p>
        </w:tc>
        <w:tc>
          <w:tcPr>
            <w:tcW w:type="dxa" w:w="3572"/>
            <w:vAlign w:val="center"/>
            <w:tcMar>
              <w:top w:w="110" w:type="dxa"/>
              <w:start w:w="120" w:type="dxa"/>
              <w:bottom w:w="110" w:type="dxa"/>
              <w:end w:w="120" w:type="dxa"/>
            </w:tcMar>
          </w:tcPr>
          <w:p>
            <w:pPr>
              <w:spacing w:after="0"/>
            </w:pPr>
            <w:r>
              <w:rPr>
                <w:rFonts w:ascii="Arial" w:hAnsi="Arial"/>
                <w:i w:val="0"/>
                <w:color w:val="000000"/>
                <w:sz w:val="16"/>
              </w:rPr>
              <w:t>Read the pile identifier from message text and material usage from the illuminated display.</w:t>
            </w:r>
          </w:p>
        </w:tc>
      </w:tr>
      <w:tr>
        <w:trPr>
          <w:cantSplit/>
        </w:trPr>
        <w:tc>
          <w:tcPr>
            <w:tcW w:type="dxa" w:w="2041"/>
            <w:vAlign w:val="center"/>
            <w:tcMar>
              <w:top w:w="110" w:type="dxa"/>
              <w:start w:w="120" w:type="dxa"/>
              <w:bottom w:w="110" w:type="dxa"/>
              <w:end w:w="120" w:type="dxa"/>
            </w:tcMar>
            <w:shd w:fill="F3F7FB"/>
          </w:tcPr>
          <w:p>
            <w:pPr>
              <w:spacing w:after="0"/>
            </w:pPr>
            <w:r>
              <w:rPr>
                <w:rFonts w:ascii="Arial" w:hAnsi="Arial"/>
                <w:i w:val="0"/>
                <w:color w:val="000000"/>
                <w:sz w:val="16"/>
              </w:rPr>
              <w:t>Operator mapping Excel</w:t>
            </w:r>
          </w:p>
        </w:tc>
        <w:tc>
          <w:tcPr>
            <w:tcW w:type="dxa" w:w="3572"/>
            <w:vAlign w:val="center"/>
            <w:tcMar>
              <w:top w:w="110" w:type="dxa"/>
              <w:start w:w="120" w:type="dxa"/>
              <w:bottom w:w="110" w:type="dxa"/>
              <w:end w:w="120" w:type="dxa"/>
            </w:tcMar>
            <w:shd w:fill="F3F7FB"/>
          </w:tcPr>
          <w:p>
            <w:pPr>
              <w:spacing w:after="0"/>
            </w:pPr>
            <w:r>
              <w:rPr>
                <w:rFonts w:ascii="Arial" w:hAnsi="Arial"/>
                <w:i w:val="0"/>
                <w:color w:val="000000"/>
                <w:sz w:val="16"/>
              </w:rPr>
              <w:t>Account Name and Full Name columns</w:t>
            </w:r>
          </w:p>
        </w:tc>
        <w:tc>
          <w:tcPr>
            <w:tcW w:type="dxa" w:w="3572"/>
            <w:vAlign w:val="center"/>
            <w:tcMar>
              <w:top w:w="110" w:type="dxa"/>
              <w:start w:w="120" w:type="dxa"/>
              <w:bottom w:w="110" w:type="dxa"/>
              <w:end w:w="120" w:type="dxa"/>
            </w:tcMar>
            <w:shd w:fill="F3F7FB"/>
          </w:tcPr>
          <w:p>
            <w:pPr>
              <w:spacing w:after="0"/>
            </w:pPr>
            <w:r>
              <w:rPr>
                <w:rFonts w:ascii="Arial" w:hAnsi="Arial"/>
                <w:i w:val="0"/>
                <w:color w:val="000000"/>
                <w:sz w:val="16"/>
              </w:rPr>
              <w:t>Replace or extend the sender account mapping without exposing server credentials.</w:t>
            </w:r>
          </w:p>
        </w:tc>
      </w:tr>
      <w:tr>
        <w:trPr>
          <w:cantSplit/>
        </w:trPr>
        <w:tc>
          <w:tcPr>
            <w:tcW w:type="dxa" w:w="2041"/>
            <w:vAlign w:val="center"/>
            <w:tcMar>
              <w:top w:w="110" w:type="dxa"/>
              <w:start w:w="120" w:type="dxa"/>
              <w:bottom w:w="110" w:type="dxa"/>
              <w:end w:w="120" w:type="dxa"/>
            </w:tcMar>
          </w:tcPr>
          <w:p>
            <w:pPr>
              <w:spacing w:after="0"/>
            </w:pPr>
            <w:r>
              <w:rPr>
                <w:rFonts w:ascii="Arial" w:hAnsi="Arial"/>
                <w:i w:val="0"/>
                <w:color w:val="000000"/>
                <w:sz w:val="16"/>
              </w:rPr>
              <w:t>Report date</w:t>
            </w:r>
          </w:p>
        </w:tc>
        <w:tc>
          <w:tcPr>
            <w:tcW w:type="dxa" w:w="3572"/>
            <w:vAlign w:val="center"/>
            <w:tcMar>
              <w:top w:w="110" w:type="dxa"/>
              <w:start w:w="120" w:type="dxa"/>
              <w:bottom w:w="110" w:type="dxa"/>
              <w:end w:w="120" w:type="dxa"/>
            </w:tcMar>
          </w:tcPr>
          <w:p>
            <w:pPr>
              <w:spacing w:after="0"/>
            </w:pPr>
            <w:r>
              <w:rPr>
                <w:rFonts w:ascii="Arial" w:hAnsi="Arial"/>
                <w:i w:val="0"/>
                <w:color w:val="000000"/>
                <w:sz w:val="16"/>
              </w:rPr>
              <w:t>User selected calendar date</w:t>
            </w:r>
          </w:p>
        </w:tc>
        <w:tc>
          <w:tcPr>
            <w:tcW w:type="dxa" w:w="3572"/>
            <w:vAlign w:val="center"/>
            <w:tcMar>
              <w:top w:w="110" w:type="dxa"/>
              <w:start w:w="120" w:type="dxa"/>
              <w:bottom w:w="110" w:type="dxa"/>
              <w:end w:w="120" w:type="dxa"/>
            </w:tcMar>
          </w:tcPr>
          <w:p>
            <w:pPr>
              <w:spacing w:after="0"/>
            </w:pPr>
            <w:r>
              <w:rPr>
                <w:rFonts w:ascii="Arial" w:hAnsi="Arial"/>
                <w:i w:val="0"/>
                <w:color w:val="000000"/>
                <w:sz w:val="16"/>
              </w:rPr>
              <w:t>Defines the 07:00 to 07:00 next day inclusion window.</w:t>
            </w:r>
          </w:p>
        </w:tc>
      </w:tr>
    </w:tbl>
    <w:p>
      <w:pPr>
        <w:spacing w:after="20"/>
      </w:pPr>
    </w:p>
    <w:p>
      <w:pPr>
        <w:pStyle w:val="Heading2"/>
      </w:pPr>
      <w:r>
        <w:t>Canonical Output Fields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2835"/>
            <w:vAlign w:val="center"/>
            <w:shd w:fill="17365D"/>
            <w:tcMar>
              <w:top w:w="110" w:type="dxa"/>
              <w:start w:w="120" w:type="dxa"/>
              <w:bottom w:w="110" w:type="dxa"/>
              <w:end w:w="120" w:type="dxa"/>
            </w:tcMar>
          </w:tcPr>
          <w:p>
            <w:pPr>
              <w:spacing w:after="0"/>
              <w:jc w:val="left"/>
            </w:pPr>
            <w:r>
              <w:rPr>
                <w:rFonts w:ascii="Arial" w:hAnsi="Arial"/>
                <w:b/>
                <w:i w:val="0"/>
                <w:color w:val="FFFFFF"/>
                <w:sz w:val="18"/>
              </w:rPr>
              <w:t>Field</w:t>
            </w:r>
          </w:p>
        </w:tc>
        <w:tc>
          <w:tcPr>
            <w:tcW w:type="dxa" w:w="6350"/>
            <w:vAlign w:val="center"/>
            <w:shd w:fill="17365D"/>
            <w:tcMar>
              <w:top w:w="110" w:type="dxa"/>
              <w:start w:w="120" w:type="dxa"/>
              <w:bottom w:w="110" w:type="dxa"/>
              <w:end w:w="120" w:type="dxa"/>
            </w:tcMar>
          </w:tcPr>
          <w:p>
            <w:pPr>
              <w:spacing w:after="0"/>
              <w:jc w:val="left"/>
            </w:pPr>
            <w:r>
              <w:rPr>
                <w:rFonts w:ascii="Arial" w:hAnsi="Arial"/>
                <w:b/>
                <w:i w:val="0"/>
                <w:color w:val="FFFFFF"/>
                <w:sz w:val="18"/>
              </w:rPr>
              <w:t>Source and Rule</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8"/>
              </w:rPr>
              <w:t>Date</w:t>
            </w:r>
          </w:p>
        </w:tc>
        <w:tc>
          <w:tcPr>
            <w:tcW w:type="dxa" w:w="6350"/>
            <w:vAlign w:val="center"/>
            <w:tcMar>
              <w:top w:w="110" w:type="dxa"/>
              <w:start w:w="120" w:type="dxa"/>
              <w:bottom w:w="110" w:type="dxa"/>
              <w:end w:w="120" w:type="dxa"/>
            </w:tcMar>
          </w:tcPr>
          <w:p>
            <w:pPr>
              <w:spacing w:after="0"/>
            </w:pPr>
            <w:r>
              <w:rPr>
                <w:rFonts w:ascii="Arial" w:hAnsi="Arial"/>
                <w:i w:val="0"/>
                <w:color w:val="000000"/>
                <w:sz w:val="18"/>
              </w:rPr>
              <w:t>Selected report date</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8"/>
              </w:rPr>
              <w:t>Pile NO.</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8"/>
              </w:rPr>
              <w:t>Normalized pile identifier from construction text, Operation image, or Silo message</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8"/>
              </w:rPr>
              <w:t>Equipment NO.</w:t>
            </w:r>
          </w:p>
        </w:tc>
        <w:tc>
          <w:tcPr>
            <w:tcW w:type="dxa" w:w="6350"/>
            <w:vAlign w:val="center"/>
            <w:tcMar>
              <w:top w:w="110" w:type="dxa"/>
              <w:start w:w="120" w:type="dxa"/>
              <w:bottom w:w="110" w:type="dxa"/>
              <w:end w:w="120" w:type="dxa"/>
            </w:tcMar>
          </w:tcPr>
          <w:p>
            <w:pPr>
              <w:spacing w:after="0"/>
            </w:pPr>
            <w:r>
              <w:rPr>
                <w:rFonts w:ascii="Arial" w:hAnsi="Arial"/>
                <w:i w:val="0"/>
                <w:color w:val="000000"/>
                <w:sz w:val="18"/>
              </w:rPr>
              <w:t>DCM machine selected for the construction TXT</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8"/>
              </w:rPr>
              <w:t>Drilling Start Time</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8"/>
              </w:rPr>
              <w:t>Construction text within the report window</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8"/>
              </w:rPr>
              <w:t>Drilling Complete Time</w:t>
            </w:r>
          </w:p>
        </w:tc>
        <w:tc>
          <w:tcPr>
            <w:tcW w:type="dxa" w:w="6350"/>
            <w:vAlign w:val="center"/>
            <w:tcMar>
              <w:top w:w="110" w:type="dxa"/>
              <w:start w:w="120" w:type="dxa"/>
              <w:bottom w:w="110" w:type="dxa"/>
              <w:end w:w="120" w:type="dxa"/>
            </w:tcMar>
          </w:tcPr>
          <w:p>
            <w:pPr>
              <w:spacing w:after="0"/>
            </w:pPr>
            <w:r>
              <w:rPr>
                <w:rFonts w:ascii="Arial" w:hAnsi="Arial"/>
                <w:i w:val="0"/>
                <w:color w:val="000000"/>
                <w:sz w:val="18"/>
              </w:rPr>
              <w:t>Construction text within the report window</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8"/>
              </w:rPr>
              <w:t>Point Complete Time</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8"/>
              </w:rPr>
              <w:t>Construction text within the report window</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8"/>
              </w:rPr>
              <w:t>Operator</w:t>
            </w:r>
          </w:p>
        </w:tc>
        <w:tc>
          <w:tcPr>
            <w:tcW w:type="dxa" w:w="6350"/>
            <w:vAlign w:val="center"/>
            <w:tcMar>
              <w:top w:w="110" w:type="dxa"/>
              <w:start w:w="120" w:type="dxa"/>
              <w:bottom w:w="110" w:type="dxa"/>
              <w:end w:w="120" w:type="dxa"/>
            </w:tcMar>
          </w:tcPr>
          <w:p>
            <w:pPr>
              <w:spacing w:after="0"/>
            </w:pPr>
            <w:r>
              <w:rPr>
                <w:rFonts w:ascii="Arial" w:hAnsi="Arial"/>
                <w:i w:val="0"/>
                <w:color w:val="000000"/>
                <w:sz w:val="18"/>
              </w:rPr>
              <w:t>Operation message sender mapped to a full name</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8"/>
              </w:rPr>
              <w:t>Cement Content</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8"/>
              </w:rPr>
              <w:t>Recognized illuminated Silo reading divided by two</w:t>
            </w:r>
          </w:p>
        </w:tc>
      </w:tr>
    </w:tbl>
    <w:p>
      <w:pPr>
        <w:spacing w:after="20"/>
      </w:pPr>
    </w:p>
    <w:p>
      <w:pPr>
        <w:pStyle w:val="Heading2"/>
      </w:pPr>
      <w:r>
        <w:t>Internal Run State</w:t>
      </w:r>
    </w:p>
    <w:p>
      <w:pPr>
        <w:keepLines/>
      </w:pPr>
      <w:r>
        <w:rPr>
          <w:rFonts w:ascii="Arial" w:hAnsi="Arial"/>
          <w:i w:val="0"/>
          <w:color w:val="000000"/>
          <w:sz w:val="20"/>
        </w:rPr>
        <w:t>A report run is identified by a generated run ID and stores the report date, extracted stage records, merged preview, confirmations, warnings, and generated file references. The current implementation stores active run state in application memory. Uploaded or generated images used in review documents are written beneath the local data directory. A server restart removes in-memory runs, so persistent run storage is a production improvement rather than a current capability.</w:t>
      </w:r>
    </w:p>
    <w:p>
      <w:pPr>
        <w:pStyle w:val="Heading1"/>
      </w:pPr>
      <w:r>
        <w:t>4 Processing Logic</w:t>
      </w:r>
    </w:p>
    <w:p>
      <w:pPr>
        <w:pStyle w:val="Heading2"/>
      </w:pPr>
      <w:r>
        <w:t>Report Window</w:t>
      </w:r>
    </w:p>
    <w:p>
      <w:pPr>
        <w:keepLines/>
      </w:pPr>
      <w:r>
        <w:rPr>
          <w:rFonts w:ascii="Arial" w:hAnsi="Arial"/>
          <w:i w:val="0"/>
          <w:color w:val="000000"/>
          <w:sz w:val="20"/>
        </w:rPr>
        <w:t>The selected date creates a half-open reporting interval from 07:00 on that date to 07:00 on the next date. Messages outside that interval are excluded from the run. This rule supports work that continues after midnight without assigning early morning activity to the wrong report.</w:t>
      </w:r>
    </w:p>
    <w:p>
      <w:pPr>
        <w:pStyle w:val="Heading2"/>
      </w:pPr>
      <w:r>
        <w:t>Construction Stage</w:t>
      </w:r>
    </w:p>
    <w:p>
      <w:pPr>
        <w:keepLines/>
        <w:spacing w:after="60"/>
        <w:ind w:left="340" w:hanging="340"/>
      </w:pPr>
      <w:r>
        <w:rPr>
          <w:rFonts w:ascii="Arial" w:hAnsi="Arial"/>
          <w:i w:val="0"/>
          <w:color w:val="000000"/>
          <w:sz w:val="20"/>
        </w:rPr>
        <w:t>1.  The user selects one TXT file for each active DCM machine, up to eight machines.</w:t>
      </w:r>
    </w:p>
    <w:p>
      <w:pPr>
        <w:keepLines/>
        <w:spacing w:after="60"/>
        <w:ind w:left="340" w:hanging="340"/>
      </w:pPr>
      <w:r>
        <w:rPr>
          <w:rFonts w:ascii="Arial" w:hAnsi="Arial"/>
          <w:i w:val="0"/>
          <w:color w:val="000000"/>
          <w:sz w:val="20"/>
        </w:rPr>
        <w:t>2.  The server decodes the upload and parses WhatsApp message timestamps and bodies.</w:t>
      </w:r>
    </w:p>
    <w:p>
      <w:pPr>
        <w:keepLines/>
        <w:spacing w:after="60"/>
        <w:ind w:left="340" w:hanging="340"/>
      </w:pPr>
      <w:r>
        <w:rPr>
          <w:rFonts w:ascii="Arial" w:hAnsi="Arial"/>
          <w:i w:val="0"/>
          <w:color w:val="000000"/>
          <w:sz w:val="20"/>
        </w:rPr>
        <w:t>3.  The parser extracts Point No., Drilling Start Time, Drilling Complete Time, and Point Complete Time.</w:t>
      </w:r>
    </w:p>
    <w:p>
      <w:pPr>
        <w:keepLines/>
        <w:spacing w:after="60"/>
        <w:ind w:left="340" w:hanging="340"/>
      </w:pPr>
      <w:r>
        <w:rPr>
          <w:rFonts w:ascii="Arial" w:hAnsi="Arial"/>
          <w:i w:val="0"/>
          <w:color w:val="000000"/>
          <w:sz w:val="20"/>
        </w:rPr>
        <w:t>4.  Equipment NO. is assigned from the machine card rather than inferred from free text.</w:t>
      </w:r>
    </w:p>
    <w:p>
      <w:pPr>
        <w:keepLines/>
        <w:spacing w:after="60"/>
        <w:ind w:left="340" w:hanging="340"/>
      </w:pPr>
      <w:r>
        <w:rPr>
          <w:rFonts w:ascii="Arial" w:hAnsi="Arial"/>
          <w:i w:val="0"/>
          <w:color w:val="000000"/>
          <w:sz w:val="20"/>
        </w:rPr>
        <w:t>5.  The stage produces structured rows, warnings, an Excel review file, and a ZIP containing normalized evidence text.</w:t>
      </w:r>
    </w:p>
    <w:p>
      <w:pPr>
        <w:pStyle w:val="Heading2"/>
      </w:pPr>
      <w:r>
        <w:t>Operation Stage</w:t>
      </w:r>
    </w:p>
    <w:p>
      <w:pPr>
        <w:keepLines/>
        <w:spacing w:after="60"/>
        <w:ind w:left="340" w:hanging="340"/>
      </w:pPr>
      <w:r>
        <w:rPr>
          <w:rFonts w:ascii="Arial" w:hAnsi="Arial"/>
          <w:i w:val="0"/>
          <w:color w:val="000000"/>
          <w:sz w:val="20"/>
        </w:rPr>
        <w:t>1.  The server validates and extracts the uploaded ZIP into an isolated temporary working directory.</w:t>
      </w:r>
    </w:p>
    <w:p>
      <w:pPr>
        <w:keepLines/>
        <w:spacing w:after="60"/>
        <w:ind w:left="340" w:hanging="340"/>
      </w:pPr>
      <w:r>
        <w:rPr>
          <w:rFonts w:ascii="Arial" w:hAnsi="Arial"/>
          <w:i w:val="0"/>
          <w:color w:val="000000"/>
          <w:sz w:val="20"/>
        </w:rPr>
        <w:t>2.  It identifies the chat TXT and media files, then associates images with messages by export ordering and timestamps.</w:t>
      </w:r>
    </w:p>
    <w:p>
      <w:pPr>
        <w:keepLines/>
        <w:spacing w:after="60"/>
        <w:ind w:left="340" w:hanging="340"/>
      </w:pPr>
      <w:r>
        <w:rPr>
          <w:rFonts w:ascii="Arial" w:hAnsi="Arial"/>
          <w:i w:val="0"/>
          <w:color w:val="000000"/>
          <w:sz w:val="20"/>
        </w:rPr>
        <w:t>3.  Image preprocessing prioritizes the upper-right machine screen region and falls back to the original image when the candidate result is invalid.</w:t>
      </w:r>
    </w:p>
    <w:p>
      <w:pPr>
        <w:keepLines/>
        <w:spacing w:after="60"/>
        <w:ind w:left="340" w:hanging="340"/>
      </w:pPr>
      <w:r>
        <w:rPr>
          <w:rFonts w:ascii="Arial" w:hAnsi="Arial"/>
          <w:i w:val="0"/>
          <w:color w:val="000000"/>
          <w:sz w:val="20"/>
        </w:rPr>
        <w:t>4.  The vision service returns a structured pile identifier and confidence related metadata.</w:t>
      </w:r>
    </w:p>
    <w:p>
      <w:pPr>
        <w:keepLines/>
        <w:spacing w:after="60"/>
        <w:ind w:left="340" w:hanging="340"/>
      </w:pPr>
      <w:r>
        <w:rPr>
          <w:rFonts w:ascii="Arial" w:hAnsi="Arial"/>
          <w:i w:val="0"/>
          <w:color w:val="000000"/>
          <w:sz w:val="20"/>
        </w:rPr>
        <w:t>5.  The sender account is matched to the operator roster, and the system generates a Word evidence document containing the original image and extracted result.</w:t>
      </w:r>
    </w:p>
    <w:p>
      <w:pPr>
        <w:pStyle w:val="Heading2"/>
      </w:pPr>
      <w:r>
        <w:t>Silo Operation Stage</w:t>
      </w:r>
    </w:p>
    <w:p>
      <w:pPr>
        <w:keepLines/>
        <w:spacing w:after="60"/>
        <w:ind w:left="340" w:hanging="340"/>
      </w:pPr>
      <w:r>
        <w:rPr>
          <w:rFonts w:ascii="Arial" w:hAnsi="Arial"/>
          <w:i w:val="0"/>
          <w:color w:val="000000"/>
          <w:sz w:val="20"/>
        </w:rPr>
        <w:t>1.  The pile identifier is read from the associated chat message.</w:t>
      </w:r>
    </w:p>
    <w:p>
      <w:pPr>
        <w:keepLines/>
        <w:spacing w:after="60"/>
        <w:ind w:left="340" w:hanging="340"/>
      </w:pPr>
      <w:r>
        <w:rPr>
          <w:rFonts w:ascii="Arial" w:hAnsi="Arial"/>
          <w:i w:val="0"/>
          <w:color w:val="000000"/>
          <w:sz w:val="20"/>
        </w:rPr>
        <w:t>2.  Image preprocessing searches for a red illuminated LED candidate while reducing interference from dark inactive segment outlines.</w:t>
      </w:r>
    </w:p>
    <w:p>
      <w:pPr>
        <w:keepLines/>
        <w:spacing w:after="60"/>
        <w:ind w:left="340" w:hanging="340"/>
      </w:pPr>
      <w:r>
        <w:rPr>
          <w:rFonts w:ascii="Arial" w:hAnsi="Arial"/>
          <w:i w:val="0"/>
          <w:color w:val="000000"/>
          <w:sz w:val="20"/>
        </w:rPr>
        <w:t>3.  The vision service reads the displayed source value, with fallback to the original image when necessary.</w:t>
      </w:r>
    </w:p>
    <w:p>
      <w:pPr>
        <w:keepLines/>
        <w:spacing w:after="60"/>
        <w:ind w:left="340" w:hanging="340"/>
      </w:pPr>
      <w:r>
        <w:rPr>
          <w:rFonts w:ascii="Arial" w:hAnsi="Arial"/>
          <w:i w:val="0"/>
          <w:color w:val="000000"/>
          <w:sz w:val="20"/>
        </w:rPr>
        <w:t>4.  The system divides the confirmed source reading by two to calculate Cement Content.</w:t>
      </w:r>
    </w:p>
    <w:p>
      <w:pPr>
        <w:keepLines/>
        <w:spacing w:after="60"/>
        <w:ind w:left="340" w:hanging="340"/>
      </w:pPr>
      <w:r>
        <w:rPr>
          <w:rFonts w:ascii="Arial" w:hAnsi="Arial"/>
          <w:i w:val="0"/>
          <w:color w:val="000000"/>
          <w:sz w:val="20"/>
        </w:rPr>
        <w:t>5.  A Word evidence document presents the message, original image, recognized reading, and calculated value for review.</w:t>
      </w:r>
    </w:p>
    <w:p>
      <w:pPr>
        <w:pStyle w:val="Heading2"/>
      </w:pPr>
      <w:r>
        <w:t>Merge and Warning Logic</w:t>
      </w:r>
    </w:p>
    <w:p>
      <w:pPr>
        <w:keepLines/>
      </w:pPr>
      <w:r>
        <w:rPr>
          <w:rFonts w:ascii="Arial" w:hAnsi="Arial"/>
          <w:i w:val="0"/>
          <w:color w:val="000000"/>
          <w:sz w:val="20"/>
        </w:rPr>
        <w:t>Records from all stages are merged by normalized Pile NO. The stages are independent and can be processed in any order. A partial record can be reviewed or synchronized and later updated when another source group becomes available.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2835"/>
            <w:vAlign w:val="center"/>
            <w:shd w:fill="17365D"/>
            <w:tcMar>
              <w:top w:w="110" w:type="dxa"/>
              <w:start w:w="120" w:type="dxa"/>
              <w:bottom w:w="110" w:type="dxa"/>
              <w:end w:w="120" w:type="dxa"/>
            </w:tcMar>
          </w:tcPr>
          <w:p>
            <w:pPr>
              <w:spacing w:after="0"/>
              <w:jc w:val="left"/>
            </w:pPr>
            <w:r>
              <w:rPr>
                <w:rFonts w:ascii="Arial" w:hAnsi="Arial"/>
                <w:b/>
                <w:i w:val="0"/>
                <w:color w:val="FFFFFF"/>
                <w:sz w:val="18"/>
              </w:rPr>
              <w:t>Control</w:t>
            </w:r>
          </w:p>
        </w:tc>
        <w:tc>
          <w:tcPr>
            <w:tcW w:type="dxa" w:w="6350"/>
            <w:vAlign w:val="center"/>
            <w:shd w:fill="17365D"/>
            <w:tcMar>
              <w:top w:w="110" w:type="dxa"/>
              <w:start w:w="120" w:type="dxa"/>
              <w:bottom w:w="110" w:type="dxa"/>
              <w:end w:w="120" w:type="dxa"/>
            </w:tcMar>
          </w:tcPr>
          <w:p>
            <w:pPr>
              <w:spacing w:after="0"/>
              <w:jc w:val="left"/>
            </w:pPr>
            <w:r>
              <w:rPr>
                <w:rFonts w:ascii="Arial" w:hAnsi="Arial"/>
                <w:b/>
                <w:i w:val="0"/>
                <w:color w:val="FFFFFF"/>
                <w:sz w:val="18"/>
              </w:rPr>
              <w:t>Behavior</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8"/>
              </w:rPr>
              <w:t>Missing field</w:t>
            </w:r>
          </w:p>
        </w:tc>
        <w:tc>
          <w:tcPr>
            <w:tcW w:type="dxa" w:w="6350"/>
            <w:vAlign w:val="center"/>
            <w:tcMar>
              <w:top w:w="110" w:type="dxa"/>
              <w:start w:w="120" w:type="dxa"/>
              <w:bottom w:w="110" w:type="dxa"/>
              <w:end w:w="120" w:type="dxa"/>
            </w:tcMar>
          </w:tcPr>
          <w:p>
            <w:pPr>
              <w:spacing w:after="0"/>
            </w:pPr>
            <w:r>
              <w:rPr>
                <w:rFonts w:ascii="Arial" w:hAnsi="Arial"/>
                <w:i w:val="0"/>
                <w:color w:val="000000"/>
                <w:sz w:val="18"/>
              </w:rPr>
              <w:t>Reports the absent value without inventing a replacement.</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8"/>
              </w:rPr>
              <w:t>Conflicting value</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8"/>
              </w:rPr>
              <w:t>Preserves the issue for review when sources disagree for the same pile.</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8"/>
              </w:rPr>
              <w:t>Time order</w:t>
            </w:r>
          </w:p>
        </w:tc>
        <w:tc>
          <w:tcPr>
            <w:tcW w:type="dxa" w:w="6350"/>
            <w:vAlign w:val="center"/>
            <w:tcMar>
              <w:top w:w="110" w:type="dxa"/>
              <w:start w:w="120" w:type="dxa"/>
              <w:bottom w:w="110" w:type="dxa"/>
              <w:end w:w="120" w:type="dxa"/>
            </w:tcMar>
          </w:tcPr>
          <w:p>
            <w:pPr>
              <w:spacing w:after="0"/>
            </w:pPr>
            <w:r>
              <w:rPr>
                <w:rFonts w:ascii="Arial" w:hAnsi="Arial"/>
                <w:i w:val="0"/>
                <w:color w:val="000000"/>
                <w:sz w:val="18"/>
              </w:rPr>
              <w:t>Checks whether drilling and point completion times follow a reasonable sequence.</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8"/>
              </w:rPr>
              <w:t>Low confidence</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8"/>
              </w:rPr>
              <w:t>Routes the record to original image review rather than treating the output as certain.</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8"/>
              </w:rPr>
              <w:t>Duplicate external pile</w:t>
            </w:r>
          </w:p>
        </w:tc>
        <w:tc>
          <w:tcPr>
            <w:tcW w:type="dxa" w:w="6350"/>
            <w:vAlign w:val="center"/>
            <w:tcMar>
              <w:top w:w="110" w:type="dxa"/>
              <w:start w:w="120" w:type="dxa"/>
              <w:bottom w:w="110" w:type="dxa"/>
              <w:end w:w="120" w:type="dxa"/>
            </w:tcMar>
          </w:tcPr>
          <w:p>
            <w:pPr>
              <w:spacing w:after="0"/>
            </w:pPr>
            <w:r>
              <w:rPr>
                <w:rFonts w:ascii="Arial" w:hAnsi="Arial"/>
                <w:i w:val="0"/>
                <w:color w:val="000000"/>
                <w:sz w:val="18"/>
              </w:rPr>
              <w:t>Stops Feishu write when more than one existing row uses the same pile key.</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8"/>
              </w:rPr>
              <w:t>Partial update</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8"/>
              </w:rPr>
              <w:t>Updates only fields that contain values in the reviewed preview.</w:t>
            </w:r>
          </w:p>
        </w:tc>
      </w:tr>
    </w:tbl>
    <w:p>
      <w:pPr>
        <w:spacing w:after="20"/>
      </w:pPr>
    </w:p>
    <w:p>
      <w:pPr>
        <w:pStyle w:val="Heading2"/>
      </w:pPr>
      <w:r>
        <w:t>Background Image Jobs</w:t>
      </w:r>
    </w:p>
    <w:p>
      <w:pPr>
        <w:keepLines/>
      </w:pPr>
      <w:r>
        <w:rPr>
          <w:rFonts w:ascii="Arial" w:hAnsi="Arial"/>
          <w:i w:val="0"/>
          <w:color w:val="000000"/>
          <w:sz w:val="20"/>
        </w:rPr>
        <w:t>Operation and Silo image work is scheduled through a small server-side thread pool. The browser polls a job status endpoint and can navigate between stages while recognition continues. Each stage tracks its own job status so a stale or completed job does not overwrite a newer run selection.</w:t>
      </w:r>
    </w:p>
    <w:p>
      <w:pPr>
        <w:pStyle w:val="Heading1"/>
      </w:pPr>
      <w:r>
        <w:t>5 Application Components and Interfaces</w:t>
      </w:r>
    </w:p>
    <w:p>
      <w:pPr>
        <w:pStyle w:val="Heading2"/>
      </w:pPr>
      <w:r>
        <w:t>Primary HTTP Interfaces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3628"/>
            <w:vAlign w:val="center"/>
            <w:shd w:fill="17365D"/>
            <w:tcMar>
              <w:top w:w="110" w:type="dxa"/>
              <w:start w:w="120" w:type="dxa"/>
              <w:bottom w:w="110" w:type="dxa"/>
              <w:end w:w="120" w:type="dxa"/>
            </w:tcMar>
          </w:tcPr>
          <w:p>
            <w:pPr>
              <w:spacing w:after="0"/>
              <w:jc w:val="left"/>
            </w:pPr>
            <w:r>
              <w:rPr>
                <w:rFonts w:ascii="Arial" w:hAnsi="Arial"/>
                <w:b/>
                <w:i w:val="0"/>
                <w:color w:val="FFFFFF"/>
                <w:sz w:val="16"/>
              </w:rPr>
              <w:t>Method and Path</w:t>
            </w:r>
          </w:p>
        </w:tc>
        <w:tc>
          <w:tcPr>
            <w:tcW w:type="dxa" w:w="5556"/>
            <w:vAlign w:val="center"/>
            <w:shd w:fill="17365D"/>
            <w:tcMar>
              <w:top w:w="110" w:type="dxa"/>
              <w:start w:w="120" w:type="dxa"/>
              <w:bottom w:w="110" w:type="dxa"/>
              <w:end w:w="120" w:type="dxa"/>
            </w:tcMar>
          </w:tcPr>
          <w:p>
            <w:pPr>
              <w:spacing w:after="0"/>
              <w:jc w:val="left"/>
            </w:pPr>
            <w:r>
              <w:rPr>
                <w:rFonts w:ascii="Arial" w:hAnsi="Arial"/>
                <w:b/>
                <w:i w:val="0"/>
                <w:color w:val="FFFFFF"/>
                <w:sz w:val="16"/>
              </w:rPr>
              <w:t>Purpose</w:t>
            </w:r>
          </w:p>
        </w:tc>
      </w:tr>
      <w:tr>
        <w:trPr>
          <w:cantSplit/>
        </w:trPr>
        <w:tc>
          <w:tcPr>
            <w:tcW w:type="dxa" w:w="3628"/>
            <w:vAlign w:val="center"/>
            <w:tcMar>
              <w:top w:w="110" w:type="dxa"/>
              <w:start w:w="120" w:type="dxa"/>
              <w:bottom w:w="110" w:type="dxa"/>
              <w:end w:w="120" w:type="dxa"/>
            </w:tcMar>
          </w:tcPr>
          <w:p>
            <w:pPr>
              <w:spacing w:after="0"/>
            </w:pPr>
            <w:r>
              <w:rPr>
                <w:rFonts w:ascii="Arial" w:hAnsi="Arial"/>
                <w:i w:val="0"/>
                <w:color w:val="000000"/>
                <w:sz w:val="16"/>
              </w:rPr>
              <w:t>GET /</w:t>
            </w:r>
          </w:p>
        </w:tc>
        <w:tc>
          <w:tcPr>
            <w:tcW w:type="dxa" w:w="5556"/>
            <w:vAlign w:val="center"/>
            <w:tcMar>
              <w:top w:w="110" w:type="dxa"/>
              <w:start w:w="120" w:type="dxa"/>
              <w:bottom w:w="110" w:type="dxa"/>
              <w:end w:w="120" w:type="dxa"/>
            </w:tcMar>
          </w:tcPr>
          <w:p>
            <w:pPr>
              <w:spacing w:after="0"/>
            </w:pPr>
            <w:r>
              <w:rPr>
                <w:rFonts w:ascii="Arial" w:hAnsi="Arial"/>
                <w:i w:val="0"/>
                <w:color w:val="000000"/>
                <w:sz w:val="16"/>
              </w:rPr>
              <w:t>Load the bilingual web application.</w:t>
            </w:r>
          </w:p>
        </w:tc>
      </w:tr>
      <w:tr>
        <w:trPr>
          <w:cantSplit/>
        </w:trPr>
        <w:tc>
          <w:tcPr>
            <w:tcW w:type="dxa" w:w="3628"/>
            <w:vAlign w:val="center"/>
            <w:tcMar>
              <w:top w:w="110" w:type="dxa"/>
              <w:start w:w="120" w:type="dxa"/>
              <w:bottom w:w="110" w:type="dxa"/>
              <w:end w:w="120" w:type="dxa"/>
            </w:tcMar>
            <w:shd w:fill="F3F7FB"/>
          </w:tcPr>
          <w:p>
            <w:pPr>
              <w:spacing w:after="0"/>
            </w:pPr>
            <w:r>
              <w:rPr>
                <w:rFonts w:ascii="Arial" w:hAnsi="Arial"/>
                <w:i w:val="0"/>
                <w:color w:val="000000"/>
                <w:sz w:val="16"/>
              </w:rPr>
              <w:t>GET /api/status</w:t>
            </w:r>
          </w:p>
        </w:tc>
        <w:tc>
          <w:tcPr>
            <w:tcW w:type="dxa" w:w="5556"/>
            <w:vAlign w:val="center"/>
            <w:tcMar>
              <w:top w:w="110" w:type="dxa"/>
              <w:start w:w="120" w:type="dxa"/>
              <w:bottom w:w="110" w:type="dxa"/>
              <w:end w:w="120" w:type="dxa"/>
            </w:tcMar>
            <w:shd w:fill="F3F7FB"/>
          </w:tcPr>
          <w:p>
            <w:pPr>
              <w:spacing w:after="0"/>
            </w:pPr>
            <w:r>
              <w:rPr>
                <w:rFonts w:ascii="Arial" w:hAnsi="Arial"/>
                <w:i w:val="0"/>
                <w:color w:val="000000"/>
                <w:sz w:val="16"/>
              </w:rPr>
              <w:t>Return model and Feishu configuration readiness without exposing credential values.</w:t>
            </w:r>
          </w:p>
        </w:tc>
      </w:tr>
      <w:tr>
        <w:trPr>
          <w:cantSplit/>
        </w:trPr>
        <w:tc>
          <w:tcPr>
            <w:tcW w:type="dxa" w:w="3628"/>
            <w:vAlign w:val="center"/>
            <w:tcMar>
              <w:top w:w="110" w:type="dxa"/>
              <w:start w:w="120" w:type="dxa"/>
              <w:bottom w:w="110" w:type="dxa"/>
              <w:end w:w="120" w:type="dxa"/>
            </w:tcMar>
          </w:tcPr>
          <w:p>
            <w:pPr>
              <w:spacing w:after="0"/>
            </w:pPr>
            <w:r>
              <w:rPr>
                <w:rFonts w:ascii="Arial" w:hAnsi="Arial"/>
                <w:i w:val="0"/>
                <w:color w:val="000000"/>
                <w:sz w:val="16"/>
              </w:rPr>
              <w:t>POST /api/runs</w:t>
            </w:r>
          </w:p>
        </w:tc>
        <w:tc>
          <w:tcPr>
            <w:tcW w:type="dxa" w:w="5556"/>
            <w:vAlign w:val="center"/>
            <w:tcMar>
              <w:top w:w="110" w:type="dxa"/>
              <w:start w:w="120" w:type="dxa"/>
              <w:bottom w:w="110" w:type="dxa"/>
              <w:end w:w="120" w:type="dxa"/>
            </w:tcMar>
          </w:tcPr>
          <w:p>
            <w:pPr>
              <w:spacing w:after="0"/>
            </w:pPr>
            <w:r>
              <w:rPr>
                <w:rFonts w:ascii="Arial" w:hAnsi="Arial"/>
                <w:i w:val="0"/>
                <w:color w:val="000000"/>
                <w:sz w:val="16"/>
              </w:rPr>
              <w:t>Create a run for a selected report date.</w:t>
            </w:r>
          </w:p>
        </w:tc>
      </w:tr>
      <w:tr>
        <w:trPr>
          <w:cantSplit/>
        </w:trPr>
        <w:tc>
          <w:tcPr>
            <w:tcW w:type="dxa" w:w="3628"/>
            <w:vAlign w:val="center"/>
            <w:tcMar>
              <w:top w:w="110" w:type="dxa"/>
              <w:start w:w="120" w:type="dxa"/>
              <w:bottom w:w="110" w:type="dxa"/>
              <w:end w:w="120" w:type="dxa"/>
            </w:tcMar>
            <w:shd w:fill="F3F7FB"/>
          </w:tcPr>
          <w:p>
            <w:pPr>
              <w:spacing w:after="0"/>
            </w:pPr>
            <w:r>
              <w:rPr>
                <w:rFonts w:ascii="Arial" w:hAnsi="Arial"/>
                <w:i w:val="0"/>
                <w:color w:val="000000"/>
                <w:sz w:val="16"/>
              </w:rPr>
              <w:t>POST /api/runs/{id}/construction/batch</w:t>
            </w:r>
          </w:p>
        </w:tc>
        <w:tc>
          <w:tcPr>
            <w:tcW w:type="dxa" w:w="5556"/>
            <w:vAlign w:val="center"/>
            <w:tcMar>
              <w:top w:w="110" w:type="dxa"/>
              <w:start w:w="120" w:type="dxa"/>
              <w:bottom w:w="110" w:type="dxa"/>
              <w:end w:w="120" w:type="dxa"/>
            </w:tcMar>
            <w:shd w:fill="F3F7FB"/>
          </w:tcPr>
          <w:p>
            <w:pPr>
              <w:spacing w:after="0"/>
            </w:pPr>
            <w:r>
              <w:rPr>
                <w:rFonts w:ascii="Arial" w:hAnsi="Arial"/>
                <w:i w:val="0"/>
                <w:color w:val="000000"/>
                <w:sz w:val="16"/>
              </w:rPr>
              <w:t>Upload and process Construction TXT files for active machines.</w:t>
            </w:r>
          </w:p>
        </w:tc>
      </w:tr>
      <w:tr>
        <w:trPr>
          <w:cantSplit/>
        </w:trPr>
        <w:tc>
          <w:tcPr>
            <w:tcW w:type="dxa" w:w="3628"/>
            <w:vAlign w:val="center"/>
            <w:tcMar>
              <w:top w:w="110" w:type="dxa"/>
              <w:start w:w="120" w:type="dxa"/>
              <w:bottom w:w="110" w:type="dxa"/>
              <w:end w:w="120" w:type="dxa"/>
            </w:tcMar>
          </w:tcPr>
          <w:p>
            <w:pPr>
              <w:spacing w:after="0"/>
            </w:pPr>
            <w:r>
              <w:rPr>
                <w:rFonts w:ascii="Arial" w:hAnsi="Arial"/>
                <w:i w:val="0"/>
                <w:color w:val="000000"/>
                <w:sz w:val="16"/>
              </w:rPr>
              <w:t>POST /api/runs/{id}/operation</w:t>
            </w:r>
          </w:p>
        </w:tc>
        <w:tc>
          <w:tcPr>
            <w:tcW w:type="dxa" w:w="5556"/>
            <w:vAlign w:val="center"/>
            <w:tcMar>
              <w:top w:w="110" w:type="dxa"/>
              <w:start w:w="120" w:type="dxa"/>
              <w:bottom w:w="110" w:type="dxa"/>
              <w:end w:w="120" w:type="dxa"/>
            </w:tcMar>
          </w:tcPr>
          <w:p>
            <w:pPr>
              <w:spacing w:after="0"/>
            </w:pPr>
            <w:r>
              <w:rPr>
                <w:rFonts w:ascii="Arial" w:hAnsi="Arial"/>
                <w:i w:val="0"/>
                <w:color w:val="000000"/>
                <w:sz w:val="16"/>
              </w:rPr>
              <w:t>Queue Operation ZIP processing.</w:t>
            </w:r>
          </w:p>
        </w:tc>
      </w:tr>
      <w:tr>
        <w:trPr>
          <w:cantSplit/>
        </w:trPr>
        <w:tc>
          <w:tcPr>
            <w:tcW w:type="dxa" w:w="3628"/>
            <w:vAlign w:val="center"/>
            <w:tcMar>
              <w:top w:w="110" w:type="dxa"/>
              <w:start w:w="120" w:type="dxa"/>
              <w:bottom w:w="110" w:type="dxa"/>
              <w:end w:w="120" w:type="dxa"/>
            </w:tcMar>
            <w:shd w:fill="F3F7FB"/>
          </w:tcPr>
          <w:p>
            <w:pPr>
              <w:spacing w:after="0"/>
            </w:pPr>
            <w:r>
              <w:rPr>
                <w:rFonts w:ascii="Arial" w:hAnsi="Arial"/>
                <w:i w:val="0"/>
                <w:color w:val="000000"/>
                <w:sz w:val="16"/>
              </w:rPr>
              <w:t>POST /api/runs/{id}/silo</w:t>
            </w:r>
          </w:p>
        </w:tc>
        <w:tc>
          <w:tcPr>
            <w:tcW w:type="dxa" w:w="5556"/>
            <w:vAlign w:val="center"/>
            <w:tcMar>
              <w:top w:w="110" w:type="dxa"/>
              <w:start w:w="120" w:type="dxa"/>
              <w:bottom w:w="110" w:type="dxa"/>
              <w:end w:w="120" w:type="dxa"/>
            </w:tcMar>
            <w:shd w:fill="F3F7FB"/>
          </w:tcPr>
          <w:p>
            <w:pPr>
              <w:spacing w:after="0"/>
            </w:pPr>
            <w:r>
              <w:rPr>
                <w:rFonts w:ascii="Arial" w:hAnsi="Arial"/>
                <w:i w:val="0"/>
                <w:color w:val="000000"/>
                <w:sz w:val="16"/>
              </w:rPr>
              <w:t>Queue Silo ZIP processing.</w:t>
            </w:r>
          </w:p>
        </w:tc>
      </w:tr>
      <w:tr>
        <w:trPr>
          <w:cantSplit/>
        </w:trPr>
        <w:tc>
          <w:tcPr>
            <w:tcW w:type="dxa" w:w="3628"/>
            <w:vAlign w:val="center"/>
            <w:tcMar>
              <w:top w:w="110" w:type="dxa"/>
              <w:start w:w="120" w:type="dxa"/>
              <w:bottom w:w="110" w:type="dxa"/>
              <w:end w:w="120" w:type="dxa"/>
            </w:tcMar>
          </w:tcPr>
          <w:p>
            <w:pPr>
              <w:spacing w:after="0"/>
            </w:pPr>
            <w:r>
              <w:rPr>
                <w:rFonts w:ascii="Arial" w:hAnsi="Arial"/>
                <w:i w:val="0"/>
                <w:color w:val="000000"/>
                <w:sz w:val="16"/>
              </w:rPr>
              <w:t>GET /api/jobs/{job_id}</w:t>
            </w:r>
          </w:p>
        </w:tc>
        <w:tc>
          <w:tcPr>
            <w:tcW w:type="dxa" w:w="5556"/>
            <w:vAlign w:val="center"/>
            <w:tcMar>
              <w:top w:w="110" w:type="dxa"/>
              <w:start w:w="120" w:type="dxa"/>
              <w:bottom w:w="110" w:type="dxa"/>
              <w:end w:w="120" w:type="dxa"/>
            </w:tcMar>
          </w:tcPr>
          <w:p>
            <w:pPr>
              <w:spacing w:after="0"/>
            </w:pPr>
            <w:r>
              <w:rPr>
                <w:rFonts w:ascii="Arial" w:hAnsi="Arial"/>
                <w:i w:val="0"/>
                <w:color w:val="000000"/>
                <w:sz w:val="16"/>
              </w:rPr>
              <w:t>Return background job progress and result state.</w:t>
            </w:r>
          </w:p>
        </w:tc>
      </w:tr>
      <w:tr>
        <w:trPr>
          <w:cantSplit/>
        </w:trPr>
        <w:tc>
          <w:tcPr>
            <w:tcW w:type="dxa" w:w="3628"/>
            <w:vAlign w:val="center"/>
            <w:tcMar>
              <w:top w:w="110" w:type="dxa"/>
              <w:start w:w="120" w:type="dxa"/>
              <w:bottom w:w="110" w:type="dxa"/>
              <w:end w:w="120" w:type="dxa"/>
            </w:tcMar>
            <w:shd w:fill="F3F7FB"/>
          </w:tcPr>
          <w:p>
            <w:pPr>
              <w:spacing w:after="0"/>
            </w:pPr>
            <w:r>
              <w:rPr>
                <w:rFonts w:ascii="Arial" w:hAnsi="Arial"/>
                <w:i w:val="0"/>
                <w:color w:val="000000"/>
                <w:sz w:val="16"/>
              </w:rPr>
              <w:t>GET or POST /api/runs/{id}/preview</w:t>
            </w:r>
          </w:p>
        </w:tc>
        <w:tc>
          <w:tcPr>
            <w:tcW w:type="dxa" w:w="5556"/>
            <w:vAlign w:val="center"/>
            <w:tcMar>
              <w:top w:w="110" w:type="dxa"/>
              <w:start w:w="120" w:type="dxa"/>
              <w:bottom w:w="110" w:type="dxa"/>
              <w:end w:w="120" w:type="dxa"/>
            </w:tcMar>
            <w:shd w:fill="F3F7FB"/>
          </w:tcPr>
          <w:p>
            <w:pPr>
              <w:spacing w:after="0"/>
            </w:pPr>
            <w:r>
              <w:rPr>
                <w:rFonts w:ascii="Arial" w:hAnsi="Arial"/>
                <w:i w:val="0"/>
                <w:color w:val="000000"/>
                <w:sz w:val="16"/>
              </w:rPr>
              <w:t>Read or edit the merged daily report preview.</w:t>
            </w:r>
          </w:p>
        </w:tc>
      </w:tr>
      <w:tr>
        <w:trPr>
          <w:cantSplit/>
        </w:trPr>
        <w:tc>
          <w:tcPr>
            <w:tcW w:type="dxa" w:w="3628"/>
            <w:vAlign w:val="center"/>
            <w:tcMar>
              <w:top w:w="110" w:type="dxa"/>
              <w:start w:w="120" w:type="dxa"/>
              <w:bottom w:w="110" w:type="dxa"/>
              <w:end w:w="120" w:type="dxa"/>
            </w:tcMar>
          </w:tcPr>
          <w:p>
            <w:pPr>
              <w:spacing w:after="0"/>
            </w:pPr>
            <w:r>
              <w:rPr>
                <w:rFonts w:ascii="Arial" w:hAnsi="Arial"/>
                <w:i w:val="0"/>
                <w:color w:val="000000"/>
                <w:sz w:val="16"/>
              </w:rPr>
              <w:t>GET /api/runs/{id}/download/...</w:t>
            </w:r>
          </w:p>
        </w:tc>
        <w:tc>
          <w:tcPr>
            <w:tcW w:type="dxa" w:w="5556"/>
            <w:vAlign w:val="center"/>
            <w:tcMar>
              <w:top w:w="110" w:type="dxa"/>
              <w:start w:w="120" w:type="dxa"/>
              <w:bottom w:w="110" w:type="dxa"/>
              <w:end w:w="120" w:type="dxa"/>
            </w:tcMar>
          </w:tcPr>
          <w:p>
            <w:pPr>
              <w:spacing w:after="0"/>
            </w:pPr>
            <w:r>
              <w:rPr>
                <w:rFonts w:ascii="Arial" w:hAnsi="Arial"/>
                <w:i w:val="0"/>
                <w:color w:val="000000"/>
                <w:sz w:val="16"/>
              </w:rPr>
              <w:t>Download construction spreadsheets, evidence ZIPs, and stage review documents.</w:t>
            </w:r>
          </w:p>
        </w:tc>
      </w:tr>
      <w:tr>
        <w:trPr>
          <w:cantSplit/>
        </w:trPr>
        <w:tc>
          <w:tcPr>
            <w:tcW w:type="dxa" w:w="3628"/>
            <w:vAlign w:val="center"/>
            <w:tcMar>
              <w:top w:w="110" w:type="dxa"/>
              <w:start w:w="120" w:type="dxa"/>
              <w:bottom w:w="110" w:type="dxa"/>
              <w:end w:w="120" w:type="dxa"/>
            </w:tcMar>
            <w:shd w:fill="F3F7FB"/>
          </w:tcPr>
          <w:p>
            <w:pPr>
              <w:spacing w:after="0"/>
            </w:pPr>
            <w:r>
              <w:rPr>
                <w:rFonts w:ascii="Arial" w:hAnsi="Arial"/>
                <w:i w:val="0"/>
                <w:color w:val="000000"/>
                <w:sz w:val="16"/>
              </w:rPr>
              <w:t>GET or POST /api/roster</w:t>
            </w:r>
          </w:p>
        </w:tc>
        <w:tc>
          <w:tcPr>
            <w:tcW w:type="dxa" w:w="5556"/>
            <w:vAlign w:val="center"/>
            <w:tcMar>
              <w:top w:w="110" w:type="dxa"/>
              <w:start w:w="120" w:type="dxa"/>
              <w:bottom w:w="110" w:type="dxa"/>
              <w:end w:w="120" w:type="dxa"/>
            </w:tcMar>
            <w:shd w:fill="F3F7FB"/>
          </w:tcPr>
          <w:p>
            <w:pPr>
              <w:spacing w:after="0"/>
            </w:pPr>
            <w:r>
              <w:rPr>
                <w:rFonts w:ascii="Arial" w:hAnsi="Arial"/>
                <w:i w:val="0"/>
                <w:color w:val="000000"/>
                <w:sz w:val="16"/>
              </w:rPr>
              <w:t>Read or replace the operator mapping.</w:t>
            </w:r>
          </w:p>
        </w:tc>
      </w:tr>
      <w:tr>
        <w:trPr>
          <w:cantSplit/>
        </w:trPr>
        <w:tc>
          <w:tcPr>
            <w:tcW w:type="dxa" w:w="3628"/>
            <w:vAlign w:val="center"/>
            <w:tcMar>
              <w:top w:w="110" w:type="dxa"/>
              <w:start w:w="120" w:type="dxa"/>
              <w:bottom w:w="110" w:type="dxa"/>
              <w:end w:w="120" w:type="dxa"/>
            </w:tcMar>
          </w:tcPr>
          <w:p>
            <w:pPr>
              <w:spacing w:after="0"/>
            </w:pPr>
            <w:r>
              <w:rPr>
                <w:rFonts w:ascii="Arial" w:hAnsi="Arial"/>
                <w:i w:val="0"/>
                <w:color w:val="000000"/>
                <w:sz w:val="16"/>
              </w:rPr>
              <w:t>GET /api/runs/{id}/analysis</w:t>
            </w:r>
          </w:p>
        </w:tc>
        <w:tc>
          <w:tcPr>
            <w:tcW w:type="dxa" w:w="5556"/>
            <w:vAlign w:val="center"/>
            <w:tcMar>
              <w:top w:w="110" w:type="dxa"/>
              <w:start w:w="120" w:type="dxa"/>
              <w:bottom w:w="110" w:type="dxa"/>
              <w:end w:w="120" w:type="dxa"/>
            </w:tcMar>
          </w:tcPr>
          <w:p>
            <w:pPr>
              <w:spacing w:after="0"/>
            </w:pPr>
            <w:r>
              <w:rPr>
                <w:rFonts w:ascii="Arial" w:hAnsi="Arial"/>
                <w:i w:val="0"/>
                <w:color w:val="000000"/>
                <w:sz w:val="16"/>
              </w:rPr>
              <w:t>Return operator workload and shift summaries.</w:t>
            </w:r>
          </w:p>
        </w:tc>
      </w:tr>
      <w:tr>
        <w:trPr>
          <w:cantSplit/>
        </w:trPr>
        <w:tc>
          <w:tcPr>
            <w:tcW w:type="dxa" w:w="3628"/>
            <w:vAlign w:val="center"/>
            <w:tcMar>
              <w:top w:w="110" w:type="dxa"/>
              <w:start w:w="120" w:type="dxa"/>
              <w:bottom w:w="110" w:type="dxa"/>
              <w:end w:w="120" w:type="dxa"/>
            </w:tcMar>
            <w:shd w:fill="F3F7FB"/>
          </w:tcPr>
          <w:p>
            <w:pPr>
              <w:spacing w:after="0"/>
            </w:pPr>
            <w:r>
              <w:rPr>
                <w:rFonts w:ascii="Arial" w:hAnsi="Arial"/>
                <w:i w:val="0"/>
                <w:color w:val="000000"/>
                <w:sz w:val="16"/>
              </w:rPr>
              <w:t>POST /api/runs/{id}/write-feishu</w:t>
            </w:r>
          </w:p>
        </w:tc>
        <w:tc>
          <w:tcPr>
            <w:tcW w:type="dxa" w:w="5556"/>
            <w:vAlign w:val="center"/>
            <w:tcMar>
              <w:top w:w="110" w:type="dxa"/>
              <w:start w:w="120" w:type="dxa"/>
              <w:bottom w:w="110" w:type="dxa"/>
              <w:end w:w="120" w:type="dxa"/>
            </w:tcMar>
            <w:shd w:fill="F3F7FB"/>
          </w:tcPr>
          <w:p>
            <w:pPr>
              <w:spacing w:after="0"/>
            </w:pPr>
            <w:r>
              <w:rPr>
                <w:rFonts w:ascii="Arial" w:hAnsi="Arial"/>
                <w:i w:val="0"/>
                <w:color w:val="000000"/>
                <w:sz w:val="16"/>
              </w:rPr>
              <w:t>Create or update confirmed Feishu rows.</w:t>
            </w:r>
          </w:p>
        </w:tc>
      </w:tr>
    </w:tbl>
    <w:p>
      <w:pPr>
        <w:spacing w:after="20"/>
      </w:pPr>
    </w:p>
    <w:p>
      <w:pPr>
        <w:pStyle w:val="Heading2"/>
      </w:pPr>
      <w:r>
        <w:t>Feishu Integration</w:t>
      </w:r>
    </w:p>
    <w:p>
      <w:pPr>
        <w:keepLines/>
      </w:pPr>
      <w:r>
        <w:rPr>
          <w:rFonts w:ascii="Arial" w:hAnsi="Arial"/>
          <w:i w:val="0"/>
          <w:color w:val="000000"/>
          <w:sz w:val="20"/>
        </w:rPr>
        <w:t>The server obtains a tenant access token with the configured application credentials. It reads the target table, uses Pile NO. as the unique business key, creates missing rows, and updates existing rows with non-empty reviewed values. If the same pile already appears in multiple rows, the write stops so the user can resolve the external data problem. New operator values require an explicit user confirmation before the system adds a single-select option.</w:t>
      </w:r>
    </w:p>
    <w:p>
      <w:pPr>
        <w:pStyle w:val="Heading2"/>
      </w:pPr>
      <w:r>
        <w:t>Configuration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3005"/>
            <w:vAlign w:val="center"/>
            <w:shd w:fill="17365D"/>
            <w:tcMar>
              <w:top w:w="110" w:type="dxa"/>
              <w:start w:w="120" w:type="dxa"/>
              <w:bottom w:w="110" w:type="dxa"/>
              <w:end w:w="120" w:type="dxa"/>
            </w:tcMar>
          </w:tcPr>
          <w:p>
            <w:pPr>
              <w:spacing w:after="0"/>
              <w:jc w:val="left"/>
            </w:pPr>
            <w:r>
              <w:rPr>
                <w:rFonts w:ascii="Arial" w:hAnsi="Arial"/>
                <w:b/>
                <w:i w:val="0"/>
                <w:color w:val="FFFFFF"/>
                <w:sz w:val="16"/>
              </w:rPr>
              <w:t>Variable</w:t>
            </w:r>
          </w:p>
        </w:tc>
        <w:tc>
          <w:tcPr>
            <w:tcW w:type="dxa" w:w="4195"/>
            <w:vAlign w:val="center"/>
            <w:shd w:fill="17365D"/>
            <w:tcMar>
              <w:top w:w="110" w:type="dxa"/>
              <w:start w:w="120" w:type="dxa"/>
              <w:bottom w:w="110" w:type="dxa"/>
              <w:end w:w="120" w:type="dxa"/>
            </w:tcMar>
          </w:tcPr>
          <w:p>
            <w:pPr>
              <w:spacing w:after="0"/>
              <w:jc w:val="left"/>
            </w:pPr>
            <w:r>
              <w:rPr>
                <w:rFonts w:ascii="Arial" w:hAnsi="Arial"/>
                <w:b/>
                <w:i w:val="0"/>
                <w:color w:val="FFFFFF"/>
                <w:sz w:val="16"/>
              </w:rPr>
              <w:t>Purpose</w:t>
            </w:r>
          </w:p>
        </w:tc>
        <w:tc>
          <w:tcPr>
            <w:tcW w:type="dxa" w:w="1984"/>
            <w:vAlign w:val="center"/>
            <w:shd w:fill="17365D"/>
            <w:tcMar>
              <w:top w:w="110" w:type="dxa"/>
              <w:start w:w="120" w:type="dxa"/>
              <w:bottom w:w="110" w:type="dxa"/>
              <w:end w:w="120" w:type="dxa"/>
            </w:tcMar>
          </w:tcPr>
          <w:p>
            <w:pPr>
              <w:spacing w:after="0"/>
              <w:jc w:val="left"/>
            </w:pPr>
            <w:r>
              <w:rPr>
                <w:rFonts w:ascii="Arial" w:hAnsi="Arial"/>
                <w:b/>
                <w:i w:val="0"/>
                <w:color w:val="FFFFFF"/>
                <w:sz w:val="16"/>
              </w:rPr>
              <w:t>Required</w:t>
            </w:r>
          </w:p>
        </w:tc>
      </w:tr>
      <w:tr>
        <w:trPr>
          <w:cantSplit/>
        </w:trPr>
        <w:tc>
          <w:tcPr>
            <w:tcW w:type="dxa" w:w="3005"/>
            <w:vAlign w:val="center"/>
            <w:tcMar>
              <w:top w:w="110" w:type="dxa"/>
              <w:start w:w="120" w:type="dxa"/>
              <w:bottom w:w="110" w:type="dxa"/>
              <w:end w:w="120" w:type="dxa"/>
            </w:tcMar>
          </w:tcPr>
          <w:p>
            <w:pPr>
              <w:spacing w:after="0"/>
            </w:pPr>
            <w:r>
              <w:rPr>
                <w:rFonts w:ascii="Arial" w:hAnsi="Arial"/>
                <w:i w:val="0"/>
                <w:color w:val="000000"/>
                <w:sz w:val="16"/>
              </w:rPr>
              <w:t>DEEPSEEK_API_KEY</w:t>
            </w:r>
          </w:p>
        </w:tc>
        <w:tc>
          <w:tcPr>
            <w:tcW w:type="dxa" w:w="4195"/>
            <w:vAlign w:val="center"/>
            <w:tcMar>
              <w:top w:w="110" w:type="dxa"/>
              <w:start w:w="120" w:type="dxa"/>
              <w:bottom w:w="110" w:type="dxa"/>
              <w:end w:w="120" w:type="dxa"/>
            </w:tcMar>
          </w:tcPr>
          <w:p>
            <w:pPr>
              <w:spacing w:after="0"/>
            </w:pPr>
            <w:r>
              <w:rPr>
                <w:rFonts w:ascii="Arial" w:hAnsi="Arial"/>
                <w:i w:val="0"/>
                <w:color w:val="000000"/>
                <w:sz w:val="16"/>
              </w:rPr>
              <w:t>Server-side vision service credential</w:t>
            </w:r>
          </w:p>
        </w:tc>
        <w:tc>
          <w:tcPr>
            <w:tcW w:type="dxa" w:w="1984"/>
            <w:vAlign w:val="center"/>
            <w:tcMar>
              <w:top w:w="110" w:type="dxa"/>
              <w:start w:w="120" w:type="dxa"/>
              <w:bottom w:w="110" w:type="dxa"/>
              <w:end w:w="120" w:type="dxa"/>
            </w:tcMar>
          </w:tcPr>
          <w:p>
            <w:pPr>
              <w:spacing w:after="0"/>
            </w:pPr>
            <w:r>
              <w:rPr>
                <w:rFonts w:ascii="Arial" w:hAnsi="Arial"/>
                <w:i w:val="0"/>
                <w:color w:val="000000"/>
                <w:sz w:val="16"/>
              </w:rPr>
              <w:t>For image recognition</w:t>
            </w:r>
          </w:p>
        </w:tc>
      </w:tr>
      <w:tr>
        <w:trPr>
          <w:cantSplit/>
        </w:trPr>
        <w:tc>
          <w:tcPr>
            <w:tcW w:type="dxa" w:w="3005"/>
            <w:vAlign w:val="center"/>
            <w:tcMar>
              <w:top w:w="110" w:type="dxa"/>
              <w:start w:w="120" w:type="dxa"/>
              <w:bottom w:w="110" w:type="dxa"/>
              <w:end w:w="120" w:type="dxa"/>
            </w:tcMar>
            <w:shd w:fill="F3F7FB"/>
          </w:tcPr>
          <w:p>
            <w:pPr>
              <w:spacing w:after="0"/>
            </w:pPr>
            <w:r>
              <w:rPr>
                <w:rFonts w:ascii="Arial" w:hAnsi="Arial"/>
                <w:i w:val="0"/>
                <w:color w:val="000000"/>
                <w:sz w:val="16"/>
              </w:rPr>
              <w:t>DEEPSEEK_MODEL</w:t>
            </w:r>
          </w:p>
        </w:tc>
        <w:tc>
          <w:tcPr>
            <w:tcW w:type="dxa" w:w="4195"/>
            <w:vAlign w:val="center"/>
            <w:tcMar>
              <w:top w:w="110" w:type="dxa"/>
              <w:start w:w="120" w:type="dxa"/>
              <w:bottom w:w="110" w:type="dxa"/>
              <w:end w:w="120" w:type="dxa"/>
            </w:tcMar>
            <w:shd w:fill="F3F7FB"/>
          </w:tcPr>
          <w:p>
            <w:pPr>
              <w:spacing w:after="0"/>
            </w:pPr>
            <w:r>
              <w:rPr>
                <w:rFonts w:ascii="Arial" w:hAnsi="Arial"/>
                <w:i w:val="0"/>
                <w:color w:val="000000"/>
                <w:sz w:val="16"/>
              </w:rPr>
              <w:t>Vision model identifier</w:t>
            </w:r>
          </w:p>
        </w:tc>
        <w:tc>
          <w:tcPr>
            <w:tcW w:type="dxa" w:w="1984"/>
            <w:vAlign w:val="center"/>
            <w:tcMar>
              <w:top w:w="110" w:type="dxa"/>
              <w:start w:w="120" w:type="dxa"/>
              <w:bottom w:w="110" w:type="dxa"/>
              <w:end w:w="120" w:type="dxa"/>
            </w:tcMar>
            <w:shd w:fill="F3F7FB"/>
          </w:tcPr>
          <w:p>
            <w:pPr>
              <w:spacing w:after="0"/>
            </w:pPr>
            <w:r>
              <w:rPr>
                <w:rFonts w:ascii="Arial" w:hAnsi="Arial"/>
                <w:i w:val="0"/>
                <w:color w:val="000000"/>
                <w:sz w:val="16"/>
              </w:rPr>
              <w:t>Default is provided</w:t>
            </w:r>
          </w:p>
        </w:tc>
      </w:tr>
      <w:tr>
        <w:trPr>
          <w:cantSplit/>
        </w:trPr>
        <w:tc>
          <w:tcPr>
            <w:tcW w:type="dxa" w:w="3005"/>
            <w:vAlign w:val="center"/>
            <w:tcMar>
              <w:top w:w="110" w:type="dxa"/>
              <w:start w:w="120" w:type="dxa"/>
              <w:bottom w:w="110" w:type="dxa"/>
              <w:end w:w="120" w:type="dxa"/>
            </w:tcMar>
          </w:tcPr>
          <w:p>
            <w:pPr>
              <w:spacing w:after="0"/>
            </w:pPr>
            <w:r>
              <w:rPr>
                <w:rFonts w:ascii="Arial" w:hAnsi="Arial"/>
                <w:i w:val="0"/>
                <w:color w:val="000000"/>
                <w:sz w:val="16"/>
              </w:rPr>
              <w:t>DEEPSEEK_BASE_URL</w:t>
            </w:r>
          </w:p>
        </w:tc>
        <w:tc>
          <w:tcPr>
            <w:tcW w:type="dxa" w:w="4195"/>
            <w:vAlign w:val="center"/>
            <w:tcMar>
              <w:top w:w="110" w:type="dxa"/>
              <w:start w:w="120" w:type="dxa"/>
              <w:bottom w:w="110" w:type="dxa"/>
              <w:end w:w="120" w:type="dxa"/>
            </w:tcMar>
          </w:tcPr>
          <w:p>
            <w:pPr>
              <w:spacing w:after="0"/>
            </w:pPr>
            <w:r>
              <w:rPr>
                <w:rFonts w:ascii="Arial" w:hAnsi="Arial"/>
                <w:i w:val="0"/>
                <w:color w:val="000000"/>
                <w:sz w:val="16"/>
              </w:rPr>
              <w:t>Vision API base URL</w:t>
            </w:r>
          </w:p>
        </w:tc>
        <w:tc>
          <w:tcPr>
            <w:tcW w:type="dxa" w:w="1984"/>
            <w:vAlign w:val="center"/>
            <w:tcMar>
              <w:top w:w="110" w:type="dxa"/>
              <w:start w:w="120" w:type="dxa"/>
              <w:bottom w:w="110" w:type="dxa"/>
              <w:end w:w="120" w:type="dxa"/>
            </w:tcMar>
          </w:tcPr>
          <w:p>
            <w:pPr>
              <w:spacing w:after="0"/>
            </w:pPr>
            <w:r>
              <w:rPr>
                <w:rFonts w:ascii="Arial" w:hAnsi="Arial"/>
                <w:i w:val="0"/>
                <w:color w:val="000000"/>
                <w:sz w:val="16"/>
              </w:rPr>
              <w:t>Default is provided</w:t>
            </w:r>
          </w:p>
        </w:tc>
      </w:tr>
      <w:tr>
        <w:trPr>
          <w:cantSplit/>
        </w:trPr>
        <w:tc>
          <w:tcPr>
            <w:tcW w:type="dxa" w:w="3005"/>
            <w:vAlign w:val="center"/>
            <w:tcMar>
              <w:top w:w="110" w:type="dxa"/>
              <w:start w:w="120" w:type="dxa"/>
              <w:bottom w:w="110" w:type="dxa"/>
              <w:end w:w="120" w:type="dxa"/>
            </w:tcMar>
            <w:shd w:fill="F3F7FB"/>
          </w:tcPr>
          <w:p>
            <w:pPr>
              <w:spacing w:after="0"/>
            </w:pPr>
            <w:r>
              <w:rPr>
                <w:rFonts w:ascii="Arial" w:hAnsi="Arial"/>
                <w:i w:val="0"/>
                <w:color w:val="000000"/>
                <w:sz w:val="16"/>
              </w:rPr>
              <w:t>VISION_CONFIDENCE_THRESHOLD</w:t>
            </w:r>
          </w:p>
        </w:tc>
        <w:tc>
          <w:tcPr>
            <w:tcW w:type="dxa" w:w="4195"/>
            <w:vAlign w:val="center"/>
            <w:tcMar>
              <w:top w:w="110" w:type="dxa"/>
              <w:start w:w="120" w:type="dxa"/>
              <w:bottom w:w="110" w:type="dxa"/>
              <w:end w:w="120" w:type="dxa"/>
            </w:tcMar>
            <w:shd w:fill="F3F7FB"/>
          </w:tcPr>
          <w:p>
            <w:pPr>
              <w:spacing w:after="0"/>
            </w:pPr>
            <w:r>
              <w:rPr>
                <w:rFonts w:ascii="Arial" w:hAnsi="Arial"/>
                <w:i w:val="0"/>
                <w:color w:val="000000"/>
                <w:sz w:val="16"/>
              </w:rPr>
              <w:t>Threshold used to flag uncertain image results</w:t>
            </w:r>
          </w:p>
        </w:tc>
        <w:tc>
          <w:tcPr>
            <w:tcW w:type="dxa" w:w="1984"/>
            <w:vAlign w:val="center"/>
            <w:tcMar>
              <w:top w:w="110" w:type="dxa"/>
              <w:start w:w="120" w:type="dxa"/>
              <w:bottom w:w="110" w:type="dxa"/>
              <w:end w:w="120" w:type="dxa"/>
            </w:tcMar>
            <w:shd w:fill="F3F7FB"/>
          </w:tcPr>
          <w:p>
            <w:pPr>
              <w:spacing w:after="0"/>
            </w:pPr>
            <w:r>
              <w:rPr>
                <w:rFonts w:ascii="Arial" w:hAnsi="Arial"/>
                <w:i w:val="0"/>
                <w:color w:val="000000"/>
                <w:sz w:val="16"/>
              </w:rPr>
              <w:t>Default is provided</w:t>
            </w:r>
          </w:p>
        </w:tc>
      </w:tr>
      <w:tr>
        <w:trPr>
          <w:cantSplit/>
        </w:trPr>
        <w:tc>
          <w:tcPr>
            <w:tcW w:type="dxa" w:w="3005"/>
            <w:vAlign w:val="center"/>
            <w:tcMar>
              <w:top w:w="110" w:type="dxa"/>
              <w:start w:w="120" w:type="dxa"/>
              <w:bottom w:w="110" w:type="dxa"/>
              <w:end w:w="120" w:type="dxa"/>
            </w:tcMar>
          </w:tcPr>
          <w:p>
            <w:pPr>
              <w:spacing w:after="0"/>
            </w:pPr>
            <w:r>
              <w:rPr>
                <w:rFonts w:ascii="Arial" w:hAnsi="Arial"/>
                <w:i w:val="0"/>
                <w:color w:val="000000"/>
                <w:sz w:val="16"/>
              </w:rPr>
              <w:t>LARK_APP_ID and LARK_APP_SECRET</w:t>
            </w:r>
          </w:p>
        </w:tc>
        <w:tc>
          <w:tcPr>
            <w:tcW w:type="dxa" w:w="4195"/>
            <w:vAlign w:val="center"/>
            <w:tcMar>
              <w:top w:w="110" w:type="dxa"/>
              <w:start w:w="120" w:type="dxa"/>
              <w:bottom w:w="110" w:type="dxa"/>
              <w:end w:w="120" w:type="dxa"/>
            </w:tcMar>
          </w:tcPr>
          <w:p>
            <w:pPr>
              <w:spacing w:after="0"/>
            </w:pPr>
            <w:r>
              <w:rPr>
                <w:rFonts w:ascii="Arial" w:hAnsi="Arial"/>
                <w:i w:val="0"/>
                <w:color w:val="000000"/>
                <w:sz w:val="16"/>
              </w:rPr>
              <w:t>Feishu application credentials</w:t>
            </w:r>
          </w:p>
        </w:tc>
        <w:tc>
          <w:tcPr>
            <w:tcW w:type="dxa" w:w="1984"/>
            <w:vAlign w:val="center"/>
            <w:tcMar>
              <w:top w:w="110" w:type="dxa"/>
              <w:start w:w="120" w:type="dxa"/>
              <w:bottom w:w="110" w:type="dxa"/>
              <w:end w:w="120" w:type="dxa"/>
            </w:tcMar>
          </w:tcPr>
          <w:p>
            <w:pPr>
              <w:spacing w:after="0"/>
            </w:pPr>
            <w:r>
              <w:rPr>
                <w:rFonts w:ascii="Arial" w:hAnsi="Arial"/>
                <w:i w:val="0"/>
                <w:color w:val="000000"/>
                <w:sz w:val="16"/>
              </w:rPr>
              <w:t>For synchronization</w:t>
            </w:r>
          </w:p>
        </w:tc>
      </w:tr>
      <w:tr>
        <w:trPr>
          <w:cantSplit/>
        </w:trPr>
        <w:tc>
          <w:tcPr>
            <w:tcW w:type="dxa" w:w="3005"/>
            <w:vAlign w:val="center"/>
            <w:tcMar>
              <w:top w:w="110" w:type="dxa"/>
              <w:start w:w="120" w:type="dxa"/>
              <w:bottom w:w="110" w:type="dxa"/>
              <w:end w:w="120" w:type="dxa"/>
            </w:tcMar>
            <w:shd w:fill="F3F7FB"/>
          </w:tcPr>
          <w:p>
            <w:pPr>
              <w:spacing w:after="0"/>
            </w:pPr>
            <w:r>
              <w:rPr>
                <w:rFonts w:ascii="Arial" w:hAnsi="Arial"/>
                <w:i w:val="0"/>
                <w:color w:val="000000"/>
                <w:sz w:val="16"/>
              </w:rPr>
              <w:t>LARK_BASE_APP_TOKEN and LARK_TABLE_ID</w:t>
            </w:r>
          </w:p>
        </w:tc>
        <w:tc>
          <w:tcPr>
            <w:tcW w:type="dxa" w:w="4195"/>
            <w:vAlign w:val="center"/>
            <w:tcMar>
              <w:top w:w="110" w:type="dxa"/>
              <w:start w:w="120" w:type="dxa"/>
              <w:bottom w:w="110" w:type="dxa"/>
              <w:end w:w="120" w:type="dxa"/>
            </w:tcMar>
            <w:shd w:fill="F3F7FB"/>
          </w:tcPr>
          <w:p>
            <w:pPr>
              <w:spacing w:after="0"/>
            </w:pPr>
            <w:r>
              <w:rPr>
                <w:rFonts w:ascii="Arial" w:hAnsi="Arial"/>
                <w:i w:val="0"/>
                <w:color w:val="000000"/>
                <w:sz w:val="16"/>
              </w:rPr>
              <w:t>Target Bitable identifiers</w:t>
            </w:r>
          </w:p>
        </w:tc>
        <w:tc>
          <w:tcPr>
            <w:tcW w:type="dxa" w:w="1984"/>
            <w:vAlign w:val="center"/>
            <w:tcMar>
              <w:top w:w="110" w:type="dxa"/>
              <w:start w:w="120" w:type="dxa"/>
              <w:bottom w:w="110" w:type="dxa"/>
              <w:end w:w="120" w:type="dxa"/>
            </w:tcMar>
            <w:shd w:fill="F3F7FB"/>
          </w:tcPr>
          <w:p>
            <w:pPr>
              <w:spacing w:after="0"/>
            </w:pPr>
            <w:r>
              <w:rPr>
                <w:rFonts w:ascii="Arial" w:hAnsi="Arial"/>
                <w:i w:val="0"/>
                <w:color w:val="000000"/>
                <w:sz w:val="16"/>
              </w:rPr>
              <w:t>For synchronization</w:t>
            </w:r>
          </w:p>
        </w:tc>
      </w:tr>
      <w:tr>
        <w:trPr>
          <w:cantSplit/>
        </w:trPr>
        <w:tc>
          <w:tcPr>
            <w:tcW w:type="dxa" w:w="3005"/>
            <w:vAlign w:val="center"/>
            <w:tcMar>
              <w:top w:w="110" w:type="dxa"/>
              <w:start w:w="120" w:type="dxa"/>
              <w:bottom w:w="110" w:type="dxa"/>
              <w:end w:w="120" w:type="dxa"/>
            </w:tcMar>
          </w:tcPr>
          <w:p>
            <w:pPr>
              <w:spacing w:after="0"/>
            </w:pPr>
            <w:r>
              <w:rPr>
                <w:rFonts w:ascii="Arial" w:hAnsi="Arial"/>
                <w:i w:val="0"/>
                <w:color w:val="000000"/>
                <w:sz w:val="16"/>
              </w:rPr>
              <w:t>APP_SECRET_KEY</w:t>
            </w:r>
          </w:p>
        </w:tc>
        <w:tc>
          <w:tcPr>
            <w:tcW w:type="dxa" w:w="4195"/>
            <w:vAlign w:val="center"/>
            <w:tcMar>
              <w:top w:w="110" w:type="dxa"/>
              <w:start w:w="120" w:type="dxa"/>
              <w:bottom w:w="110" w:type="dxa"/>
              <w:end w:w="120" w:type="dxa"/>
            </w:tcMar>
          </w:tcPr>
          <w:p>
            <w:pPr>
              <w:spacing w:after="0"/>
            </w:pPr>
            <w:r>
              <w:rPr>
                <w:rFonts w:ascii="Arial" w:hAnsi="Arial"/>
                <w:i w:val="0"/>
                <w:color w:val="000000"/>
                <w:sz w:val="16"/>
              </w:rPr>
              <w:t>Flask application secret</w:t>
            </w:r>
          </w:p>
        </w:tc>
        <w:tc>
          <w:tcPr>
            <w:tcW w:type="dxa" w:w="1984"/>
            <w:vAlign w:val="center"/>
            <w:tcMar>
              <w:top w:w="110" w:type="dxa"/>
              <w:start w:w="120" w:type="dxa"/>
              <w:bottom w:w="110" w:type="dxa"/>
              <w:end w:w="120" w:type="dxa"/>
            </w:tcMar>
          </w:tcPr>
          <w:p>
            <w:pPr>
              <w:spacing w:after="0"/>
            </w:pPr>
            <w:r>
              <w:rPr>
                <w:rFonts w:ascii="Arial" w:hAnsi="Arial"/>
                <w:i w:val="0"/>
                <w:color w:val="000000"/>
                <w:sz w:val="16"/>
              </w:rPr>
              <w:t>Required in production</w:t>
            </w:r>
          </w:p>
        </w:tc>
      </w:tr>
      <w:tr>
        <w:trPr>
          <w:cantSplit/>
        </w:trPr>
        <w:tc>
          <w:tcPr>
            <w:tcW w:type="dxa" w:w="3005"/>
            <w:vAlign w:val="center"/>
            <w:tcMar>
              <w:top w:w="110" w:type="dxa"/>
              <w:start w:w="120" w:type="dxa"/>
              <w:bottom w:w="110" w:type="dxa"/>
              <w:end w:w="120" w:type="dxa"/>
            </w:tcMar>
            <w:shd w:fill="F3F7FB"/>
          </w:tcPr>
          <w:p>
            <w:pPr>
              <w:spacing w:after="0"/>
            </w:pPr>
            <w:r>
              <w:rPr>
                <w:rFonts w:ascii="Arial" w:hAnsi="Arial"/>
                <w:i w:val="0"/>
                <w:color w:val="000000"/>
                <w:sz w:val="16"/>
              </w:rPr>
              <w:t>MAX_UPLOAD_MB</w:t>
            </w:r>
          </w:p>
        </w:tc>
        <w:tc>
          <w:tcPr>
            <w:tcW w:type="dxa" w:w="4195"/>
            <w:vAlign w:val="center"/>
            <w:tcMar>
              <w:top w:w="110" w:type="dxa"/>
              <w:start w:w="120" w:type="dxa"/>
              <w:bottom w:w="110" w:type="dxa"/>
              <w:end w:w="120" w:type="dxa"/>
            </w:tcMar>
            <w:shd w:fill="F3F7FB"/>
          </w:tcPr>
          <w:p>
            <w:pPr>
              <w:spacing w:after="0"/>
            </w:pPr>
            <w:r>
              <w:rPr>
                <w:rFonts w:ascii="Arial" w:hAnsi="Arial"/>
                <w:i w:val="0"/>
                <w:color w:val="000000"/>
                <w:sz w:val="16"/>
              </w:rPr>
              <w:t>Maximum accepted upload size</w:t>
            </w:r>
          </w:p>
        </w:tc>
        <w:tc>
          <w:tcPr>
            <w:tcW w:type="dxa" w:w="1984"/>
            <w:vAlign w:val="center"/>
            <w:tcMar>
              <w:top w:w="110" w:type="dxa"/>
              <w:start w:w="120" w:type="dxa"/>
              <w:bottom w:w="110" w:type="dxa"/>
              <w:end w:w="120" w:type="dxa"/>
            </w:tcMar>
            <w:shd w:fill="F3F7FB"/>
          </w:tcPr>
          <w:p>
            <w:pPr>
              <w:spacing w:after="0"/>
            </w:pPr>
            <w:r>
              <w:rPr>
                <w:rFonts w:ascii="Arial" w:hAnsi="Arial"/>
                <w:i w:val="0"/>
                <w:color w:val="000000"/>
                <w:sz w:val="16"/>
              </w:rPr>
              <w:t>Default 100 MB</w:t>
            </w:r>
          </w:p>
        </w:tc>
      </w:tr>
      <w:tr>
        <w:trPr>
          <w:cantSplit/>
        </w:trPr>
        <w:tc>
          <w:tcPr>
            <w:tcW w:type="dxa" w:w="3005"/>
            <w:vAlign w:val="center"/>
            <w:tcMar>
              <w:top w:w="110" w:type="dxa"/>
              <w:start w:w="120" w:type="dxa"/>
              <w:bottom w:w="110" w:type="dxa"/>
              <w:end w:w="120" w:type="dxa"/>
            </w:tcMar>
          </w:tcPr>
          <w:p>
            <w:pPr>
              <w:spacing w:after="0"/>
            </w:pPr>
            <w:r>
              <w:rPr>
                <w:rFonts w:ascii="Arial" w:hAnsi="Arial"/>
                <w:i w:val="0"/>
                <w:color w:val="000000"/>
                <w:sz w:val="16"/>
              </w:rPr>
              <w:t>PORT</w:t>
            </w:r>
          </w:p>
        </w:tc>
        <w:tc>
          <w:tcPr>
            <w:tcW w:type="dxa" w:w="4195"/>
            <w:vAlign w:val="center"/>
            <w:tcMar>
              <w:top w:w="110" w:type="dxa"/>
              <w:start w:w="120" w:type="dxa"/>
              <w:bottom w:w="110" w:type="dxa"/>
              <w:end w:w="120" w:type="dxa"/>
            </w:tcMar>
          </w:tcPr>
          <w:p>
            <w:pPr>
              <w:spacing w:after="0"/>
            </w:pPr>
            <w:r>
              <w:rPr>
                <w:rFonts w:ascii="Arial" w:hAnsi="Arial"/>
                <w:i w:val="0"/>
                <w:color w:val="000000"/>
                <w:sz w:val="16"/>
              </w:rPr>
              <w:t>Application listen port</w:t>
            </w:r>
          </w:p>
        </w:tc>
        <w:tc>
          <w:tcPr>
            <w:tcW w:type="dxa" w:w="1984"/>
            <w:vAlign w:val="center"/>
            <w:tcMar>
              <w:top w:w="110" w:type="dxa"/>
              <w:start w:w="120" w:type="dxa"/>
              <w:bottom w:w="110" w:type="dxa"/>
              <w:end w:w="120" w:type="dxa"/>
            </w:tcMar>
          </w:tcPr>
          <w:p>
            <w:pPr>
              <w:spacing w:after="0"/>
            </w:pPr>
            <w:r>
              <w:rPr>
                <w:rFonts w:ascii="Arial" w:hAnsi="Arial"/>
                <w:i w:val="0"/>
                <w:color w:val="000000"/>
                <w:sz w:val="16"/>
              </w:rPr>
              <w:t>Default 8766</w:t>
            </w:r>
          </w:p>
        </w:tc>
      </w:tr>
    </w:tbl>
    <w:p>
      <w:pPr>
        <w:spacing w:after="20"/>
      </w:pPr>
    </w:p>
    <w:p>
      <w:pPr>
        <w:pStyle w:val="Heading1"/>
      </w:pPr>
      <w:r>
        <w:t>6 Human Review and Data Quality Controls</w:t>
      </w:r>
    </w:p>
    <w:p>
      <w:pPr>
        <w:keepLines/>
      </w:pPr>
      <w:r>
        <w:rPr>
          <w:rFonts w:ascii="Arial" w:hAnsi="Arial"/>
          <w:i w:val="0"/>
          <w:color w:val="000000"/>
          <w:sz w:val="20"/>
        </w:rPr>
        <w:t>The system uses a human-in-the-loop control because the source material contains variable images, informal messages, and operational consequences. The engineer can compare every uncertain result with its source, edit the preview, and choose whether to synchronize.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2268"/>
            <w:vAlign w:val="center"/>
            <w:shd w:fill="17365D"/>
            <w:tcMar>
              <w:top w:w="110" w:type="dxa"/>
              <w:start w:w="120" w:type="dxa"/>
              <w:bottom w:w="110" w:type="dxa"/>
              <w:end w:w="120" w:type="dxa"/>
            </w:tcMar>
          </w:tcPr>
          <w:p>
            <w:pPr>
              <w:spacing w:after="0"/>
              <w:jc w:val="left"/>
            </w:pPr>
            <w:r>
              <w:rPr>
                <w:rFonts w:ascii="Arial" w:hAnsi="Arial"/>
                <w:b/>
                <w:i w:val="0"/>
                <w:color w:val="FFFFFF"/>
                <w:sz w:val="17"/>
              </w:rPr>
              <w:t>Review Point</w:t>
            </w:r>
          </w:p>
        </w:tc>
        <w:tc>
          <w:tcPr>
            <w:tcW w:type="dxa" w:w="3969"/>
            <w:vAlign w:val="center"/>
            <w:shd w:fill="17365D"/>
            <w:tcMar>
              <w:top w:w="110" w:type="dxa"/>
              <w:start w:w="120" w:type="dxa"/>
              <w:bottom w:w="110" w:type="dxa"/>
              <w:end w:w="120" w:type="dxa"/>
            </w:tcMar>
          </w:tcPr>
          <w:p>
            <w:pPr>
              <w:spacing w:after="0"/>
              <w:jc w:val="left"/>
            </w:pPr>
            <w:r>
              <w:rPr>
                <w:rFonts w:ascii="Arial" w:hAnsi="Arial"/>
                <w:b/>
                <w:i w:val="0"/>
                <w:color w:val="FFFFFF"/>
                <w:sz w:val="17"/>
              </w:rPr>
              <w:t>Evidence Available</w:t>
            </w:r>
          </w:p>
        </w:tc>
        <w:tc>
          <w:tcPr>
            <w:tcW w:type="dxa" w:w="2948"/>
            <w:vAlign w:val="center"/>
            <w:shd w:fill="17365D"/>
            <w:tcMar>
              <w:top w:w="110" w:type="dxa"/>
              <w:start w:w="120" w:type="dxa"/>
              <w:bottom w:w="110" w:type="dxa"/>
              <w:end w:w="120" w:type="dxa"/>
            </w:tcMar>
          </w:tcPr>
          <w:p>
            <w:pPr>
              <w:spacing w:after="0"/>
              <w:jc w:val="left"/>
            </w:pPr>
            <w:r>
              <w:rPr>
                <w:rFonts w:ascii="Arial" w:hAnsi="Arial"/>
                <w:b/>
                <w:i w:val="0"/>
                <w:color w:val="FFFFFF"/>
                <w:sz w:val="17"/>
              </w:rPr>
              <w:t>User Decision</w:t>
            </w:r>
          </w:p>
        </w:tc>
      </w:tr>
      <w:tr>
        <w:trPr>
          <w:cantSplit/>
        </w:trPr>
        <w:tc>
          <w:tcPr>
            <w:tcW w:type="dxa" w:w="2268"/>
            <w:vAlign w:val="center"/>
            <w:tcMar>
              <w:top w:w="110" w:type="dxa"/>
              <w:start w:w="120" w:type="dxa"/>
              <w:bottom w:w="110" w:type="dxa"/>
              <w:end w:w="120" w:type="dxa"/>
            </w:tcMar>
          </w:tcPr>
          <w:p>
            <w:pPr>
              <w:spacing w:after="0"/>
            </w:pPr>
            <w:r>
              <w:rPr>
                <w:rFonts w:ascii="Arial" w:hAnsi="Arial"/>
                <w:i w:val="0"/>
                <w:color w:val="000000"/>
                <w:sz w:val="17"/>
              </w:rPr>
              <w:t>Construction extraction</w:t>
            </w:r>
          </w:p>
        </w:tc>
        <w:tc>
          <w:tcPr>
            <w:tcW w:type="dxa" w:w="3969"/>
            <w:vAlign w:val="center"/>
            <w:tcMar>
              <w:top w:w="110" w:type="dxa"/>
              <w:start w:w="120" w:type="dxa"/>
              <w:bottom w:w="110" w:type="dxa"/>
              <w:end w:w="120" w:type="dxa"/>
            </w:tcMar>
          </w:tcPr>
          <w:p>
            <w:pPr>
              <w:spacing w:after="0"/>
            </w:pPr>
            <w:r>
              <w:rPr>
                <w:rFonts w:ascii="Arial" w:hAnsi="Arial"/>
                <w:i w:val="0"/>
                <w:color w:val="000000"/>
                <w:sz w:val="17"/>
              </w:rPr>
              <w:t>Structured preview, warnings, Excel, and evidence ZIP</w:t>
            </w:r>
          </w:p>
        </w:tc>
        <w:tc>
          <w:tcPr>
            <w:tcW w:type="dxa" w:w="2948"/>
            <w:vAlign w:val="center"/>
            <w:tcMar>
              <w:top w:w="110" w:type="dxa"/>
              <w:start w:w="120" w:type="dxa"/>
              <w:bottom w:w="110" w:type="dxa"/>
              <w:end w:w="120" w:type="dxa"/>
            </w:tcMar>
          </w:tcPr>
          <w:p>
            <w:pPr>
              <w:spacing w:after="0"/>
            </w:pPr>
            <w:r>
              <w:rPr>
                <w:rFonts w:ascii="Arial" w:hAnsi="Arial"/>
                <w:i w:val="0"/>
                <w:color w:val="000000"/>
                <w:sz w:val="17"/>
              </w:rPr>
              <w:t>Confirm pile and time fields or correct them.</w:t>
            </w:r>
          </w:p>
        </w:tc>
      </w:tr>
      <w:tr>
        <w:trPr>
          <w:cantSplit/>
        </w:trPr>
        <w:tc>
          <w:tcPr>
            <w:tcW w:type="dxa" w:w="2268"/>
            <w:vAlign w:val="center"/>
            <w:tcMar>
              <w:top w:w="110" w:type="dxa"/>
              <w:start w:w="120" w:type="dxa"/>
              <w:bottom w:w="110" w:type="dxa"/>
              <w:end w:w="120" w:type="dxa"/>
            </w:tcMar>
            <w:shd w:fill="F3F7FB"/>
          </w:tcPr>
          <w:p>
            <w:pPr>
              <w:spacing w:after="0"/>
            </w:pPr>
            <w:r>
              <w:rPr>
                <w:rFonts w:ascii="Arial" w:hAnsi="Arial"/>
                <w:i w:val="0"/>
                <w:color w:val="000000"/>
                <w:sz w:val="17"/>
              </w:rPr>
              <w:t>Operation recognition</w:t>
            </w:r>
          </w:p>
        </w:tc>
        <w:tc>
          <w:tcPr>
            <w:tcW w:type="dxa" w:w="3969"/>
            <w:vAlign w:val="center"/>
            <w:tcMar>
              <w:top w:w="110" w:type="dxa"/>
              <w:start w:w="120" w:type="dxa"/>
              <w:bottom w:w="110" w:type="dxa"/>
              <w:end w:w="120" w:type="dxa"/>
            </w:tcMar>
            <w:shd w:fill="F3F7FB"/>
          </w:tcPr>
          <w:p>
            <w:pPr>
              <w:spacing w:after="0"/>
            </w:pPr>
            <w:r>
              <w:rPr>
                <w:rFonts w:ascii="Arial" w:hAnsi="Arial"/>
                <w:i w:val="0"/>
                <w:color w:val="000000"/>
                <w:sz w:val="17"/>
              </w:rPr>
              <w:t>Sender account, operator name, timestamp, original image, and recognized pile</w:t>
            </w:r>
          </w:p>
        </w:tc>
        <w:tc>
          <w:tcPr>
            <w:tcW w:type="dxa" w:w="2948"/>
            <w:vAlign w:val="center"/>
            <w:tcMar>
              <w:top w:w="110" w:type="dxa"/>
              <w:start w:w="120" w:type="dxa"/>
              <w:bottom w:w="110" w:type="dxa"/>
              <w:end w:w="120" w:type="dxa"/>
            </w:tcMar>
            <w:shd w:fill="F3F7FB"/>
          </w:tcPr>
          <w:p>
            <w:pPr>
              <w:spacing w:after="0"/>
            </w:pPr>
            <w:r>
              <w:rPr>
                <w:rFonts w:ascii="Arial" w:hAnsi="Arial"/>
                <w:i w:val="0"/>
                <w:color w:val="000000"/>
                <w:sz w:val="17"/>
              </w:rPr>
              <w:t>Confirm the pile and operator.</w:t>
            </w:r>
          </w:p>
        </w:tc>
      </w:tr>
      <w:tr>
        <w:trPr>
          <w:cantSplit/>
        </w:trPr>
        <w:tc>
          <w:tcPr>
            <w:tcW w:type="dxa" w:w="2268"/>
            <w:vAlign w:val="center"/>
            <w:tcMar>
              <w:top w:w="110" w:type="dxa"/>
              <w:start w:w="120" w:type="dxa"/>
              <w:bottom w:w="110" w:type="dxa"/>
              <w:end w:w="120" w:type="dxa"/>
            </w:tcMar>
          </w:tcPr>
          <w:p>
            <w:pPr>
              <w:spacing w:after="0"/>
            </w:pPr>
            <w:r>
              <w:rPr>
                <w:rFonts w:ascii="Arial" w:hAnsi="Arial"/>
                <w:i w:val="0"/>
                <w:color w:val="000000"/>
                <w:sz w:val="17"/>
              </w:rPr>
              <w:t>Silo recognition</w:t>
            </w:r>
          </w:p>
        </w:tc>
        <w:tc>
          <w:tcPr>
            <w:tcW w:type="dxa" w:w="3969"/>
            <w:vAlign w:val="center"/>
            <w:tcMar>
              <w:top w:w="110" w:type="dxa"/>
              <w:start w:w="120" w:type="dxa"/>
              <w:bottom w:w="110" w:type="dxa"/>
              <w:end w:w="120" w:type="dxa"/>
            </w:tcMar>
          </w:tcPr>
          <w:p>
            <w:pPr>
              <w:spacing w:after="0"/>
            </w:pPr>
            <w:r>
              <w:rPr>
                <w:rFonts w:ascii="Arial" w:hAnsi="Arial"/>
                <w:i w:val="0"/>
                <w:color w:val="000000"/>
                <w:sz w:val="17"/>
              </w:rPr>
              <w:t>Message pile, original meter image, source reading, and divided result</w:t>
            </w:r>
          </w:p>
        </w:tc>
        <w:tc>
          <w:tcPr>
            <w:tcW w:type="dxa" w:w="2948"/>
            <w:vAlign w:val="center"/>
            <w:tcMar>
              <w:top w:w="110" w:type="dxa"/>
              <w:start w:w="120" w:type="dxa"/>
              <w:bottom w:w="110" w:type="dxa"/>
              <w:end w:w="120" w:type="dxa"/>
            </w:tcMar>
          </w:tcPr>
          <w:p>
            <w:pPr>
              <w:spacing w:after="0"/>
            </w:pPr>
            <w:r>
              <w:rPr>
                <w:rFonts w:ascii="Arial" w:hAnsi="Arial"/>
                <w:i w:val="0"/>
                <w:color w:val="000000"/>
                <w:sz w:val="17"/>
              </w:rPr>
              <w:t>Confirm or replace Cement Content.</w:t>
            </w:r>
          </w:p>
        </w:tc>
      </w:tr>
      <w:tr>
        <w:trPr>
          <w:cantSplit/>
        </w:trPr>
        <w:tc>
          <w:tcPr>
            <w:tcW w:type="dxa" w:w="2268"/>
            <w:vAlign w:val="center"/>
            <w:tcMar>
              <w:top w:w="110" w:type="dxa"/>
              <w:start w:w="120" w:type="dxa"/>
              <w:bottom w:w="110" w:type="dxa"/>
              <w:end w:w="120" w:type="dxa"/>
            </w:tcMar>
            <w:shd w:fill="F3F7FB"/>
          </w:tcPr>
          <w:p>
            <w:pPr>
              <w:spacing w:after="0"/>
            </w:pPr>
            <w:r>
              <w:rPr>
                <w:rFonts w:ascii="Arial" w:hAnsi="Arial"/>
                <w:i w:val="0"/>
                <w:color w:val="000000"/>
                <w:sz w:val="17"/>
              </w:rPr>
              <w:t>Combined preview</w:t>
            </w:r>
          </w:p>
        </w:tc>
        <w:tc>
          <w:tcPr>
            <w:tcW w:type="dxa" w:w="3969"/>
            <w:vAlign w:val="center"/>
            <w:tcMar>
              <w:top w:w="110" w:type="dxa"/>
              <w:start w:w="120" w:type="dxa"/>
              <w:bottom w:w="110" w:type="dxa"/>
              <w:end w:w="120" w:type="dxa"/>
            </w:tcMar>
            <w:shd w:fill="F3F7FB"/>
          </w:tcPr>
          <w:p>
            <w:pPr>
              <w:spacing w:after="0"/>
            </w:pPr>
            <w:r>
              <w:rPr>
                <w:rFonts w:ascii="Arial" w:hAnsi="Arial"/>
                <w:i w:val="0"/>
                <w:color w:val="000000"/>
                <w:sz w:val="17"/>
              </w:rPr>
              <w:t>Eight final fields, conflicts, missing values, and time alerts</w:t>
            </w:r>
          </w:p>
        </w:tc>
        <w:tc>
          <w:tcPr>
            <w:tcW w:type="dxa" w:w="2948"/>
            <w:vAlign w:val="center"/>
            <w:tcMar>
              <w:top w:w="110" w:type="dxa"/>
              <w:start w:w="120" w:type="dxa"/>
              <w:bottom w:w="110" w:type="dxa"/>
              <w:end w:w="120" w:type="dxa"/>
            </w:tcMar>
            <w:shd w:fill="F3F7FB"/>
          </w:tcPr>
          <w:p>
            <w:pPr>
              <w:spacing w:after="0"/>
            </w:pPr>
            <w:r>
              <w:rPr>
                <w:rFonts w:ascii="Arial" w:hAnsi="Arial"/>
                <w:i w:val="0"/>
                <w:color w:val="000000"/>
                <w:sz w:val="17"/>
              </w:rPr>
              <w:t>Save corrections and authorize Feishu write.</w:t>
            </w:r>
          </w:p>
        </w:tc>
      </w:tr>
    </w:tbl>
    <w:p>
      <w:pPr>
        <w:spacing w:after="20"/>
      </w:pPr>
    </w:p>
    <w:p>
      <w:pPr>
        <w:pStyle w:val="Heading2"/>
      </w:pPr>
      <w:r>
        <w:t>Failure Behavior</w:t>
      </w:r>
    </w:p>
    <w:p>
      <w:pPr>
        <w:pStyle w:val="ListBullet"/>
        <w:spacing w:after="60"/>
      </w:pPr>
      <w:r>
        <w:rPr>
          <w:rFonts w:ascii="Arial" w:hAnsi="Arial"/>
          <w:i w:val="0"/>
          <w:color w:val="000000"/>
          <w:sz w:val="20"/>
        </w:rPr>
        <w:t>A missing model key leaves the interface available but disables image recognition with a clear status message.</w:t>
      </w:r>
    </w:p>
    <w:p>
      <w:pPr>
        <w:pStyle w:val="ListBullet"/>
        <w:spacing w:after="60"/>
      </w:pPr>
      <w:r>
        <w:rPr>
          <w:rFonts w:ascii="Arial" w:hAnsi="Arial"/>
          <w:i w:val="0"/>
          <w:color w:val="000000"/>
          <w:sz w:val="20"/>
        </w:rPr>
        <w:t>An invalid ZIP, missing chat file, unsupported media, or absent reporting-window message returns an actionable error.</w:t>
      </w:r>
    </w:p>
    <w:p>
      <w:pPr>
        <w:pStyle w:val="ListBullet"/>
        <w:spacing w:after="60"/>
      </w:pPr>
      <w:r>
        <w:rPr>
          <w:rFonts w:ascii="Arial" w:hAnsi="Arial"/>
          <w:i w:val="0"/>
          <w:color w:val="000000"/>
          <w:sz w:val="20"/>
        </w:rPr>
        <w:t>A low confidence or invalid crop falls back to the original image rather than fabricating a value.</w:t>
      </w:r>
    </w:p>
    <w:p>
      <w:pPr>
        <w:pStyle w:val="ListBullet"/>
        <w:spacing w:after="60"/>
      </w:pPr>
      <w:r>
        <w:rPr>
          <w:rFonts w:ascii="Arial" w:hAnsi="Arial"/>
          <w:i w:val="0"/>
          <w:color w:val="000000"/>
          <w:sz w:val="20"/>
        </w:rPr>
        <w:t>A failed stage keeps its download control locked and does not mark the stage as complete.</w:t>
      </w:r>
    </w:p>
    <w:p>
      <w:pPr>
        <w:pStyle w:val="ListBullet"/>
        <w:spacing w:after="60"/>
      </w:pPr>
      <w:r>
        <w:rPr>
          <w:rFonts w:ascii="Arial" w:hAnsi="Arial"/>
          <w:i w:val="0"/>
          <w:color w:val="000000"/>
          <w:sz w:val="20"/>
        </w:rPr>
        <w:t>A Feishu schema, credential, permission, or duplicate-key problem stops synchronization and returns the error for administrator action.</w:t>
      </w:r>
    </w:p>
    <w:p>
      <w:pPr>
        <w:pStyle w:val="Heading1"/>
      </w:pPr>
      <w:r>
        <w:t>7 Security and Privacy</w:t>
      </w:r>
    </w:p>
    <w:p>
      <w:pPr>
        <w:pStyle w:val="Heading2"/>
      </w:pPr>
      <w:r>
        <w:t>Credential Handling</w:t>
      </w:r>
    </w:p>
    <w:p>
      <w:pPr>
        <w:keepLines/>
      </w:pPr>
      <w:r>
        <w:rPr>
          <w:rFonts w:ascii="Arial" w:hAnsi="Arial"/>
          <w:i w:val="0"/>
          <w:color w:val="000000"/>
          <w:sz w:val="20"/>
        </w:rPr>
        <w:t>Model and Feishu credentials are loaded from server-side environment variables. The browser receives readiness booleans and model names but not credential values. The .env file, virtual environment, generated data, and Python cache files must remain outside the public repository and submission archives.</w:t>
      </w:r>
    </w:p>
    <w:p>
      <w:pPr>
        <w:pStyle w:val="Heading2"/>
      </w:pPr>
      <w:r>
        <w:t>Data Handling</w:t>
      </w:r>
    </w:p>
    <w:p>
      <w:pPr>
        <w:pStyle w:val="ListBullet"/>
        <w:spacing w:after="60"/>
      </w:pPr>
      <w:r>
        <w:rPr>
          <w:rFonts w:ascii="Arial" w:hAnsi="Arial"/>
          <w:i w:val="0"/>
          <w:color w:val="000000"/>
          <w:sz w:val="20"/>
        </w:rPr>
        <w:t>Use de-identified chat exports, images, operator names, and pile references in public demonstrations and repositories.</w:t>
      </w:r>
    </w:p>
    <w:p>
      <w:pPr>
        <w:pStyle w:val="ListBullet"/>
        <w:spacing w:after="60"/>
      </w:pPr>
      <w:r>
        <w:rPr>
          <w:rFonts w:ascii="Arial" w:hAnsi="Arial"/>
          <w:i w:val="0"/>
          <w:color w:val="000000"/>
          <w:sz w:val="20"/>
        </w:rPr>
        <w:t>Restrict the live application to authorized reviewers because source files may contain operational or personal information.</w:t>
      </w:r>
    </w:p>
    <w:p>
      <w:pPr>
        <w:pStyle w:val="ListBullet"/>
        <w:spacing w:after="60"/>
      </w:pPr>
      <w:r>
        <w:rPr>
          <w:rFonts w:ascii="Arial" w:hAnsi="Arial"/>
          <w:i w:val="0"/>
          <w:color w:val="000000"/>
          <w:sz w:val="20"/>
        </w:rPr>
        <w:t>Define a retention period for uploaded media and generated evidence documents on Lightsail.</w:t>
      </w:r>
    </w:p>
    <w:p>
      <w:pPr>
        <w:pStyle w:val="ListBullet"/>
        <w:spacing w:after="60"/>
      </w:pPr>
      <w:r>
        <w:rPr>
          <w:rFonts w:ascii="Arial" w:hAnsi="Arial"/>
          <w:i w:val="0"/>
          <w:color w:val="000000"/>
          <w:sz w:val="20"/>
        </w:rPr>
        <w:t>Use HTTPS for public access and limit inbound ports to SSH, HTTP redirect, and HTTPS as required.</w:t>
      </w:r>
    </w:p>
    <w:p>
      <w:pPr>
        <w:pStyle w:val="ListBullet"/>
        <w:spacing w:after="60"/>
      </w:pPr>
      <w:r>
        <w:rPr>
          <w:rFonts w:ascii="Arial" w:hAnsi="Arial"/>
          <w:i w:val="0"/>
          <w:color w:val="000000"/>
          <w:sz w:val="20"/>
        </w:rPr>
        <w:t>Rotate any secret that enters an archive, message, repository history, or screen recording.</w:t>
      </w:r>
    </w:p>
    <w:p>
      <w:pPr>
        <w:pStyle w:val="ListBullet"/>
        <w:spacing w:after="60"/>
      </w:pPr>
      <w:r>
        <w:rPr>
          <w:rFonts w:ascii="Arial" w:hAnsi="Arial"/>
          <w:i w:val="0"/>
          <w:color w:val="000000"/>
          <w:sz w:val="20"/>
        </w:rPr>
        <w:t>Do not log access tokens, API secrets, or full sensitive source messages in application or reverse-proxy logs.</w:t>
      </w:r>
    </w:p>
    <w:p>
      <w:pPr>
        <w:pStyle w:val="Heading2"/>
      </w:pPr>
      <w:r>
        <w:t>Production Security Work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2551"/>
            <w:vAlign w:val="center"/>
            <w:shd w:fill="17365D"/>
            <w:tcMar>
              <w:top w:w="110" w:type="dxa"/>
              <w:start w:w="120" w:type="dxa"/>
              <w:bottom w:w="110" w:type="dxa"/>
              <w:end w:w="120" w:type="dxa"/>
            </w:tcMar>
          </w:tcPr>
          <w:p>
            <w:pPr>
              <w:spacing w:after="0"/>
              <w:jc w:val="left"/>
            </w:pPr>
            <w:r>
              <w:rPr>
                <w:rFonts w:ascii="Arial" w:hAnsi="Arial"/>
                <w:b/>
                <w:i w:val="0"/>
                <w:color w:val="FFFFFF"/>
                <w:sz w:val="17"/>
              </w:rPr>
              <w:t>Control</w:t>
            </w:r>
          </w:p>
        </w:tc>
        <w:tc>
          <w:tcPr>
            <w:tcW w:type="dxa" w:w="6633"/>
            <w:vAlign w:val="center"/>
            <w:shd w:fill="17365D"/>
            <w:tcMar>
              <w:top w:w="110" w:type="dxa"/>
              <w:start w:w="120" w:type="dxa"/>
              <w:bottom w:w="110" w:type="dxa"/>
              <w:end w:w="120" w:type="dxa"/>
            </w:tcMar>
          </w:tcPr>
          <w:p>
            <w:pPr>
              <w:spacing w:after="0"/>
              <w:jc w:val="left"/>
            </w:pPr>
            <w:r>
              <w:rPr>
                <w:rFonts w:ascii="Arial" w:hAnsi="Arial"/>
                <w:b/>
                <w:i w:val="0"/>
                <w:color w:val="FFFFFF"/>
                <w:sz w:val="17"/>
              </w:rPr>
              <w:t>Current Status and Required Action</w:t>
            </w:r>
          </w:p>
        </w:tc>
      </w:tr>
      <w:tr>
        <w:trPr>
          <w:cantSplit/>
        </w:trPr>
        <w:tc>
          <w:tcPr>
            <w:tcW w:type="dxa" w:w="2551"/>
            <w:vAlign w:val="center"/>
            <w:tcMar>
              <w:top w:w="110" w:type="dxa"/>
              <w:start w:w="120" w:type="dxa"/>
              <w:bottom w:w="110" w:type="dxa"/>
              <w:end w:w="120" w:type="dxa"/>
            </w:tcMar>
          </w:tcPr>
          <w:p>
            <w:pPr>
              <w:spacing w:after="0"/>
            </w:pPr>
            <w:r>
              <w:rPr>
                <w:rFonts w:ascii="Arial" w:hAnsi="Arial"/>
                <w:i w:val="0"/>
                <w:color w:val="000000"/>
                <w:sz w:val="17"/>
              </w:rPr>
              <w:t>Authentication</w:t>
            </w:r>
          </w:p>
        </w:tc>
        <w:tc>
          <w:tcPr>
            <w:tcW w:type="dxa" w:w="6633"/>
            <w:vAlign w:val="center"/>
            <w:tcMar>
              <w:top w:w="110" w:type="dxa"/>
              <w:start w:w="120" w:type="dxa"/>
              <w:bottom w:w="110" w:type="dxa"/>
              <w:end w:w="120" w:type="dxa"/>
            </w:tcMar>
          </w:tcPr>
          <w:p>
            <w:pPr>
              <w:spacing w:after="0"/>
            </w:pPr>
            <w:r>
              <w:rPr>
                <w:rFonts w:ascii="Arial" w:hAnsi="Arial"/>
                <w:i w:val="0"/>
                <w:color w:val="000000"/>
                <w:sz w:val="17"/>
              </w:rPr>
              <w:t>No application login is documented in the current local build. Add an access control layer before exposing sensitive project data.</w:t>
            </w:r>
          </w:p>
        </w:tc>
      </w:tr>
      <w:tr>
        <w:trPr>
          <w:cantSplit/>
        </w:trPr>
        <w:tc>
          <w:tcPr>
            <w:tcW w:type="dxa" w:w="2551"/>
            <w:vAlign w:val="center"/>
            <w:tcMar>
              <w:top w:w="110" w:type="dxa"/>
              <w:start w:w="120" w:type="dxa"/>
              <w:bottom w:w="110" w:type="dxa"/>
              <w:end w:w="120" w:type="dxa"/>
            </w:tcMar>
            <w:shd w:fill="F3F7FB"/>
          </w:tcPr>
          <w:p>
            <w:pPr>
              <w:spacing w:after="0"/>
            </w:pPr>
            <w:r>
              <w:rPr>
                <w:rFonts w:ascii="Arial" w:hAnsi="Arial"/>
                <w:i w:val="0"/>
                <w:color w:val="000000"/>
                <w:sz w:val="17"/>
              </w:rPr>
              <w:t>Transport security</w:t>
            </w:r>
          </w:p>
        </w:tc>
        <w:tc>
          <w:tcPr>
            <w:tcW w:type="dxa" w:w="6633"/>
            <w:vAlign w:val="center"/>
            <w:tcMar>
              <w:top w:w="110" w:type="dxa"/>
              <w:start w:w="120" w:type="dxa"/>
              <w:bottom w:w="110" w:type="dxa"/>
              <w:end w:w="120" w:type="dxa"/>
            </w:tcMar>
            <w:shd w:fill="F3F7FB"/>
          </w:tcPr>
          <w:p>
            <w:pPr>
              <w:spacing w:after="0"/>
            </w:pPr>
            <w:r>
              <w:rPr>
                <w:rFonts w:ascii="Arial" w:hAnsi="Arial"/>
                <w:i w:val="0"/>
                <w:color w:val="000000"/>
                <w:sz w:val="17"/>
              </w:rPr>
              <w:t>Terminate HTTPS at Nginx with a managed certificate or restrict access to an approved private network.</w:t>
            </w:r>
          </w:p>
        </w:tc>
      </w:tr>
      <w:tr>
        <w:trPr>
          <w:cantSplit/>
        </w:trPr>
        <w:tc>
          <w:tcPr>
            <w:tcW w:type="dxa" w:w="2551"/>
            <w:vAlign w:val="center"/>
            <w:tcMar>
              <w:top w:w="110" w:type="dxa"/>
              <w:start w:w="120" w:type="dxa"/>
              <w:bottom w:w="110" w:type="dxa"/>
              <w:end w:w="120" w:type="dxa"/>
            </w:tcMar>
          </w:tcPr>
          <w:p>
            <w:pPr>
              <w:spacing w:after="0"/>
            </w:pPr>
            <w:r>
              <w:rPr>
                <w:rFonts w:ascii="Arial" w:hAnsi="Arial"/>
                <w:i w:val="0"/>
                <w:color w:val="000000"/>
                <w:sz w:val="17"/>
              </w:rPr>
              <w:t>Secret management</w:t>
            </w:r>
          </w:p>
        </w:tc>
        <w:tc>
          <w:tcPr>
            <w:tcW w:type="dxa" w:w="6633"/>
            <w:vAlign w:val="center"/>
            <w:tcMar>
              <w:top w:w="110" w:type="dxa"/>
              <w:start w:w="120" w:type="dxa"/>
              <w:bottom w:w="110" w:type="dxa"/>
              <w:end w:w="120" w:type="dxa"/>
            </w:tcMar>
          </w:tcPr>
          <w:p>
            <w:pPr>
              <w:spacing w:after="0"/>
            </w:pPr>
            <w:r>
              <w:rPr>
                <w:rFonts w:ascii="Arial" w:hAnsi="Arial"/>
                <w:i w:val="0"/>
                <w:color w:val="000000"/>
                <w:sz w:val="17"/>
              </w:rPr>
              <w:t>Use a protected server environment file or approved secret store with least-privilege file permissions.</w:t>
            </w:r>
          </w:p>
        </w:tc>
      </w:tr>
      <w:tr>
        <w:trPr>
          <w:cantSplit/>
        </w:trPr>
        <w:tc>
          <w:tcPr>
            <w:tcW w:type="dxa" w:w="2551"/>
            <w:vAlign w:val="center"/>
            <w:tcMar>
              <w:top w:w="110" w:type="dxa"/>
              <w:start w:w="120" w:type="dxa"/>
              <w:bottom w:w="110" w:type="dxa"/>
              <w:end w:w="120" w:type="dxa"/>
            </w:tcMar>
            <w:shd w:fill="F3F7FB"/>
          </w:tcPr>
          <w:p>
            <w:pPr>
              <w:spacing w:after="0"/>
            </w:pPr>
            <w:r>
              <w:rPr>
                <w:rFonts w:ascii="Arial" w:hAnsi="Arial"/>
                <w:i w:val="0"/>
                <w:color w:val="000000"/>
                <w:sz w:val="17"/>
              </w:rPr>
              <w:t>Process isolation</w:t>
            </w:r>
          </w:p>
        </w:tc>
        <w:tc>
          <w:tcPr>
            <w:tcW w:type="dxa" w:w="6633"/>
            <w:vAlign w:val="center"/>
            <w:tcMar>
              <w:top w:w="110" w:type="dxa"/>
              <w:start w:w="120" w:type="dxa"/>
              <w:bottom w:w="110" w:type="dxa"/>
              <w:end w:w="120" w:type="dxa"/>
            </w:tcMar>
            <w:shd w:fill="F3F7FB"/>
          </w:tcPr>
          <w:p>
            <w:pPr>
              <w:spacing w:after="0"/>
            </w:pPr>
            <w:r>
              <w:rPr>
                <w:rFonts w:ascii="Arial" w:hAnsi="Arial"/>
                <w:i w:val="0"/>
                <w:color w:val="000000"/>
                <w:sz w:val="17"/>
              </w:rPr>
              <w:t>Run the application under a dedicated non-root service account.</w:t>
            </w:r>
          </w:p>
        </w:tc>
      </w:tr>
      <w:tr>
        <w:trPr>
          <w:cantSplit/>
        </w:trPr>
        <w:tc>
          <w:tcPr>
            <w:tcW w:type="dxa" w:w="2551"/>
            <w:vAlign w:val="center"/>
            <w:tcMar>
              <w:top w:w="110" w:type="dxa"/>
              <w:start w:w="120" w:type="dxa"/>
              <w:bottom w:w="110" w:type="dxa"/>
              <w:end w:w="120" w:type="dxa"/>
            </w:tcMar>
          </w:tcPr>
          <w:p>
            <w:pPr>
              <w:spacing w:after="0"/>
            </w:pPr>
            <w:r>
              <w:rPr>
                <w:rFonts w:ascii="Arial" w:hAnsi="Arial"/>
                <w:i w:val="0"/>
                <w:color w:val="000000"/>
                <w:sz w:val="17"/>
              </w:rPr>
              <w:t>Upload controls</w:t>
            </w:r>
          </w:p>
        </w:tc>
        <w:tc>
          <w:tcPr>
            <w:tcW w:type="dxa" w:w="6633"/>
            <w:vAlign w:val="center"/>
            <w:tcMar>
              <w:top w:w="110" w:type="dxa"/>
              <w:start w:w="120" w:type="dxa"/>
              <w:bottom w:w="110" w:type="dxa"/>
              <w:end w:w="120" w:type="dxa"/>
            </w:tcMar>
          </w:tcPr>
          <w:p>
            <w:pPr>
              <w:spacing w:after="0"/>
            </w:pPr>
            <w:r>
              <w:rPr>
                <w:rFonts w:ascii="Arial" w:hAnsi="Arial"/>
                <w:i w:val="0"/>
                <w:color w:val="000000"/>
                <w:sz w:val="17"/>
              </w:rPr>
              <w:t>Keep the size limit, validate archive members, and monitor available disk space.</w:t>
            </w:r>
          </w:p>
        </w:tc>
      </w:tr>
      <w:tr>
        <w:trPr>
          <w:cantSplit/>
        </w:trPr>
        <w:tc>
          <w:tcPr>
            <w:tcW w:type="dxa" w:w="2551"/>
            <w:vAlign w:val="center"/>
            <w:tcMar>
              <w:top w:w="110" w:type="dxa"/>
              <w:start w:w="120" w:type="dxa"/>
              <w:bottom w:w="110" w:type="dxa"/>
              <w:end w:w="120" w:type="dxa"/>
            </w:tcMar>
            <w:shd w:fill="F3F7FB"/>
          </w:tcPr>
          <w:p>
            <w:pPr>
              <w:spacing w:after="0"/>
            </w:pPr>
            <w:r>
              <w:rPr>
                <w:rFonts w:ascii="Arial" w:hAnsi="Arial"/>
                <w:i w:val="0"/>
                <w:color w:val="000000"/>
                <w:sz w:val="17"/>
              </w:rPr>
              <w:t>Retention and backup</w:t>
            </w:r>
          </w:p>
        </w:tc>
        <w:tc>
          <w:tcPr>
            <w:tcW w:type="dxa" w:w="6633"/>
            <w:vAlign w:val="center"/>
            <w:tcMar>
              <w:top w:w="110" w:type="dxa"/>
              <w:start w:w="120" w:type="dxa"/>
              <w:bottom w:w="110" w:type="dxa"/>
              <w:end w:w="120" w:type="dxa"/>
            </w:tcMar>
            <w:shd w:fill="F3F7FB"/>
          </w:tcPr>
          <w:p>
            <w:pPr>
              <w:spacing w:after="0"/>
            </w:pPr>
            <w:r>
              <w:rPr>
                <w:rFonts w:ascii="Arial" w:hAnsi="Arial"/>
                <w:i w:val="0"/>
                <w:color w:val="000000"/>
                <w:sz w:val="17"/>
              </w:rPr>
              <w:t>Define deletion, evidence retention, and recovery procedures before production use.</w:t>
            </w:r>
          </w:p>
        </w:tc>
      </w:tr>
    </w:tbl>
    <w:p>
      <w:pPr>
        <w:spacing w:after="20"/>
      </w:pPr>
    </w:p>
    <w:p>
      <w:pPr>
        <w:pStyle w:val="Heading1"/>
      </w:pPr>
      <w:r>
        <w:t>8 Testing and Current Evidence</w:t>
      </w:r>
    </w:p>
    <w:p>
      <w:pPr>
        <w:keepLines/>
      </w:pPr>
      <w:r>
        <w:rPr>
          <w:rFonts w:ascii="Arial" w:hAnsi="Arial"/>
          <w:i w:val="0"/>
          <w:color w:val="000000"/>
          <w:sz w:val="20"/>
        </w:rPr>
        <w:t>On 27 September 2026, the local project test suite completed 11 Python tests and one JavaScript test successfully. The tests verify core internal behavior but do not replace a live external integration test with production credentials and representative 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2551"/>
            <w:vAlign w:val="center"/>
            <w:shd w:fill="17365D"/>
            <w:tcMar>
              <w:top w:w="110" w:type="dxa"/>
              <w:start w:w="120" w:type="dxa"/>
              <w:bottom w:w="110" w:type="dxa"/>
              <w:end w:w="120" w:type="dxa"/>
            </w:tcMar>
          </w:tcPr>
          <w:p>
            <w:pPr>
              <w:spacing w:after="0"/>
              <w:jc w:val="left"/>
            </w:pPr>
            <w:r>
              <w:rPr>
                <w:rFonts w:ascii="Arial" w:hAnsi="Arial"/>
                <w:b/>
                <w:i w:val="0"/>
                <w:color w:val="FFFFFF"/>
                <w:sz w:val="18"/>
              </w:rPr>
              <w:t>Area</w:t>
            </w:r>
          </w:p>
        </w:tc>
        <w:tc>
          <w:tcPr>
            <w:tcW w:type="dxa" w:w="6633"/>
            <w:vAlign w:val="center"/>
            <w:shd w:fill="17365D"/>
            <w:tcMar>
              <w:top w:w="110" w:type="dxa"/>
              <w:start w:w="120" w:type="dxa"/>
              <w:bottom w:w="110" w:type="dxa"/>
              <w:end w:w="120" w:type="dxa"/>
            </w:tcMar>
          </w:tcPr>
          <w:p>
            <w:pPr>
              <w:spacing w:after="0"/>
              <w:jc w:val="left"/>
            </w:pPr>
            <w:r>
              <w:rPr>
                <w:rFonts w:ascii="Arial" w:hAnsi="Arial"/>
                <w:b/>
                <w:i w:val="0"/>
                <w:color w:val="FFFFFF"/>
                <w:sz w:val="18"/>
              </w:rPr>
              <w:t>Verified Behavior</w:t>
            </w:r>
          </w:p>
        </w:tc>
      </w:tr>
      <w:tr>
        <w:trPr>
          <w:cantSplit/>
        </w:trPr>
        <w:tc>
          <w:tcPr>
            <w:tcW w:type="dxa" w:w="2551"/>
            <w:vAlign w:val="center"/>
            <w:tcMar>
              <w:top w:w="110" w:type="dxa"/>
              <w:start w:w="120" w:type="dxa"/>
              <w:bottom w:w="110" w:type="dxa"/>
              <w:end w:w="120" w:type="dxa"/>
            </w:tcMar>
          </w:tcPr>
          <w:p>
            <w:pPr>
              <w:spacing w:after="0"/>
            </w:pPr>
            <w:r>
              <w:rPr>
                <w:rFonts w:ascii="Arial" w:hAnsi="Arial"/>
                <w:i w:val="0"/>
                <w:color w:val="000000"/>
                <w:sz w:val="18"/>
              </w:rPr>
              <w:t>Image preprocessing</w:t>
            </w:r>
          </w:p>
        </w:tc>
        <w:tc>
          <w:tcPr>
            <w:tcW w:type="dxa" w:w="6633"/>
            <w:vAlign w:val="center"/>
            <w:tcMar>
              <w:top w:w="110" w:type="dxa"/>
              <w:start w:w="120" w:type="dxa"/>
              <w:bottom w:w="110" w:type="dxa"/>
              <w:end w:w="120" w:type="dxa"/>
            </w:tcMar>
          </w:tcPr>
          <w:p>
            <w:pPr>
              <w:spacing w:after="0"/>
            </w:pPr>
            <w:r>
              <w:rPr>
                <w:rFonts w:ascii="Arial" w:hAnsi="Arial"/>
                <w:i w:val="0"/>
                <w:color w:val="000000"/>
                <w:sz w:val="18"/>
              </w:rPr>
              <w:t>Operation upper-right crop priority, original-image fallback, Silo red LED candidate detection, and rejection of dim inactive digit outlines.</w:t>
            </w:r>
          </w:p>
        </w:tc>
      </w:tr>
      <w:tr>
        <w:trPr>
          <w:cantSplit/>
        </w:trPr>
        <w:tc>
          <w:tcPr>
            <w:tcW w:type="dxa" w:w="2551"/>
            <w:vAlign w:val="center"/>
            <w:tcMar>
              <w:top w:w="110" w:type="dxa"/>
              <w:start w:w="120" w:type="dxa"/>
              <w:bottom w:w="110" w:type="dxa"/>
              <w:end w:w="120" w:type="dxa"/>
            </w:tcMar>
            <w:shd w:fill="F3F7FB"/>
          </w:tcPr>
          <w:p>
            <w:pPr>
              <w:spacing w:after="0"/>
            </w:pPr>
            <w:r>
              <w:rPr>
                <w:rFonts w:ascii="Arial" w:hAnsi="Arial"/>
                <w:i w:val="0"/>
                <w:color w:val="000000"/>
                <w:sz w:val="18"/>
              </w:rPr>
              <w:t>Vision request construction</w:t>
            </w:r>
          </w:p>
        </w:tc>
        <w:tc>
          <w:tcPr>
            <w:tcW w:type="dxa" w:w="6633"/>
            <w:vAlign w:val="center"/>
            <w:tcMar>
              <w:top w:w="110" w:type="dxa"/>
              <w:start w:w="120" w:type="dxa"/>
              <w:bottom w:w="110" w:type="dxa"/>
              <w:end w:w="120" w:type="dxa"/>
            </w:tcMar>
            <w:shd w:fill="F3F7FB"/>
          </w:tcPr>
          <w:p>
            <w:pPr>
              <w:spacing w:after="0"/>
            </w:pPr>
            <w:r>
              <w:rPr>
                <w:rFonts w:ascii="Arial" w:hAnsi="Arial"/>
                <w:i w:val="0"/>
                <w:color w:val="000000"/>
                <w:sz w:val="18"/>
              </w:rPr>
              <w:t>Image payload, model configuration, and structured JSON request behavior.</w:t>
            </w:r>
          </w:p>
        </w:tc>
      </w:tr>
      <w:tr>
        <w:trPr>
          <w:cantSplit/>
        </w:trPr>
        <w:tc>
          <w:tcPr>
            <w:tcW w:type="dxa" w:w="2551"/>
            <w:vAlign w:val="center"/>
            <w:tcMar>
              <w:top w:w="110" w:type="dxa"/>
              <w:start w:w="120" w:type="dxa"/>
              <w:bottom w:w="110" w:type="dxa"/>
              <w:end w:w="120" w:type="dxa"/>
            </w:tcMar>
          </w:tcPr>
          <w:p>
            <w:pPr>
              <w:spacing w:after="0"/>
            </w:pPr>
            <w:r>
              <w:rPr>
                <w:rFonts w:ascii="Arial" w:hAnsi="Arial"/>
                <w:i w:val="0"/>
                <w:color w:val="000000"/>
                <w:sz w:val="18"/>
              </w:rPr>
              <w:t>Feishu upsert</w:t>
            </w:r>
          </w:p>
        </w:tc>
        <w:tc>
          <w:tcPr>
            <w:tcW w:type="dxa" w:w="6633"/>
            <w:vAlign w:val="center"/>
            <w:tcMar>
              <w:top w:w="110" w:type="dxa"/>
              <w:start w:w="120" w:type="dxa"/>
              <w:bottom w:w="110" w:type="dxa"/>
              <w:end w:w="120" w:type="dxa"/>
            </w:tcMar>
          </w:tcPr>
          <w:p>
            <w:pPr>
              <w:spacing w:after="0"/>
            </w:pPr>
            <w:r>
              <w:rPr>
                <w:rFonts w:ascii="Arial" w:hAnsi="Arial"/>
                <w:i w:val="0"/>
                <w:color w:val="000000"/>
                <w:sz w:val="18"/>
              </w:rPr>
              <w:t>Existing pile update, new pile creation, partial record creation, cross-stage merge, and duplicate external pile stop.</w:t>
            </w:r>
          </w:p>
        </w:tc>
      </w:tr>
      <w:tr>
        <w:trPr>
          <w:cantSplit/>
        </w:trPr>
        <w:tc>
          <w:tcPr>
            <w:tcW w:type="dxa" w:w="2551"/>
            <w:vAlign w:val="center"/>
            <w:tcMar>
              <w:top w:w="110" w:type="dxa"/>
              <w:start w:w="120" w:type="dxa"/>
              <w:bottom w:w="110" w:type="dxa"/>
              <w:end w:w="120" w:type="dxa"/>
            </w:tcMar>
            <w:shd w:fill="F3F7FB"/>
          </w:tcPr>
          <w:p>
            <w:pPr>
              <w:spacing w:after="0"/>
            </w:pPr>
            <w:r>
              <w:rPr>
                <w:rFonts w:ascii="Arial" w:hAnsi="Arial"/>
                <w:i w:val="0"/>
                <w:color w:val="000000"/>
                <w:sz w:val="18"/>
              </w:rPr>
              <w:t>Bilingual interface</w:t>
            </w:r>
          </w:p>
        </w:tc>
        <w:tc>
          <w:tcPr>
            <w:tcW w:type="dxa" w:w="6633"/>
            <w:vAlign w:val="center"/>
            <w:tcMar>
              <w:top w:w="110" w:type="dxa"/>
              <w:start w:w="120" w:type="dxa"/>
              <w:bottom w:w="110" w:type="dxa"/>
              <w:end w:w="120" w:type="dxa"/>
            </w:tcMar>
            <w:shd w:fill="F3F7FB"/>
          </w:tcPr>
          <w:p>
            <w:pPr>
              <w:spacing w:after="0"/>
            </w:pPr>
            <w:r>
              <w:rPr>
                <w:rFonts w:ascii="Arial" w:hAnsi="Arial"/>
                <w:i w:val="0"/>
                <w:color w:val="000000"/>
                <w:sz w:val="18"/>
              </w:rPr>
              <w:t>English default, language switcher, and shared upload layout.</w:t>
            </w:r>
          </w:p>
        </w:tc>
      </w:tr>
      <w:tr>
        <w:trPr>
          <w:cantSplit/>
        </w:trPr>
        <w:tc>
          <w:tcPr>
            <w:tcW w:type="dxa" w:w="2551"/>
            <w:vAlign w:val="center"/>
            <w:tcMar>
              <w:top w:w="110" w:type="dxa"/>
              <w:start w:w="120" w:type="dxa"/>
              <w:bottom w:w="110" w:type="dxa"/>
              <w:end w:w="120" w:type="dxa"/>
            </w:tcMar>
          </w:tcPr>
          <w:p>
            <w:pPr>
              <w:spacing w:after="0"/>
            </w:pPr>
            <w:r>
              <w:rPr>
                <w:rFonts w:ascii="Arial" w:hAnsi="Arial"/>
                <w:i w:val="0"/>
                <w:color w:val="000000"/>
                <w:sz w:val="18"/>
              </w:rPr>
              <w:t>Asynchronous stage state</w:t>
            </w:r>
          </w:p>
        </w:tc>
        <w:tc>
          <w:tcPr>
            <w:tcW w:type="dxa" w:w="6633"/>
            <w:vAlign w:val="center"/>
            <w:tcMar>
              <w:top w:w="110" w:type="dxa"/>
              <w:start w:w="120" w:type="dxa"/>
              <w:bottom w:w="110" w:type="dxa"/>
              <w:end w:w="120" w:type="dxa"/>
            </w:tcMar>
          </w:tcPr>
          <w:p>
            <w:pPr>
              <w:spacing w:after="0"/>
            </w:pPr>
            <w:r>
              <w:rPr>
                <w:rFonts w:ascii="Arial" w:hAnsi="Arial"/>
                <w:i w:val="0"/>
                <w:color w:val="000000"/>
                <w:sz w:val="18"/>
              </w:rPr>
              <w:t>Independent stage progress, reset behavior, stale run protection, and completion or failure visibility.</w:t>
            </w:r>
          </w:p>
        </w:tc>
      </w:tr>
    </w:tbl>
    <w:p>
      <w:pPr>
        <w:spacing w:after="20"/>
      </w:pPr>
    </w:p>
    <w:p>
      <w:pPr>
        <w:pStyle w:val="Heading2"/>
      </w:pPr>
      <w:r>
        <w:t>Required Pre Submission Verification</w:t>
      </w:r>
    </w:p>
    <w:p>
      <w:pPr>
        <w:pStyle w:val="ListBullet"/>
        <w:spacing w:after="60"/>
      </w:pPr>
      <w:r>
        <w:rPr>
          <w:rFonts w:ascii="Arial" w:hAnsi="Arial"/>
          <w:i w:val="0"/>
          <w:color w:val="000000"/>
          <w:sz w:val="20"/>
        </w:rPr>
        <w:t>Run one complete de-identified report through Construction, Operation, and Silo on the Lightsail URL.</w:t>
      </w:r>
    </w:p>
    <w:p>
      <w:pPr>
        <w:pStyle w:val="ListBullet"/>
        <w:spacing w:after="60"/>
      </w:pPr>
      <w:r>
        <w:rPr>
          <w:rFonts w:ascii="Arial" w:hAnsi="Arial"/>
          <w:i w:val="0"/>
          <w:color w:val="000000"/>
          <w:sz w:val="20"/>
        </w:rPr>
        <w:t>Confirm the generated Excel, ZIP, and both Word evidence downloads open correctly.</w:t>
      </w:r>
    </w:p>
    <w:p>
      <w:pPr>
        <w:pStyle w:val="ListBullet"/>
        <w:spacing w:after="60"/>
      </w:pPr>
      <w:r>
        <w:rPr>
          <w:rFonts w:ascii="Arial" w:hAnsi="Arial"/>
          <w:i w:val="0"/>
          <w:color w:val="000000"/>
          <w:sz w:val="20"/>
        </w:rPr>
        <w:t>Correct a preview value and verify that the saved value persists within the run.</w:t>
      </w:r>
    </w:p>
    <w:p>
      <w:pPr>
        <w:pStyle w:val="ListBullet"/>
        <w:spacing w:after="60"/>
      </w:pPr>
      <w:r>
        <w:rPr>
          <w:rFonts w:ascii="Arial" w:hAnsi="Arial"/>
          <w:i w:val="0"/>
          <w:color w:val="000000"/>
          <w:sz w:val="20"/>
        </w:rPr>
        <w:t>Create a new Feishu pile and update an existing pile without creating a duplicate.</w:t>
      </w:r>
    </w:p>
    <w:p>
      <w:pPr>
        <w:pStyle w:val="ListBullet"/>
        <w:spacing w:after="60"/>
      </w:pPr>
      <w:r>
        <w:rPr>
          <w:rFonts w:ascii="Arial" w:hAnsi="Arial"/>
          <w:i w:val="0"/>
          <w:color w:val="000000"/>
          <w:sz w:val="20"/>
        </w:rPr>
        <w:t>Restart the application and confirm the documented in-memory state limitation and recovery procedure.</w:t>
      </w:r>
    </w:p>
    <w:p>
      <w:pPr>
        <w:pStyle w:val="ListBullet"/>
        <w:spacing w:after="60"/>
      </w:pPr>
      <w:r>
        <w:rPr>
          <w:rFonts w:ascii="Arial" w:hAnsi="Arial"/>
          <w:i w:val="0"/>
          <w:color w:val="000000"/>
          <w:sz w:val="20"/>
        </w:rPr>
        <w:t>Test access from a device outside the server and verify HTTPS or the approved access restriction.</w:t>
      </w:r>
    </w:p>
    <w:p>
      <w:pPr>
        <w:pStyle w:val="ListBullet"/>
        <w:spacing w:after="60"/>
      </w:pPr>
      <w:r>
        <w:rPr>
          <w:rFonts w:ascii="Arial" w:hAnsi="Arial"/>
          <w:i w:val="0"/>
          <w:color w:val="000000"/>
          <w:sz w:val="20"/>
        </w:rPr>
        <w:t>Record processing time and field-level accuracy for the Business Proposal evidence section.</w:t>
      </w:r>
    </w:p>
    <w:p>
      <w:pPr>
        <w:pStyle w:val="Heading1"/>
      </w:pPr>
      <w:r>
        <w:t>9 AWS Lightsail Deployment Design</w:t>
      </w:r>
    </w:p>
    <w:p>
      <w:pPr>
        <w:pStyle w:val="Heading2"/>
      </w:pPr>
      <w:r>
        <w:t>Target Topology</w:t>
      </w:r>
    </w:p>
    <w:tbl>
      <w:tblPr>
        <w:tblW w:type="auto" w:w="0"/>
        <w:jc w:val="center"/>
        <w:tblLayout w:type="fixed"/>
        <w:tblLook w:firstColumn="1" w:firstRow="1" w:lastColumn="0" w:lastRow="0" w:noHBand="0" w:noVBand="1" w:val="04A0"/>
        <w:tblBorders>
          <w:top w:val="single" w:sz="6" w:space="0" w:color="AAB9CA"/>
          <w:left w:val="single" w:sz="6" w:space="0" w:color="AAB9CA"/>
          <w:bottom w:val="single" w:sz="6" w:space="0" w:color="AAB9CA"/>
          <w:right w:val="single" w:sz="6" w:space="0" w:color="AAB9CA"/>
          <w:insideH w:val="single" w:sz="6" w:space="0" w:color="AAB9CA"/>
          <w:insideV w:val="single" w:sz="6" w:space="0" w:color="AAB9CA"/>
        </w:tblBorders>
      </w:tblPr>
      <w:tblGrid>
        <w:gridCol w:w="1928"/>
        <w:gridCol w:w="1928"/>
        <w:gridCol w:w="1928"/>
        <w:gridCol w:w="1928"/>
        <w:gridCol w:w="1928"/>
      </w:tblGrid>
      <w:tr>
        <w:tc>
          <w:tcPr>
            <w:tcW w:type="dxa" w:w="1837"/>
            <w:vAlign w:val="center"/>
            <w:shd w:fill="DCE6F1"/>
            <w:tcMar>
              <w:top w:w="170" w:type="dxa"/>
              <w:start w:w="120" w:type="dxa"/>
              <w:bottom w:w="170" w:type="dxa"/>
              <w:end w:w="120" w:type="dxa"/>
            </w:tcMar>
          </w:tcPr>
          <w:p>
            <w:pPr>
              <w:spacing w:after="0"/>
              <w:jc w:val="center"/>
            </w:pPr>
            <w:r>
              <w:rPr>
                <w:rFonts w:ascii="Arial" w:hAnsi="Arial"/>
                <w:b/>
                <w:i w:val="0"/>
                <w:color w:val="17365D"/>
                <w:sz w:val="16"/>
              </w:rPr>
              <w:t>Authorized browser</w:t>
            </w:r>
          </w:p>
        </w:tc>
        <w:tc>
          <w:tcPr>
            <w:tcW w:type="dxa" w:w="1837"/>
            <w:vAlign w:val="center"/>
            <w:shd w:fill="F3F7FB"/>
            <w:tcMar>
              <w:top w:w="170" w:type="dxa"/>
              <w:start w:w="120" w:type="dxa"/>
              <w:bottom w:w="170" w:type="dxa"/>
              <w:end w:w="120" w:type="dxa"/>
            </w:tcMar>
          </w:tcPr>
          <w:p>
            <w:pPr>
              <w:spacing w:after="0"/>
              <w:jc w:val="center"/>
            </w:pPr>
            <w:r>
              <w:rPr>
                <w:rFonts w:ascii="Arial" w:hAnsi="Arial"/>
                <w:b/>
                <w:i w:val="0"/>
                <w:color w:val="17365D"/>
                <w:sz w:val="16"/>
              </w:rPr>
              <w:t>HTTPS and Nginx</w:t>
            </w:r>
          </w:p>
        </w:tc>
        <w:tc>
          <w:tcPr>
            <w:tcW w:type="dxa" w:w="1837"/>
            <w:vAlign w:val="center"/>
            <w:shd w:fill="DCE6F1"/>
            <w:tcMar>
              <w:top w:w="170" w:type="dxa"/>
              <w:start w:w="120" w:type="dxa"/>
              <w:bottom w:w="170" w:type="dxa"/>
              <w:end w:w="120" w:type="dxa"/>
            </w:tcMar>
          </w:tcPr>
          <w:p>
            <w:pPr>
              <w:spacing w:after="0"/>
              <w:jc w:val="center"/>
            </w:pPr>
            <w:r>
              <w:rPr>
                <w:rFonts w:ascii="Arial" w:hAnsi="Arial"/>
                <w:b/>
                <w:i w:val="0"/>
                <w:color w:val="17365D"/>
                <w:sz w:val="16"/>
              </w:rPr>
              <w:t>Gunicorn service</w:t>
            </w:r>
          </w:p>
        </w:tc>
        <w:tc>
          <w:tcPr>
            <w:tcW w:type="dxa" w:w="1837"/>
            <w:vAlign w:val="center"/>
            <w:shd w:fill="F3F7FB"/>
            <w:tcMar>
              <w:top w:w="170" w:type="dxa"/>
              <w:start w:w="120" w:type="dxa"/>
              <w:bottom w:w="170" w:type="dxa"/>
              <w:end w:w="120" w:type="dxa"/>
            </w:tcMar>
          </w:tcPr>
          <w:p>
            <w:pPr>
              <w:spacing w:after="0"/>
              <w:jc w:val="center"/>
            </w:pPr>
            <w:r>
              <w:rPr>
                <w:rFonts w:ascii="Arial" w:hAnsi="Arial"/>
                <w:b/>
                <w:i w:val="0"/>
                <w:color w:val="17365D"/>
                <w:sz w:val="16"/>
              </w:rPr>
              <w:t>Flask application</w:t>
            </w:r>
          </w:p>
        </w:tc>
        <w:tc>
          <w:tcPr>
            <w:tcW w:type="dxa" w:w="1837"/>
            <w:vAlign w:val="center"/>
            <w:shd w:fill="DCE6F1"/>
            <w:tcMar>
              <w:top w:w="170" w:type="dxa"/>
              <w:start w:w="120" w:type="dxa"/>
              <w:bottom w:w="170" w:type="dxa"/>
              <w:end w:w="120" w:type="dxa"/>
            </w:tcMar>
          </w:tcPr>
          <w:p>
            <w:pPr>
              <w:spacing w:after="0"/>
              <w:jc w:val="center"/>
            </w:pPr>
            <w:r>
              <w:rPr>
                <w:rFonts w:ascii="Arial" w:hAnsi="Arial"/>
                <w:b/>
                <w:i w:val="0"/>
                <w:color w:val="17365D"/>
                <w:sz w:val="16"/>
              </w:rPr>
              <w:t>Vision API and Feishu API</w:t>
            </w:r>
          </w:p>
        </w:tc>
      </w:tr>
    </w:tbl>
    <w:p>
      <w:pPr>
        <w:spacing w:after="40"/>
      </w:pPr>
    </w:p>
    <w:p>
      <w:pPr>
        <w:keepLines/>
      </w:pPr>
      <w:r>
        <w:rPr>
          <w:rFonts w:ascii="Arial" w:hAnsi="Arial"/>
          <w:i w:val="0"/>
          <w:color w:val="000000"/>
          <w:sz w:val="20"/>
        </w:rPr>
        <w:t>The current application starts with the Flask development server and binds to the local loopback interface. A public competition deployment should place Flask behind Gunicorn and Nginx on the provided Ubuntu Lightsail instance. Nginx handles public network access and TLS, while systemd keeps the application running and restarts it after a host reboot or process failure.</w:t>
      </w:r>
    </w:p>
    <w:p>
      <w:pPr>
        <w:pStyle w:val="Heading2"/>
      </w:pPr>
      <w:r>
        <w:t>Deployment Procedure</w:t>
      </w:r>
    </w:p>
    <w:p>
      <w:pPr>
        <w:keepLines/>
        <w:spacing w:after="60"/>
        <w:ind w:left="340" w:hanging="340"/>
      </w:pPr>
      <w:r>
        <w:rPr>
          <w:rFonts w:ascii="Arial" w:hAnsi="Arial"/>
          <w:i w:val="0"/>
          <w:color w:val="000000"/>
          <w:sz w:val="20"/>
        </w:rPr>
        <w:t>1.  Create or use the provided Lightsail Ubuntu instance and restrict SSH access to authorized administrators.</w:t>
      </w:r>
    </w:p>
    <w:p>
      <w:pPr>
        <w:keepLines/>
        <w:spacing w:after="60"/>
        <w:ind w:left="340" w:hanging="340"/>
      </w:pPr>
      <w:r>
        <w:rPr>
          <w:rFonts w:ascii="Arial" w:hAnsi="Arial"/>
          <w:i w:val="0"/>
          <w:color w:val="000000"/>
          <w:sz w:val="20"/>
        </w:rPr>
        <w:t>2.  Clone the clean GitHub repository into an application directory owned by a dedicated service account.</w:t>
      </w:r>
    </w:p>
    <w:p>
      <w:pPr>
        <w:keepLines/>
        <w:spacing w:after="60"/>
        <w:ind w:left="340" w:hanging="340"/>
      </w:pPr>
      <w:r>
        <w:rPr>
          <w:rFonts w:ascii="Arial" w:hAnsi="Arial"/>
          <w:i w:val="0"/>
          <w:color w:val="000000"/>
          <w:sz w:val="20"/>
        </w:rPr>
        <w:t>3.  Create a Python virtual environment and install the pinned project requirements plus Gunicorn.</w:t>
      </w:r>
    </w:p>
    <w:p>
      <w:pPr>
        <w:keepLines/>
        <w:spacing w:after="60"/>
        <w:ind w:left="340" w:hanging="340"/>
      </w:pPr>
      <w:r>
        <w:rPr>
          <w:rFonts w:ascii="Arial" w:hAnsi="Arial"/>
          <w:i w:val="0"/>
          <w:color w:val="000000"/>
          <w:sz w:val="20"/>
        </w:rPr>
        <w:t>4.  Create the server environment configuration with model, Feishu, application secret, upload limit, and port values. Apply restrictive file permissions.</w:t>
      </w:r>
    </w:p>
    <w:p>
      <w:pPr>
        <w:keepLines/>
        <w:spacing w:after="60"/>
        <w:ind w:left="340" w:hanging="340"/>
      </w:pPr>
      <w:r>
        <w:rPr>
          <w:rFonts w:ascii="Arial" w:hAnsi="Arial"/>
          <w:i w:val="0"/>
          <w:color w:val="000000"/>
          <w:sz w:val="20"/>
        </w:rPr>
        <w:t>5.  Run the application through a systemd unit with Gunicorn bound to a local interface or Unix socket.</w:t>
      </w:r>
    </w:p>
    <w:p>
      <w:pPr>
        <w:keepLines/>
        <w:spacing w:after="60"/>
        <w:ind w:left="340" w:hanging="340"/>
      </w:pPr>
      <w:r>
        <w:rPr>
          <w:rFonts w:ascii="Arial" w:hAnsi="Arial"/>
          <w:i w:val="0"/>
          <w:color w:val="000000"/>
          <w:sz w:val="20"/>
        </w:rPr>
        <w:t>6.  Configure Nginx as the reverse proxy, set the upload limit, and enable HTTPS or the competition-approved access method.</w:t>
      </w:r>
    </w:p>
    <w:p>
      <w:pPr>
        <w:keepLines/>
        <w:spacing w:after="60"/>
        <w:ind w:left="340" w:hanging="340"/>
      </w:pPr>
      <w:r>
        <w:rPr>
          <w:rFonts w:ascii="Arial" w:hAnsi="Arial"/>
          <w:i w:val="0"/>
          <w:color w:val="000000"/>
          <w:sz w:val="20"/>
        </w:rPr>
        <w:t>7.  Allow only required firewall ports and keep the application port private.</w:t>
      </w:r>
    </w:p>
    <w:p>
      <w:pPr>
        <w:keepLines/>
        <w:spacing w:after="60"/>
        <w:ind w:left="340" w:hanging="340"/>
      </w:pPr>
      <w:r>
        <w:rPr>
          <w:rFonts w:ascii="Arial" w:hAnsi="Arial"/>
          <w:i w:val="0"/>
          <w:color w:val="000000"/>
          <w:sz w:val="20"/>
        </w:rPr>
        <w:t>8.  Run health, upload, download, preview, and Feishu synchronization checks from an external browser.</w:t>
      </w:r>
    </w:p>
    <w:p>
      <w:pPr>
        <w:keepLines/>
        <w:spacing w:after="60"/>
        <w:ind w:left="340" w:hanging="340"/>
      </w:pPr>
      <w:r>
        <w:rPr>
          <w:rFonts w:ascii="Arial" w:hAnsi="Arial"/>
          <w:i w:val="0"/>
          <w:color w:val="000000"/>
          <w:sz w:val="20"/>
        </w:rPr>
        <w:t>9.  Capture the live URL, service status, deployment date, and commit identifier as deployment evidence.</w:t>
      </w:r>
    </w:p>
    <w:p>
      <w:pPr>
        <w:pStyle w:val="Heading2"/>
      </w:pPr>
      <w:r>
        <w:t>Deployment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2835"/>
            <w:vAlign w:val="center"/>
            <w:shd w:fill="17365D"/>
            <w:tcMar>
              <w:top w:w="110" w:type="dxa"/>
              <w:start w:w="120" w:type="dxa"/>
              <w:bottom w:w="110" w:type="dxa"/>
              <w:end w:w="120" w:type="dxa"/>
            </w:tcMar>
          </w:tcPr>
          <w:p>
            <w:pPr>
              <w:spacing w:after="0"/>
              <w:jc w:val="left"/>
            </w:pPr>
            <w:r>
              <w:rPr>
                <w:rFonts w:ascii="Arial" w:hAnsi="Arial"/>
                <w:b/>
                <w:i w:val="0"/>
                <w:color w:val="FFFFFF"/>
                <w:sz w:val="18"/>
              </w:rPr>
              <w:t>Item</w:t>
            </w:r>
          </w:p>
        </w:tc>
        <w:tc>
          <w:tcPr>
            <w:tcW w:type="dxa" w:w="6350"/>
            <w:vAlign w:val="center"/>
            <w:shd w:fill="17365D"/>
            <w:tcMar>
              <w:top w:w="110" w:type="dxa"/>
              <w:start w:w="120" w:type="dxa"/>
              <w:bottom w:w="110" w:type="dxa"/>
              <w:end w:w="120" w:type="dxa"/>
            </w:tcMar>
          </w:tcPr>
          <w:p>
            <w:pPr>
              <w:spacing w:after="0"/>
              <w:jc w:val="left"/>
            </w:pPr>
            <w:r>
              <w:rPr>
                <w:rFonts w:ascii="Arial" w:hAnsi="Arial"/>
                <w:b/>
                <w:i w:val="0"/>
                <w:color w:val="FFFFFF"/>
                <w:sz w:val="18"/>
              </w:rPr>
              <w:t>Submission Value</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8"/>
              </w:rPr>
              <w:t>Lightsail instance or environment</w:t>
            </w:r>
          </w:p>
        </w:tc>
        <w:tc>
          <w:tcPr>
            <w:tcW w:type="dxa" w:w="6350"/>
            <w:vAlign w:val="center"/>
            <w:tcMar>
              <w:top w:w="110" w:type="dxa"/>
              <w:start w:w="120" w:type="dxa"/>
              <w:bottom w:w="110" w:type="dxa"/>
              <w:end w:w="120" w:type="dxa"/>
            </w:tcMar>
          </w:tcPr>
          <w:p>
            <w:pPr>
              <w:spacing w:after="0"/>
            </w:pPr>
            <w:r>
              <w:rPr>
                <w:rFonts w:ascii="Arial" w:hAnsi="Arial"/>
                <w:i w:val="0"/>
                <w:color w:val="000000"/>
                <w:sz w:val="18"/>
              </w:rPr>
              <w:t>[INSTANCE OR ENVIRONMENT NAME]</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8"/>
              </w:rPr>
              <w:t>Region</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8"/>
              </w:rPr>
              <w:t>[AWS REGION]</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8"/>
              </w:rPr>
              <w:t>Live URL</w:t>
            </w:r>
          </w:p>
        </w:tc>
        <w:tc>
          <w:tcPr>
            <w:tcW w:type="dxa" w:w="6350"/>
            <w:vAlign w:val="center"/>
            <w:tcMar>
              <w:top w:w="110" w:type="dxa"/>
              <w:start w:w="120" w:type="dxa"/>
              <w:bottom w:w="110" w:type="dxa"/>
              <w:end w:w="120" w:type="dxa"/>
            </w:tcMar>
          </w:tcPr>
          <w:p>
            <w:pPr>
              <w:spacing w:after="0"/>
            </w:pPr>
            <w:r>
              <w:rPr>
                <w:rFonts w:ascii="Arial" w:hAnsi="Arial"/>
                <w:i w:val="0"/>
                <w:color w:val="000000"/>
                <w:sz w:val="18"/>
              </w:rPr>
              <w:t>[AWS LIGHTSAIL URL]</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8"/>
              </w:rPr>
              <w:t>Git commit</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8"/>
              </w:rPr>
              <w:t>[DEPLOYED COMMIT SHA]</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8"/>
              </w:rPr>
              <w:t>Deployment date</w:t>
            </w:r>
          </w:p>
        </w:tc>
        <w:tc>
          <w:tcPr>
            <w:tcW w:type="dxa" w:w="6350"/>
            <w:vAlign w:val="center"/>
            <w:tcMar>
              <w:top w:w="110" w:type="dxa"/>
              <w:start w:w="120" w:type="dxa"/>
              <w:bottom w:w="110" w:type="dxa"/>
              <w:end w:w="120" w:type="dxa"/>
            </w:tcMar>
          </w:tcPr>
          <w:p>
            <w:pPr>
              <w:spacing w:after="0"/>
            </w:pPr>
            <w:r>
              <w:rPr>
                <w:rFonts w:ascii="Arial" w:hAnsi="Arial"/>
                <w:i w:val="0"/>
                <w:color w:val="000000"/>
                <w:sz w:val="18"/>
              </w:rPr>
              <w:t>[DATE AND TIME]</w:t>
            </w:r>
          </w:p>
        </w:tc>
      </w:tr>
      <w:tr>
        <w:trPr>
          <w:cantSplit/>
        </w:trPr>
        <w:tc>
          <w:tcPr>
            <w:tcW w:type="dxa" w:w="2835"/>
            <w:vAlign w:val="center"/>
            <w:tcMar>
              <w:top w:w="110" w:type="dxa"/>
              <w:start w:w="120" w:type="dxa"/>
              <w:bottom w:w="110" w:type="dxa"/>
              <w:end w:w="120" w:type="dxa"/>
            </w:tcMar>
            <w:shd w:fill="F3F7FB"/>
          </w:tcPr>
          <w:p>
            <w:pPr>
              <w:spacing w:after="0"/>
            </w:pPr>
            <w:r>
              <w:rPr>
                <w:rFonts w:ascii="Arial" w:hAnsi="Arial"/>
                <w:i w:val="0"/>
                <w:color w:val="000000"/>
                <w:sz w:val="18"/>
              </w:rPr>
              <w:t>Service status evidence</w:t>
            </w:r>
          </w:p>
        </w:tc>
        <w:tc>
          <w:tcPr>
            <w:tcW w:type="dxa" w:w="6350"/>
            <w:vAlign w:val="center"/>
            <w:tcMar>
              <w:top w:w="110" w:type="dxa"/>
              <w:start w:w="120" w:type="dxa"/>
              <w:bottom w:w="110" w:type="dxa"/>
              <w:end w:w="120" w:type="dxa"/>
            </w:tcMar>
            <w:shd w:fill="F3F7FB"/>
          </w:tcPr>
          <w:p>
            <w:pPr>
              <w:spacing w:after="0"/>
            </w:pPr>
            <w:r>
              <w:rPr>
                <w:rFonts w:ascii="Arial" w:hAnsi="Arial"/>
                <w:i w:val="0"/>
                <w:color w:val="000000"/>
                <w:sz w:val="18"/>
              </w:rPr>
              <w:t>[SCREENSHOT OR ARTIFACT LINK]</w:t>
            </w:r>
          </w:p>
        </w:tc>
      </w:tr>
      <w:tr>
        <w:trPr>
          <w:cantSplit/>
        </w:trPr>
        <w:tc>
          <w:tcPr>
            <w:tcW w:type="dxa" w:w="2835"/>
            <w:vAlign w:val="center"/>
            <w:tcMar>
              <w:top w:w="110" w:type="dxa"/>
              <w:start w:w="120" w:type="dxa"/>
              <w:bottom w:w="110" w:type="dxa"/>
              <w:end w:w="120" w:type="dxa"/>
            </w:tcMar>
          </w:tcPr>
          <w:p>
            <w:pPr>
              <w:spacing w:after="0"/>
            </w:pPr>
            <w:r>
              <w:rPr>
                <w:rFonts w:ascii="Arial" w:hAnsi="Arial"/>
                <w:i w:val="0"/>
                <w:color w:val="000000"/>
                <w:sz w:val="18"/>
              </w:rPr>
              <w:t>External smoke test</w:t>
            </w:r>
          </w:p>
        </w:tc>
        <w:tc>
          <w:tcPr>
            <w:tcW w:type="dxa" w:w="6350"/>
            <w:vAlign w:val="center"/>
            <w:tcMar>
              <w:top w:w="110" w:type="dxa"/>
              <w:start w:w="120" w:type="dxa"/>
              <w:bottom w:w="110" w:type="dxa"/>
              <w:end w:w="120" w:type="dxa"/>
            </w:tcMar>
          </w:tcPr>
          <w:p>
            <w:pPr>
              <w:spacing w:after="0"/>
            </w:pPr>
            <w:r>
              <w:rPr>
                <w:rFonts w:ascii="Arial" w:hAnsi="Arial"/>
                <w:i w:val="0"/>
                <w:color w:val="000000"/>
                <w:sz w:val="18"/>
              </w:rPr>
              <w:t>[PASS DATE AND REVIEWER]</w:t>
            </w:r>
          </w:p>
        </w:tc>
      </w:tr>
    </w:tbl>
    <w:p>
      <w:pPr>
        <w:spacing w:after="20"/>
      </w:pPr>
    </w:p>
    <w:p>
      <w:pPr>
        <w:pStyle w:val="Heading2"/>
      </w:pPr>
      <w:r>
        <w:t>Model Provider Note</w:t>
      </w:r>
    </w:p>
    <w:p>
      <w:pPr>
        <w:keepLines/>
      </w:pPr>
      <w:r>
        <w:rPr>
          <w:rFonts w:ascii="Arial" w:hAnsi="Arial"/>
          <w:i w:val="0"/>
          <w:color w:val="000000"/>
          <w:sz w:val="20"/>
        </w:rPr>
        <w:t>The current implementation calls a DeepSeek-compatible vision endpoint. The hackathon environment describes AWS resources for deployment and Bedrock model prompts. Before final submission, the team should either confirm that the current external model is permitted or implement and document the approved AWS Bedrock path. The submitted document must match the provider used by the deployed code.</w:t>
      </w:r>
    </w:p>
    <w:p>
      <w:pPr>
        <w:pStyle w:val="Heading1"/>
      </w:pPr>
      <w:r>
        <w:t>10 Operations Limitations and Roadmap</w:t>
      </w:r>
    </w:p>
    <w:p>
      <w:pPr>
        <w:pStyle w:val="Heading2"/>
      </w:pPr>
      <w:r>
        <w:t>Known Limitations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2324"/>
            <w:vAlign w:val="center"/>
            <w:shd w:fill="17365D"/>
            <w:tcMar>
              <w:top w:w="110" w:type="dxa"/>
              <w:start w:w="120" w:type="dxa"/>
              <w:bottom w:w="110" w:type="dxa"/>
              <w:end w:w="120" w:type="dxa"/>
            </w:tcMar>
          </w:tcPr>
          <w:p>
            <w:pPr>
              <w:spacing w:after="0"/>
              <w:jc w:val="left"/>
            </w:pPr>
            <w:r>
              <w:rPr>
                <w:rFonts w:ascii="Arial" w:hAnsi="Arial"/>
                <w:b/>
                <w:i w:val="0"/>
                <w:color w:val="FFFFFF"/>
                <w:sz w:val="16"/>
              </w:rPr>
              <w:t>Limitation</w:t>
            </w:r>
          </w:p>
        </w:tc>
        <w:tc>
          <w:tcPr>
            <w:tcW w:type="dxa" w:w="3118"/>
            <w:vAlign w:val="center"/>
            <w:shd w:fill="17365D"/>
            <w:tcMar>
              <w:top w:w="110" w:type="dxa"/>
              <w:start w:w="120" w:type="dxa"/>
              <w:bottom w:w="110" w:type="dxa"/>
              <w:end w:w="120" w:type="dxa"/>
            </w:tcMar>
          </w:tcPr>
          <w:p>
            <w:pPr>
              <w:spacing w:after="0"/>
              <w:jc w:val="left"/>
            </w:pPr>
            <w:r>
              <w:rPr>
                <w:rFonts w:ascii="Arial" w:hAnsi="Arial"/>
                <w:b/>
                <w:i w:val="0"/>
                <w:color w:val="FFFFFF"/>
                <w:sz w:val="16"/>
              </w:rPr>
              <w:t>Operational Effect</w:t>
            </w:r>
          </w:p>
        </w:tc>
        <w:tc>
          <w:tcPr>
            <w:tcW w:type="dxa" w:w="3742"/>
            <w:vAlign w:val="center"/>
            <w:shd w:fill="17365D"/>
            <w:tcMar>
              <w:top w:w="110" w:type="dxa"/>
              <w:start w:w="120" w:type="dxa"/>
              <w:bottom w:w="110" w:type="dxa"/>
              <w:end w:w="120" w:type="dxa"/>
            </w:tcMar>
          </w:tcPr>
          <w:p>
            <w:pPr>
              <w:spacing w:after="0"/>
              <w:jc w:val="left"/>
            </w:pPr>
            <w:r>
              <w:rPr>
                <w:rFonts w:ascii="Arial" w:hAnsi="Arial"/>
                <w:b/>
                <w:i w:val="0"/>
                <w:color w:val="FFFFFF"/>
                <w:sz w:val="16"/>
              </w:rPr>
              <w:t>Planned Improvement</w:t>
            </w:r>
          </w:p>
        </w:tc>
      </w:tr>
      <w:tr>
        <w:trPr>
          <w:cantSplit/>
        </w:trPr>
        <w:tc>
          <w:tcPr>
            <w:tcW w:type="dxa" w:w="2324"/>
            <w:vAlign w:val="center"/>
            <w:tcMar>
              <w:top w:w="110" w:type="dxa"/>
              <w:start w:w="120" w:type="dxa"/>
              <w:bottom w:w="110" w:type="dxa"/>
              <w:end w:w="120" w:type="dxa"/>
            </w:tcMar>
          </w:tcPr>
          <w:p>
            <w:pPr>
              <w:spacing w:after="0"/>
            </w:pPr>
            <w:r>
              <w:rPr>
                <w:rFonts w:ascii="Arial" w:hAnsi="Arial"/>
                <w:i w:val="0"/>
                <w:color w:val="000000"/>
                <w:sz w:val="16"/>
              </w:rPr>
              <w:t>Run state is stored in memory</w:t>
            </w:r>
          </w:p>
        </w:tc>
        <w:tc>
          <w:tcPr>
            <w:tcW w:type="dxa" w:w="3118"/>
            <w:vAlign w:val="center"/>
            <w:tcMar>
              <w:top w:w="110" w:type="dxa"/>
              <w:start w:w="120" w:type="dxa"/>
              <w:bottom w:w="110" w:type="dxa"/>
              <w:end w:w="120" w:type="dxa"/>
            </w:tcMar>
          </w:tcPr>
          <w:p>
            <w:pPr>
              <w:spacing w:after="0"/>
            </w:pPr>
            <w:r>
              <w:rPr>
                <w:rFonts w:ascii="Arial" w:hAnsi="Arial"/>
                <w:i w:val="0"/>
                <w:color w:val="000000"/>
                <w:sz w:val="16"/>
              </w:rPr>
              <w:t>A process restart clears active reports.</w:t>
            </w:r>
          </w:p>
        </w:tc>
        <w:tc>
          <w:tcPr>
            <w:tcW w:type="dxa" w:w="3742"/>
            <w:vAlign w:val="center"/>
            <w:tcMar>
              <w:top w:w="110" w:type="dxa"/>
              <w:start w:w="120" w:type="dxa"/>
              <w:bottom w:w="110" w:type="dxa"/>
              <w:end w:w="120" w:type="dxa"/>
            </w:tcMar>
          </w:tcPr>
          <w:p>
            <w:pPr>
              <w:spacing w:after="0"/>
            </w:pPr>
            <w:r>
              <w:rPr>
                <w:rFonts w:ascii="Arial" w:hAnsi="Arial"/>
                <w:i w:val="0"/>
                <w:color w:val="000000"/>
                <w:sz w:val="16"/>
              </w:rPr>
              <w:t>Persist run metadata and reviewed records in a database.</w:t>
            </w:r>
          </w:p>
        </w:tc>
      </w:tr>
      <w:tr>
        <w:trPr>
          <w:cantSplit/>
        </w:trPr>
        <w:tc>
          <w:tcPr>
            <w:tcW w:type="dxa" w:w="2324"/>
            <w:vAlign w:val="center"/>
            <w:tcMar>
              <w:top w:w="110" w:type="dxa"/>
              <w:start w:w="120" w:type="dxa"/>
              <w:bottom w:w="110" w:type="dxa"/>
              <w:end w:w="120" w:type="dxa"/>
            </w:tcMar>
            <w:shd w:fill="F3F7FB"/>
          </w:tcPr>
          <w:p>
            <w:pPr>
              <w:spacing w:after="0"/>
            </w:pPr>
            <w:r>
              <w:rPr>
                <w:rFonts w:ascii="Arial" w:hAnsi="Arial"/>
                <w:i w:val="0"/>
                <w:color w:val="000000"/>
                <w:sz w:val="16"/>
              </w:rPr>
              <w:t>Generated evidence is stored on local disk</w:t>
            </w:r>
          </w:p>
        </w:tc>
        <w:tc>
          <w:tcPr>
            <w:tcW w:type="dxa" w:w="3118"/>
            <w:vAlign w:val="center"/>
            <w:tcMar>
              <w:top w:w="110" w:type="dxa"/>
              <w:start w:w="120" w:type="dxa"/>
              <w:bottom w:w="110" w:type="dxa"/>
              <w:end w:w="120" w:type="dxa"/>
            </w:tcMar>
            <w:shd w:fill="F3F7FB"/>
          </w:tcPr>
          <w:p>
            <w:pPr>
              <w:spacing w:after="0"/>
            </w:pPr>
            <w:r>
              <w:rPr>
                <w:rFonts w:ascii="Arial" w:hAnsi="Arial"/>
                <w:i w:val="0"/>
                <w:color w:val="000000"/>
                <w:sz w:val="16"/>
              </w:rPr>
              <w:t>Disk usage grows and evidence is tied to one server.</w:t>
            </w:r>
          </w:p>
        </w:tc>
        <w:tc>
          <w:tcPr>
            <w:tcW w:type="dxa" w:w="3742"/>
            <w:vAlign w:val="center"/>
            <w:tcMar>
              <w:top w:w="110" w:type="dxa"/>
              <w:start w:w="120" w:type="dxa"/>
              <w:bottom w:w="110" w:type="dxa"/>
              <w:end w:w="120" w:type="dxa"/>
            </w:tcMar>
            <w:shd w:fill="F3F7FB"/>
          </w:tcPr>
          <w:p>
            <w:pPr>
              <w:spacing w:after="0"/>
            </w:pPr>
            <w:r>
              <w:rPr>
                <w:rFonts w:ascii="Arial" w:hAnsi="Arial"/>
                <w:i w:val="0"/>
                <w:color w:val="000000"/>
                <w:sz w:val="16"/>
              </w:rPr>
              <w:t>Apply retention cleanup and approved object storage or archival.</w:t>
            </w:r>
          </w:p>
        </w:tc>
      </w:tr>
      <w:tr>
        <w:trPr>
          <w:cantSplit/>
        </w:trPr>
        <w:tc>
          <w:tcPr>
            <w:tcW w:type="dxa" w:w="2324"/>
            <w:vAlign w:val="center"/>
            <w:tcMar>
              <w:top w:w="110" w:type="dxa"/>
              <w:start w:w="120" w:type="dxa"/>
              <w:bottom w:w="110" w:type="dxa"/>
              <w:end w:w="120" w:type="dxa"/>
            </w:tcMar>
          </w:tcPr>
          <w:p>
            <w:pPr>
              <w:spacing w:after="0"/>
            </w:pPr>
            <w:r>
              <w:rPr>
                <w:rFonts w:ascii="Arial" w:hAnsi="Arial"/>
                <w:i w:val="0"/>
                <w:color w:val="000000"/>
                <w:sz w:val="16"/>
              </w:rPr>
              <w:t>No documented application authentication</w:t>
            </w:r>
          </w:p>
        </w:tc>
        <w:tc>
          <w:tcPr>
            <w:tcW w:type="dxa" w:w="3118"/>
            <w:vAlign w:val="center"/>
            <w:tcMar>
              <w:top w:w="110" w:type="dxa"/>
              <w:start w:w="120" w:type="dxa"/>
              <w:bottom w:w="110" w:type="dxa"/>
              <w:end w:w="120" w:type="dxa"/>
            </w:tcMar>
          </w:tcPr>
          <w:p>
            <w:pPr>
              <w:spacing w:after="0"/>
            </w:pPr>
            <w:r>
              <w:rPr>
                <w:rFonts w:ascii="Arial" w:hAnsi="Arial"/>
                <w:i w:val="0"/>
                <w:color w:val="000000"/>
                <w:sz w:val="16"/>
              </w:rPr>
              <w:t>A public URL could expose sensitive project data.</w:t>
            </w:r>
          </w:p>
        </w:tc>
        <w:tc>
          <w:tcPr>
            <w:tcW w:type="dxa" w:w="3742"/>
            <w:vAlign w:val="center"/>
            <w:tcMar>
              <w:top w:w="110" w:type="dxa"/>
              <w:start w:w="120" w:type="dxa"/>
              <w:bottom w:w="110" w:type="dxa"/>
              <w:end w:w="120" w:type="dxa"/>
            </w:tcMar>
          </w:tcPr>
          <w:p>
            <w:pPr>
              <w:spacing w:after="0"/>
            </w:pPr>
            <w:r>
              <w:rPr>
                <w:rFonts w:ascii="Arial" w:hAnsi="Arial"/>
                <w:i w:val="0"/>
                <w:color w:val="000000"/>
                <w:sz w:val="16"/>
              </w:rPr>
              <w:t>Add identity based access or an approved private access layer.</w:t>
            </w:r>
          </w:p>
        </w:tc>
      </w:tr>
      <w:tr>
        <w:trPr>
          <w:cantSplit/>
        </w:trPr>
        <w:tc>
          <w:tcPr>
            <w:tcW w:type="dxa" w:w="2324"/>
            <w:vAlign w:val="center"/>
            <w:tcMar>
              <w:top w:w="110" w:type="dxa"/>
              <w:start w:w="120" w:type="dxa"/>
              <w:bottom w:w="110" w:type="dxa"/>
              <w:end w:w="120" w:type="dxa"/>
            </w:tcMar>
            <w:shd w:fill="F3F7FB"/>
          </w:tcPr>
          <w:p>
            <w:pPr>
              <w:spacing w:after="0"/>
            </w:pPr>
            <w:r>
              <w:rPr>
                <w:rFonts w:ascii="Arial" w:hAnsi="Arial"/>
                <w:i w:val="0"/>
                <w:color w:val="000000"/>
                <w:sz w:val="16"/>
              </w:rPr>
              <w:t>Vision quality depends on images and provider</w:t>
            </w:r>
          </w:p>
        </w:tc>
        <w:tc>
          <w:tcPr>
            <w:tcW w:type="dxa" w:w="3118"/>
            <w:vAlign w:val="center"/>
            <w:tcMar>
              <w:top w:w="110" w:type="dxa"/>
              <w:start w:w="120" w:type="dxa"/>
              <w:bottom w:w="110" w:type="dxa"/>
              <w:end w:w="120" w:type="dxa"/>
            </w:tcMar>
            <w:shd w:fill="F3F7FB"/>
          </w:tcPr>
          <w:p>
            <w:pPr>
              <w:spacing w:after="0"/>
            </w:pPr>
            <w:r>
              <w:rPr>
                <w:rFonts w:ascii="Arial" w:hAnsi="Arial"/>
                <w:i w:val="0"/>
                <w:color w:val="000000"/>
                <w:sz w:val="16"/>
              </w:rPr>
              <w:t>Blur, glare, small displays, or model changes can increase corrections.</w:t>
            </w:r>
          </w:p>
        </w:tc>
        <w:tc>
          <w:tcPr>
            <w:tcW w:type="dxa" w:w="3742"/>
            <w:vAlign w:val="center"/>
            <w:tcMar>
              <w:top w:w="110" w:type="dxa"/>
              <w:start w:w="120" w:type="dxa"/>
              <w:bottom w:w="110" w:type="dxa"/>
              <w:end w:w="120" w:type="dxa"/>
            </w:tcMar>
            <w:shd w:fill="F3F7FB"/>
          </w:tcPr>
          <w:p>
            <w:pPr>
              <w:spacing w:after="0"/>
            </w:pPr>
            <w:r>
              <w:rPr>
                <w:rFonts w:ascii="Arial" w:hAnsi="Arial"/>
                <w:i w:val="0"/>
                <w:color w:val="000000"/>
                <w:sz w:val="16"/>
              </w:rPr>
              <w:t>Track field accuracy, retain confidence routing, and maintain representative regression samples.</w:t>
            </w:r>
          </w:p>
        </w:tc>
      </w:tr>
      <w:tr>
        <w:trPr>
          <w:cantSplit/>
        </w:trPr>
        <w:tc>
          <w:tcPr>
            <w:tcW w:type="dxa" w:w="2324"/>
            <w:vAlign w:val="center"/>
            <w:tcMar>
              <w:top w:w="110" w:type="dxa"/>
              <w:start w:w="120" w:type="dxa"/>
              <w:bottom w:w="110" w:type="dxa"/>
              <w:end w:w="120" w:type="dxa"/>
            </w:tcMar>
          </w:tcPr>
          <w:p>
            <w:pPr>
              <w:spacing w:after="0"/>
            </w:pPr>
            <w:r>
              <w:rPr>
                <w:rFonts w:ascii="Arial" w:hAnsi="Arial"/>
                <w:i w:val="0"/>
                <w:color w:val="000000"/>
                <w:sz w:val="16"/>
              </w:rPr>
              <w:t>WhatsApp exports vary by device and locale</w:t>
            </w:r>
          </w:p>
        </w:tc>
        <w:tc>
          <w:tcPr>
            <w:tcW w:type="dxa" w:w="3118"/>
            <w:vAlign w:val="center"/>
            <w:tcMar>
              <w:top w:w="110" w:type="dxa"/>
              <w:start w:w="120" w:type="dxa"/>
              <w:bottom w:w="110" w:type="dxa"/>
              <w:end w:w="120" w:type="dxa"/>
            </w:tcMar>
          </w:tcPr>
          <w:p>
            <w:pPr>
              <w:spacing w:after="0"/>
            </w:pPr>
            <w:r>
              <w:rPr>
                <w:rFonts w:ascii="Arial" w:hAnsi="Arial"/>
                <w:i w:val="0"/>
                <w:color w:val="000000"/>
                <w:sz w:val="16"/>
              </w:rPr>
              <w:t>Parser assumptions may fail on a new export format.</w:t>
            </w:r>
          </w:p>
        </w:tc>
        <w:tc>
          <w:tcPr>
            <w:tcW w:type="dxa" w:w="3742"/>
            <w:vAlign w:val="center"/>
            <w:tcMar>
              <w:top w:w="110" w:type="dxa"/>
              <w:start w:w="120" w:type="dxa"/>
              <w:bottom w:w="110" w:type="dxa"/>
              <w:end w:w="120" w:type="dxa"/>
            </w:tcMar>
          </w:tcPr>
          <w:p>
            <w:pPr>
              <w:spacing w:after="0"/>
            </w:pPr>
            <w:r>
              <w:rPr>
                <w:rFonts w:ascii="Arial" w:hAnsi="Arial"/>
                <w:i w:val="0"/>
                <w:color w:val="000000"/>
                <w:sz w:val="16"/>
              </w:rPr>
              <w:t>Add format fixtures, parser version detection, and error telemetry.</w:t>
            </w:r>
          </w:p>
        </w:tc>
      </w:tr>
      <w:tr>
        <w:trPr>
          <w:cantSplit/>
        </w:trPr>
        <w:tc>
          <w:tcPr>
            <w:tcW w:type="dxa" w:w="2324"/>
            <w:vAlign w:val="center"/>
            <w:tcMar>
              <w:top w:w="110" w:type="dxa"/>
              <w:start w:w="120" w:type="dxa"/>
              <w:bottom w:w="110" w:type="dxa"/>
              <w:end w:w="120" w:type="dxa"/>
            </w:tcMar>
            <w:shd w:fill="F3F7FB"/>
          </w:tcPr>
          <w:p>
            <w:pPr>
              <w:spacing w:after="0"/>
            </w:pPr>
            <w:r>
              <w:rPr>
                <w:rFonts w:ascii="Arial" w:hAnsi="Arial"/>
                <w:i w:val="0"/>
                <w:color w:val="000000"/>
                <w:sz w:val="16"/>
              </w:rPr>
              <w:t>External API availability</w:t>
            </w:r>
          </w:p>
        </w:tc>
        <w:tc>
          <w:tcPr>
            <w:tcW w:type="dxa" w:w="3118"/>
            <w:vAlign w:val="center"/>
            <w:tcMar>
              <w:top w:w="110" w:type="dxa"/>
              <w:start w:w="120" w:type="dxa"/>
              <w:bottom w:w="110" w:type="dxa"/>
              <w:end w:w="120" w:type="dxa"/>
            </w:tcMar>
            <w:shd w:fill="F3F7FB"/>
          </w:tcPr>
          <w:p>
            <w:pPr>
              <w:spacing w:after="0"/>
            </w:pPr>
            <w:r>
              <w:rPr>
                <w:rFonts w:ascii="Arial" w:hAnsi="Arial"/>
                <w:i w:val="0"/>
                <w:color w:val="000000"/>
                <w:sz w:val="16"/>
              </w:rPr>
              <w:t>Vision or Feishu outages can delay completion.</w:t>
            </w:r>
          </w:p>
        </w:tc>
        <w:tc>
          <w:tcPr>
            <w:tcW w:type="dxa" w:w="3742"/>
            <w:vAlign w:val="center"/>
            <w:tcMar>
              <w:top w:w="110" w:type="dxa"/>
              <w:start w:w="120" w:type="dxa"/>
              <w:bottom w:w="110" w:type="dxa"/>
              <w:end w:w="120" w:type="dxa"/>
            </w:tcMar>
            <w:shd w:fill="F3F7FB"/>
          </w:tcPr>
          <w:p>
            <w:pPr>
              <w:spacing w:after="0"/>
            </w:pPr>
            <w:r>
              <w:rPr>
                <w:rFonts w:ascii="Arial" w:hAnsi="Arial"/>
                <w:i w:val="0"/>
                <w:color w:val="000000"/>
                <w:sz w:val="16"/>
              </w:rPr>
              <w:t>Add bounded retries, clearer recovery, and queued synchronization.</w:t>
            </w:r>
          </w:p>
        </w:tc>
      </w:tr>
    </w:tbl>
    <w:p>
      <w:pPr>
        <w:spacing w:after="20"/>
      </w:pPr>
    </w:p>
    <w:p>
      <w:pPr>
        <w:pStyle w:val="Heading2"/>
      </w:pPr>
      <w:r>
        <w:t>Operational Monitoring</w:t>
      </w:r>
    </w:p>
    <w:p>
      <w:pPr>
        <w:pStyle w:val="ListBullet"/>
        <w:spacing w:after="60"/>
      </w:pPr>
      <w:r>
        <w:rPr>
          <w:rFonts w:ascii="Arial" w:hAnsi="Arial"/>
          <w:i w:val="0"/>
          <w:color w:val="000000"/>
          <w:sz w:val="20"/>
        </w:rPr>
        <w:t>Application availability and external response time</w:t>
      </w:r>
    </w:p>
    <w:p>
      <w:pPr>
        <w:pStyle w:val="ListBullet"/>
        <w:spacing w:after="60"/>
      </w:pPr>
      <w:r>
        <w:rPr>
          <w:rFonts w:ascii="Arial" w:hAnsi="Arial"/>
          <w:i w:val="0"/>
          <w:color w:val="000000"/>
          <w:sz w:val="20"/>
        </w:rPr>
        <w:t>Image job count, duration, failures, and correction rate</w:t>
      </w:r>
    </w:p>
    <w:p>
      <w:pPr>
        <w:pStyle w:val="ListBullet"/>
        <w:spacing w:after="60"/>
      </w:pPr>
      <w:r>
        <w:rPr>
          <w:rFonts w:ascii="Arial" w:hAnsi="Arial"/>
          <w:i w:val="0"/>
          <w:color w:val="000000"/>
          <w:sz w:val="20"/>
        </w:rPr>
        <w:t>Upload size, disk consumption, and evidence retention status</w:t>
      </w:r>
    </w:p>
    <w:p>
      <w:pPr>
        <w:pStyle w:val="ListBullet"/>
        <w:spacing w:after="60"/>
      </w:pPr>
      <w:r>
        <w:rPr>
          <w:rFonts w:ascii="Arial" w:hAnsi="Arial"/>
          <w:i w:val="0"/>
          <w:color w:val="000000"/>
          <w:sz w:val="20"/>
        </w:rPr>
        <w:t>Feishu create, update, duplicate stop, and error counts</w:t>
      </w:r>
    </w:p>
    <w:p>
      <w:pPr>
        <w:pStyle w:val="ListBullet"/>
        <w:spacing w:after="60"/>
      </w:pPr>
      <w:r>
        <w:rPr>
          <w:rFonts w:ascii="Arial" w:hAnsi="Arial"/>
          <w:i w:val="0"/>
          <w:color w:val="000000"/>
          <w:sz w:val="20"/>
        </w:rPr>
        <w:t>Daily preparation time and fields corrected during review</w:t>
      </w:r>
    </w:p>
    <w:p>
      <w:pPr>
        <w:pStyle w:val="ListBullet"/>
        <w:spacing w:after="60"/>
      </w:pPr>
      <w:r>
        <w:rPr>
          <w:rFonts w:ascii="Arial" w:hAnsi="Arial"/>
          <w:i w:val="0"/>
          <w:color w:val="000000"/>
          <w:sz w:val="20"/>
        </w:rPr>
        <w:t>Deployed commit, configuration changes, and model provider version</w:t>
      </w:r>
    </w:p>
    <w:p>
      <w:r>
        <w:br w:type="page"/>
      </w:r>
    </w:p>
    <w:p>
      <w:pPr>
        <w:pStyle w:val="Heading2"/>
      </w:pPr>
      <w:r>
        <w:t>Roadmap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1814"/>
            <w:vAlign w:val="center"/>
            <w:shd w:fill="17365D"/>
            <w:tcMar>
              <w:top w:w="110" w:type="dxa"/>
              <w:start w:w="120" w:type="dxa"/>
              <w:bottom w:w="110" w:type="dxa"/>
              <w:end w:w="120" w:type="dxa"/>
            </w:tcMar>
          </w:tcPr>
          <w:p>
            <w:pPr>
              <w:spacing w:after="0"/>
              <w:jc w:val="left"/>
            </w:pPr>
            <w:r>
              <w:rPr>
                <w:rFonts w:ascii="Arial" w:hAnsi="Arial"/>
                <w:b/>
                <w:i w:val="0"/>
                <w:color w:val="FFFFFF"/>
                <w:sz w:val="18"/>
              </w:rPr>
              <w:t>Priority</w:t>
            </w:r>
          </w:p>
        </w:tc>
        <w:tc>
          <w:tcPr>
            <w:tcW w:type="dxa" w:w="7370"/>
            <w:vAlign w:val="center"/>
            <w:shd w:fill="17365D"/>
            <w:tcMar>
              <w:top w:w="110" w:type="dxa"/>
              <w:start w:w="120" w:type="dxa"/>
              <w:bottom w:w="110" w:type="dxa"/>
              <w:end w:w="120" w:type="dxa"/>
            </w:tcMar>
          </w:tcPr>
          <w:p>
            <w:pPr>
              <w:spacing w:after="0"/>
              <w:jc w:val="left"/>
            </w:pPr>
            <w:r>
              <w:rPr>
                <w:rFonts w:ascii="Arial" w:hAnsi="Arial"/>
                <w:b/>
                <w:i w:val="0"/>
                <w:color w:val="FFFFFF"/>
                <w:sz w:val="18"/>
              </w:rPr>
              <w:t>Improvement</w:t>
            </w:r>
          </w:p>
        </w:tc>
      </w:tr>
      <w:tr>
        <w:trPr>
          <w:cantSplit/>
        </w:trPr>
        <w:tc>
          <w:tcPr>
            <w:tcW w:type="dxa" w:w="1814"/>
            <w:vAlign w:val="center"/>
            <w:tcMar>
              <w:top w:w="110" w:type="dxa"/>
              <w:start w:w="120" w:type="dxa"/>
              <w:bottom w:w="110" w:type="dxa"/>
              <w:end w:w="120" w:type="dxa"/>
            </w:tcMar>
          </w:tcPr>
          <w:p>
            <w:pPr>
              <w:spacing w:after="0"/>
            </w:pPr>
            <w:r>
              <w:rPr>
                <w:rFonts w:ascii="Arial" w:hAnsi="Arial"/>
                <w:i w:val="0"/>
                <w:color w:val="000000"/>
                <w:sz w:val="18"/>
              </w:rPr>
              <w:t>Immediate</w:t>
            </w:r>
          </w:p>
        </w:tc>
        <w:tc>
          <w:tcPr>
            <w:tcW w:type="dxa" w:w="7370"/>
            <w:vAlign w:val="center"/>
            <w:tcMar>
              <w:top w:w="110" w:type="dxa"/>
              <w:start w:w="120" w:type="dxa"/>
              <w:bottom w:w="110" w:type="dxa"/>
              <w:end w:w="120" w:type="dxa"/>
            </w:tcMar>
          </w:tcPr>
          <w:p>
            <w:pPr>
              <w:spacing w:after="0"/>
            </w:pPr>
            <w:r>
              <w:rPr>
                <w:rFonts w:ascii="Arial" w:hAnsi="Arial"/>
                <w:i w:val="0"/>
                <w:color w:val="000000"/>
                <w:sz w:val="18"/>
              </w:rPr>
              <w:t>Complete Lightsail production deployment, access control, HTTPS, clean repository, external smoke tests, and deployment evidence.</w:t>
            </w:r>
          </w:p>
        </w:tc>
      </w:tr>
      <w:tr>
        <w:trPr>
          <w:cantSplit/>
        </w:trPr>
        <w:tc>
          <w:tcPr>
            <w:tcW w:type="dxa" w:w="1814"/>
            <w:vAlign w:val="center"/>
            <w:tcMar>
              <w:top w:w="110" w:type="dxa"/>
              <w:start w:w="120" w:type="dxa"/>
              <w:bottom w:w="110" w:type="dxa"/>
              <w:end w:w="120" w:type="dxa"/>
            </w:tcMar>
            <w:shd w:fill="F3F7FB"/>
          </w:tcPr>
          <w:p>
            <w:pPr>
              <w:spacing w:after="0"/>
            </w:pPr>
            <w:r>
              <w:rPr>
                <w:rFonts w:ascii="Arial" w:hAnsi="Arial"/>
                <w:i w:val="0"/>
                <w:color w:val="000000"/>
                <w:sz w:val="18"/>
              </w:rPr>
              <w:t>Immediate</w:t>
            </w:r>
          </w:p>
        </w:tc>
        <w:tc>
          <w:tcPr>
            <w:tcW w:type="dxa" w:w="7370"/>
            <w:vAlign w:val="center"/>
            <w:tcMar>
              <w:top w:w="110" w:type="dxa"/>
              <w:start w:w="120" w:type="dxa"/>
              <w:bottom w:w="110" w:type="dxa"/>
              <w:end w:w="120" w:type="dxa"/>
            </w:tcMar>
            <w:shd w:fill="F3F7FB"/>
          </w:tcPr>
          <w:p>
            <w:pPr>
              <w:spacing w:after="0"/>
            </w:pPr>
            <w:r>
              <w:rPr>
                <w:rFonts w:ascii="Arial" w:hAnsi="Arial"/>
                <w:i w:val="0"/>
                <w:color w:val="000000"/>
                <w:sz w:val="18"/>
              </w:rPr>
              <w:t>Confirm the permitted model provider and align the deployed implementation with the competition environment.</w:t>
            </w:r>
          </w:p>
        </w:tc>
      </w:tr>
      <w:tr>
        <w:trPr>
          <w:cantSplit/>
        </w:trPr>
        <w:tc>
          <w:tcPr>
            <w:tcW w:type="dxa" w:w="1814"/>
            <w:vAlign w:val="center"/>
            <w:tcMar>
              <w:top w:w="110" w:type="dxa"/>
              <w:start w:w="120" w:type="dxa"/>
              <w:bottom w:w="110" w:type="dxa"/>
              <w:end w:w="120" w:type="dxa"/>
            </w:tcMar>
          </w:tcPr>
          <w:p>
            <w:pPr>
              <w:spacing w:after="0"/>
            </w:pPr>
            <w:r>
              <w:rPr>
                <w:rFonts w:ascii="Arial" w:hAnsi="Arial"/>
                <w:i w:val="0"/>
                <w:color w:val="000000"/>
                <w:sz w:val="18"/>
              </w:rPr>
              <w:t>Near term</w:t>
            </w:r>
          </w:p>
        </w:tc>
        <w:tc>
          <w:tcPr>
            <w:tcW w:type="dxa" w:w="7370"/>
            <w:vAlign w:val="center"/>
            <w:tcMar>
              <w:top w:w="110" w:type="dxa"/>
              <w:start w:w="120" w:type="dxa"/>
              <w:bottom w:w="110" w:type="dxa"/>
              <w:end w:w="120" w:type="dxa"/>
            </w:tcMar>
          </w:tcPr>
          <w:p>
            <w:pPr>
              <w:spacing w:after="0"/>
            </w:pPr>
            <w:r>
              <w:rPr>
                <w:rFonts w:ascii="Arial" w:hAnsi="Arial"/>
                <w:i w:val="0"/>
                <w:color w:val="000000"/>
                <w:sz w:val="18"/>
              </w:rPr>
              <w:t>Add persistent run storage, idempotent job records, structured audit logs, and automated retention cleanup.</w:t>
            </w:r>
          </w:p>
        </w:tc>
      </w:tr>
      <w:tr>
        <w:trPr>
          <w:cantSplit/>
        </w:trPr>
        <w:tc>
          <w:tcPr>
            <w:tcW w:type="dxa" w:w="1814"/>
            <w:vAlign w:val="center"/>
            <w:tcMar>
              <w:top w:w="110" w:type="dxa"/>
              <w:start w:w="120" w:type="dxa"/>
              <w:bottom w:w="110" w:type="dxa"/>
              <w:end w:w="120" w:type="dxa"/>
            </w:tcMar>
            <w:shd w:fill="F3F7FB"/>
          </w:tcPr>
          <w:p>
            <w:pPr>
              <w:spacing w:after="0"/>
            </w:pPr>
            <w:r>
              <w:rPr>
                <w:rFonts w:ascii="Arial" w:hAnsi="Arial"/>
                <w:i w:val="0"/>
                <w:color w:val="000000"/>
                <w:sz w:val="18"/>
              </w:rPr>
              <w:t>Near term</w:t>
            </w:r>
          </w:p>
        </w:tc>
        <w:tc>
          <w:tcPr>
            <w:tcW w:type="dxa" w:w="7370"/>
            <w:vAlign w:val="center"/>
            <w:tcMar>
              <w:top w:w="110" w:type="dxa"/>
              <w:start w:w="120" w:type="dxa"/>
              <w:bottom w:w="110" w:type="dxa"/>
              <w:end w:w="120" w:type="dxa"/>
            </w:tcMar>
            <w:shd w:fill="F3F7FB"/>
          </w:tcPr>
          <w:p>
            <w:pPr>
              <w:spacing w:after="0"/>
            </w:pPr>
            <w:r>
              <w:rPr>
                <w:rFonts w:ascii="Arial" w:hAnsi="Arial"/>
                <w:i w:val="0"/>
                <w:color w:val="000000"/>
                <w:sz w:val="18"/>
              </w:rPr>
              <w:t>Collect pilot accuracy and time metrics and convert difficult examples into regression tests.</w:t>
            </w:r>
          </w:p>
        </w:tc>
      </w:tr>
      <w:tr>
        <w:trPr>
          <w:cantSplit/>
        </w:trPr>
        <w:tc>
          <w:tcPr>
            <w:tcW w:type="dxa" w:w="1814"/>
            <w:vAlign w:val="center"/>
            <w:tcMar>
              <w:top w:w="110" w:type="dxa"/>
              <w:start w:w="120" w:type="dxa"/>
              <w:bottom w:w="110" w:type="dxa"/>
              <w:end w:w="120" w:type="dxa"/>
            </w:tcMar>
          </w:tcPr>
          <w:p>
            <w:pPr>
              <w:spacing w:after="0"/>
            </w:pPr>
            <w:r>
              <w:rPr>
                <w:rFonts w:ascii="Arial" w:hAnsi="Arial"/>
                <w:i w:val="0"/>
                <w:color w:val="000000"/>
                <w:sz w:val="18"/>
              </w:rPr>
              <w:t>Later</w:t>
            </w:r>
          </w:p>
        </w:tc>
        <w:tc>
          <w:tcPr>
            <w:tcW w:type="dxa" w:w="7370"/>
            <w:vAlign w:val="center"/>
            <w:tcMar>
              <w:top w:w="110" w:type="dxa"/>
              <w:start w:w="120" w:type="dxa"/>
              <w:bottom w:w="110" w:type="dxa"/>
              <w:end w:w="120" w:type="dxa"/>
            </w:tcMar>
          </w:tcPr>
          <w:p>
            <w:pPr>
              <w:spacing w:after="0"/>
            </w:pPr>
            <w:r>
              <w:rPr>
                <w:rFonts w:ascii="Arial" w:hAnsi="Arial"/>
                <w:i w:val="0"/>
                <w:color w:val="000000"/>
                <w:sz w:val="18"/>
              </w:rPr>
              <w:t>Support additional projects, configurable report schemas, and approved direct message ingestion where platform policy permits.</w:t>
            </w:r>
          </w:p>
        </w:tc>
      </w:tr>
    </w:tbl>
    <w:p>
      <w:pPr>
        <w:spacing w:after="20"/>
      </w:pPr>
    </w:p>
    <w:p>
      <w:pPr>
        <w:pStyle w:val="Heading2"/>
      </w:pPr>
      <w:r>
        <w:t>Technical Conclusion</w:t>
      </w:r>
    </w:p>
    <w:p>
      <w:pPr>
        <w:keepLines/>
      </w:pPr>
      <w:r>
        <w:rPr>
          <w:rFonts w:ascii="Arial" w:hAnsi="Arial"/>
          <w:i w:val="0"/>
          <w:color w:val="000000"/>
          <w:sz w:val="20"/>
        </w:rPr>
        <w:t>The implementation covers the complete supervised workflow from exported WhatsApp evidence to reviewed Feishu records. Its main strengths are stage-specific extraction, pile-based consolidation, preserved source evidence, editable review, and duplicate-aware synchronization. The remaining work for production use is deployment hardening, access control, persistent state, measured pilot evidence, and final confirmation of the approved model provider.</w:t>
      </w:r>
    </w:p>
    <w:sectPr w:rsidR="00FC693F" w:rsidRPr="0006063C" w:rsidSect="00034616">
      <w:footerReference w:type="default" r:id="rId9"/>
      <w:pgSz w:w="11906" w:h="16838"/>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after="0"/>
      <w:jc w:val="center"/>
    </w:pPr>
    <w:r>
      <w:rPr>
        <w:rFonts w:ascii="Arial" w:hAnsi="Arial"/>
        <w:i w:val="0"/>
        <w:color w:val="666666"/>
        <w:sz w:val="16"/>
      </w:rPr>
      <w:t xml:space="preserve">Page </w:t>
    </w:r>
    <w:r>
      <w:rPr>
        <w:rFonts w:ascii="Arial" w:hAnsi="Arial"/>
        <w:i w:val="0"/>
        <w:color w:val="666666"/>
        <w:sz w:val="16"/>
      </w:rPr>
      <w:fldChar w:fldCharType="begin"/>
    </w:r>
    <w:r>
      <w:rPr>
        <w:rFonts w:ascii="Arial" w:hAnsi="Arial"/>
        <w:i w:val="0"/>
        <w:color w:val="666666"/>
        <w:sz w:val="16"/>
      </w:rPr>
      <w:instrText xml:space="preserve">PAGE</w:instrText>
    </w:r>
    <w:r>
      <w:rPr>
        <w:rFonts w:ascii="Arial" w:hAnsi="Arial"/>
        <w:i w:val="0"/>
        <w:color w:val="666666"/>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Daily Report Agent Technical Document</dc:title>
  <dc:subject>Show Me Your Agents Hackathon submission</dc:subject>
  <dc:creator>[Team Name]</dc:creator>
  <cp:keywords>AI agent, construction daily report, WhatsApp, human review, Feishu</cp:keywords>
  <dc:description>generated by python-docx</dc:description>
  <cp:lastModifiedBy/>
  <cp:revision>1</cp:revision>
  <dcterms:created xsi:type="dcterms:W3CDTF">2013-12-23T23:15:00Z</dcterms:created>
  <dcterms:modified xsi:type="dcterms:W3CDTF">2013-12-23T23:15:00Z</dcterms:modified>
  <cp:category/>
</cp:coreProperties>
</file>